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spacing w:before="120" w:beforeLines="0" w:after="120" w:afterLines="0" w:line="360" w:lineRule="auto"/>
        <w:jc w:val="center"/>
        <w:rPr>
          <w:rFonts w:hint="eastAsia" w:hAnsi="宋体" w:eastAsia="宋体" w:cs="宋体"/>
          <w:b/>
          <w:bCs/>
          <w:color w:val="auto"/>
          <w:sz w:val="44"/>
          <w:szCs w:val="44"/>
          <w:lang w:eastAsia="zh-CN"/>
        </w:rPr>
      </w:pPr>
    </w:p>
    <w:p>
      <w:pPr>
        <w:pStyle w:val="13"/>
        <w:snapToGrid w:val="0"/>
        <w:spacing w:before="120" w:beforeLines="0" w:after="120" w:afterLines="0" w:line="360" w:lineRule="auto"/>
        <w:jc w:val="center"/>
        <w:rPr>
          <w:rFonts w:hint="eastAsia" w:ascii="宋体" w:hAnsi="宋体" w:eastAsia="宋体" w:cs="宋体"/>
          <w:b/>
          <w:bCs/>
          <w:color w:val="auto"/>
          <w:sz w:val="44"/>
          <w:szCs w:val="44"/>
          <w:lang w:eastAsia="zh-CN"/>
        </w:rPr>
      </w:pPr>
      <w:r>
        <w:rPr>
          <w:rFonts w:hint="eastAsia" w:hAnsi="宋体" w:cs="宋体"/>
          <w:b/>
          <w:bCs/>
          <w:color w:val="auto"/>
          <w:sz w:val="44"/>
          <w:szCs w:val="44"/>
          <w:lang w:eastAsia="zh-CN"/>
        </w:rPr>
        <w:t>2021年浦江县房屋安全鉴定采购项目</w:t>
      </w:r>
    </w:p>
    <w:p>
      <w:pPr>
        <w:tabs>
          <w:tab w:val="center" w:pos="4540"/>
          <w:tab w:val="left" w:pos="8289"/>
        </w:tabs>
        <w:spacing w:before="120" w:beforeLines="50" w:line="360" w:lineRule="auto"/>
        <w:jc w:val="center"/>
        <w:rPr>
          <w:rFonts w:hint="eastAsia" w:ascii="宋体" w:hAnsi="宋体" w:eastAsia="宋体" w:cs="宋体"/>
          <w:b/>
          <w:bCs/>
          <w:color w:val="auto"/>
          <w:sz w:val="44"/>
          <w:szCs w:val="44"/>
          <w:lang w:eastAsia="zh-CN"/>
        </w:rPr>
      </w:pPr>
    </w:p>
    <w:p>
      <w:pPr>
        <w:tabs>
          <w:tab w:val="center" w:pos="4540"/>
          <w:tab w:val="left" w:pos="8289"/>
        </w:tabs>
        <w:spacing w:before="120" w:beforeLines="50" w:line="360" w:lineRule="auto"/>
        <w:jc w:val="left"/>
        <w:rPr>
          <w:rFonts w:hint="eastAsia" w:ascii="宋体" w:hAnsi="宋体" w:eastAsia="宋体" w:cs="宋体"/>
          <w:color w:val="auto"/>
          <w:sz w:val="72"/>
          <w:szCs w:val="72"/>
        </w:rPr>
      </w:pPr>
      <w:r>
        <w:rPr>
          <w:rFonts w:hint="eastAsia" w:ascii="宋体" w:hAnsi="宋体" w:eastAsia="宋体" w:cs="宋体"/>
          <w:color w:val="auto"/>
          <w:sz w:val="72"/>
          <w:szCs w:val="72"/>
        </w:rPr>
        <w:tab/>
      </w:r>
      <w:r>
        <w:rPr>
          <w:rFonts w:hint="eastAsia" w:ascii="宋体" w:hAnsi="宋体" w:eastAsia="宋体" w:cs="宋体"/>
          <w:color w:val="auto"/>
          <w:sz w:val="72"/>
          <w:szCs w:val="72"/>
        </w:rPr>
        <w:t>公开招标采购文件</w:t>
      </w:r>
      <w:r>
        <w:rPr>
          <w:rFonts w:hint="eastAsia" w:ascii="宋体" w:hAnsi="宋体" w:eastAsia="宋体" w:cs="宋体"/>
          <w:color w:val="auto"/>
          <w:sz w:val="72"/>
          <w:szCs w:val="72"/>
        </w:rPr>
        <w:tab/>
      </w:r>
    </w:p>
    <w:p>
      <w:pPr>
        <w:snapToGrid w:val="0"/>
        <w:spacing w:before="120" w:beforeLines="50" w:line="360" w:lineRule="auto"/>
        <w:rPr>
          <w:rFonts w:hint="eastAsia" w:ascii="宋体" w:hAnsi="宋体" w:eastAsia="宋体" w:cs="宋体"/>
          <w:color w:val="auto"/>
          <w:sz w:val="30"/>
          <w:szCs w:val="72"/>
        </w:rPr>
      </w:pPr>
    </w:p>
    <w:p>
      <w:pPr>
        <w:pStyle w:val="13"/>
        <w:snapToGrid w:val="0"/>
        <w:spacing w:before="120" w:beforeLines="0" w:after="120" w:afterLines="0" w:line="360" w:lineRule="auto"/>
        <w:rPr>
          <w:rFonts w:hint="eastAsia" w:ascii="宋体" w:hAnsi="宋体" w:eastAsia="宋体" w:cs="宋体"/>
          <w:b/>
          <w:bCs/>
          <w:color w:val="auto"/>
          <w:sz w:val="30"/>
          <w:szCs w:val="30"/>
        </w:rPr>
      </w:pPr>
    </w:p>
    <w:p>
      <w:pPr>
        <w:pStyle w:val="13"/>
        <w:snapToGrid w:val="0"/>
        <w:spacing w:before="120" w:beforeLines="0" w:after="120" w:afterLines="0" w:line="360" w:lineRule="auto"/>
        <w:rPr>
          <w:rFonts w:hint="eastAsia" w:ascii="宋体" w:hAnsi="宋体" w:eastAsia="宋体" w:cs="宋体"/>
          <w:b/>
          <w:bCs/>
          <w:color w:val="auto"/>
          <w:sz w:val="30"/>
          <w:szCs w:val="30"/>
        </w:rPr>
      </w:pPr>
    </w:p>
    <w:p>
      <w:pPr>
        <w:pStyle w:val="13"/>
        <w:snapToGrid w:val="0"/>
        <w:spacing w:before="120" w:beforeLines="0" w:after="120" w:afterLines="0" w:line="360" w:lineRule="auto"/>
        <w:rPr>
          <w:rFonts w:hint="eastAsia" w:ascii="宋体" w:hAnsi="宋体" w:eastAsia="宋体" w:cs="宋体"/>
          <w:b/>
          <w:bCs/>
          <w:color w:val="auto"/>
          <w:sz w:val="30"/>
          <w:szCs w:val="30"/>
        </w:rPr>
      </w:pPr>
    </w:p>
    <w:p>
      <w:pPr>
        <w:pStyle w:val="13"/>
        <w:snapToGrid w:val="0"/>
        <w:spacing w:before="120" w:beforeLines="0" w:after="120" w:afterLines="0" w:line="360" w:lineRule="auto"/>
        <w:rPr>
          <w:rFonts w:hint="eastAsia" w:ascii="宋体" w:hAnsi="宋体" w:eastAsia="宋体" w:cs="宋体"/>
          <w:b/>
          <w:bCs/>
          <w:color w:val="auto"/>
          <w:sz w:val="30"/>
          <w:szCs w:val="30"/>
        </w:rPr>
      </w:pPr>
    </w:p>
    <w:p>
      <w:pPr>
        <w:pStyle w:val="13"/>
        <w:snapToGrid w:val="0"/>
        <w:spacing w:before="120" w:beforeLines="0" w:after="120" w:afterLines="0" w:line="360" w:lineRule="auto"/>
        <w:rPr>
          <w:rFonts w:hint="eastAsia" w:ascii="宋体" w:hAnsi="宋体" w:eastAsia="宋体" w:cs="宋体"/>
          <w:b/>
          <w:bCs/>
          <w:color w:val="auto"/>
          <w:sz w:val="30"/>
          <w:szCs w:val="30"/>
        </w:rPr>
      </w:pPr>
    </w:p>
    <w:p>
      <w:pPr>
        <w:pStyle w:val="13"/>
        <w:snapToGrid w:val="0"/>
        <w:spacing w:before="120" w:beforeLines="0" w:after="120" w:afterLines="0" w:line="360" w:lineRule="auto"/>
        <w:rPr>
          <w:rFonts w:hint="eastAsia" w:ascii="宋体" w:hAnsi="宋体" w:eastAsia="宋体" w:cs="宋体"/>
          <w:b/>
          <w:bCs/>
          <w:color w:val="auto"/>
          <w:sz w:val="30"/>
          <w:szCs w:val="30"/>
        </w:rPr>
      </w:pPr>
    </w:p>
    <w:p>
      <w:pPr>
        <w:pStyle w:val="13"/>
        <w:snapToGrid w:val="0"/>
        <w:spacing w:before="120" w:beforeLines="0" w:after="120" w:afterLines="0" w:line="360" w:lineRule="auto"/>
        <w:rPr>
          <w:rFonts w:hint="eastAsia" w:ascii="宋体" w:hAnsi="宋体" w:eastAsia="宋体" w:cs="宋体"/>
          <w:b/>
          <w:bCs/>
          <w:color w:val="auto"/>
          <w:sz w:val="30"/>
          <w:szCs w:val="30"/>
        </w:rPr>
      </w:pPr>
      <w:r>
        <w:rPr>
          <w:rFonts w:hint="eastAsia" w:ascii="宋体" w:hAnsi="宋体" w:eastAsia="宋体" w:cs="宋体"/>
          <w:b/>
          <w:bCs/>
          <w:color w:val="auto"/>
          <w:sz w:val="30"/>
          <w:szCs w:val="30"/>
        </w:rPr>
        <w:t>项目编号：</w:t>
      </w:r>
      <w:r>
        <w:rPr>
          <w:rFonts w:hint="eastAsia" w:hAnsi="宋体" w:cs="宋体"/>
          <w:b/>
          <w:bCs/>
          <w:color w:val="auto"/>
          <w:sz w:val="30"/>
          <w:szCs w:val="30"/>
          <w:lang w:val="en-US" w:eastAsia="zh-CN"/>
        </w:rPr>
        <w:t>ZJKXGK2070012021001</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 xml:space="preserve"> </w:t>
      </w:r>
    </w:p>
    <w:p>
      <w:pPr>
        <w:pStyle w:val="13"/>
        <w:snapToGrid w:val="0"/>
        <w:spacing w:before="120" w:beforeLines="0" w:after="120" w:afterLines="0" w:line="360" w:lineRule="auto"/>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rPr>
        <w:t>项目名称：</w:t>
      </w:r>
      <w:r>
        <w:rPr>
          <w:rFonts w:hint="eastAsia" w:hAnsi="宋体" w:cs="宋体"/>
          <w:b/>
          <w:bCs/>
          <w:color w:val="auto"/>
          <w:sz w:val="30"/>
          <w:szCs w:val="30"/>
          <w:lang w:eastAsia="zh-CN"/>
        </w:rPr>
        <w:t>2021年浦江县房屋安全鉴定采购项目</w:t>
      </w:r>
    </w:p>
    <w:p>
      <w:pPr>
        <w:pStyle w:val="13"/>
        <w:snapToGrid w:val="0"/>
        <w:spacing w:before="120" w:beforeLines="0" w:after="120" w:afterLines="0" w:line="360" w:lineRule="auto"/>
        <w:rPr>
          <w:rFonts w:hint="eastAsia" w:ascii="宋体" w:hAnsi="宋体" w:eastAsia="宋体" w:cs="宋体"/>
          <w:b/>
          <w:bCs/>
          <w:color w:val="auto"/>
          <w:w w:val="95"/>
          <w:sz w:val="30"/>
          <w:szCs w:val="30"/>
          <w:lang w:eastAsia="zh-CN"/>
        </w:rPr>
      </w:pPr>
      <w:r>
        <w:rPr>
          <w:rFonts w:hint="eastAsia" w:ascii="宋体" w:hAnsi="宋体" w:eastAsia="宋体" w:cs="宋体"/>
          <w:b/>
          <w:bCs/>
          <w:color w:val="auto"/>
          <w:w w:val="95"/>
          <w:sz w:val="30"/>
          <w:szCs w:val="30"/>
        </w:rPr>
        <w:t>采购单位：</w:t>
      </w:r>
      <w:r>
        <w:rPr>
          <w:rFonts w:hint="eastAsia" w:hAnsi="宋体" w:cs="宋体"/>
          <w:b/>
          <w:bCs/>
          <w:color w:val="auto"/>
          <w:w w:val="95"/>
          <w:sz w:val="30"/>
          <w:szCs w:val="30"/>
          <w:lang w:eastAsia="zh-CN"/>
        </w:rPr>
        <w:t>浦江县住房和城乡建设局</w:t>
      </w:r>
    </w:p>
    <w:p>
      <w:pPr>
        <w:pStyle w:val="13"/>
        <w:snapToGrid w:val="0"/>
        <w:spacing w:before="120" w:beforeLines="0" w:after="120" w:afterLines="0" w:line="360" w:lineRule="auto"/>
        <w:rPr>
          <w:rFonts w:hint="eastAsia" w:ascii="宋体" w:hAnsi="宋体" w:eastAsia="宋体" w:cs="宋体"/>
          <w:b/>
          <w:bCs/>
          <w:color w:val="auto"/>
          <w:w w:val="95"/>
          <w:sz w:val="30"/>
          <w:szCs w:val="30"/>
        </w:rPr>
      </w:pPr>
      <w:r>
        <w:rPr>
          <w:rFonts w:hint="eastAsia" w:ascii="宋体" w:hAnsi="宋体" w:eastAsia="宋体" w:cs="宋体"/>
          <w:b/>
          <w:bCs/>
          <w:color w:val="auto"/>
          <w:w w:val="95"/>
          <w:sz w:val="30"/>
          <w:szCs w:val="30"/>
        </w:rPr>
        <w:t>代理机构：浙江科信联合工程项目管理咨询有限公司</w:t>
      </w:r>
    </w:p>
    <w:p>
      <w:pPr>
        <w:spacing w:before="120" w:beforeLines="50" w:after="120" w:afterLines="50"/>
        <w:jc w:val="center"/>
        <w:rPr>
          <w:rFonts w:hint="eastAsia" w:ascii="宋体" w:hAnsi="宋体" w:eastAsia="宋体" w:cs="宋体"/>
          <w:color w:val="auto"/>
          <w:sz w:val="28"/>
          <w:szCs w:val="28"/>
        </w:rPr>
      </w:pPr>
      <w:r>
        <w:rPr>
          <w:rFonts w:hint="eastAsia" w:ascii="宋体" w:hAnsi="宋体" w:eastAsia="宋体" w:cs="宋体"/>
          <w:color w:val="auto"/>
          <w:sz w:val="28"/>
          <w:szCs w:val="28"/>
        </w:rPr>
        <w:t>日期：</w:t>
      </w:r>
      <w:r>
        <w:rPr>
          <w:rFonts w:hint="eastAsia" w:ascii="宋体" w:hAnsi="宋体" w:eastAsia="宋体" w:cs="宋体"/>
          <w:color w:val="auto"/>
          <w:sz w:val="28"/>
          <w:szCs w:val="28"/>
          <w:lang w:eastAsia="zh-CN"/>
        </w:rPr>
        <w:t>202</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1</w:t>
      </w:r>
      <w:r>
        <w:rPr>
          <w:rFonts w:hint="eastAsia" w:ascii="宋体" w:hAnsi="宋体" w:eastAsia="宋体" w:cs="宋体"/>
          <w:color w:val="auto"/>
          <w:sz w:val="28"/>
          <w:szCs w:val="28"/>
        </w:rPr>
        <w:t>月</w:t>
      </w:r>
    </w:p>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pStyle w:val="20"/>
      </w:pPr>
    </w:p>
    <w:p>
      <w:pPr>
        <w:widowControl w:val="0"/>
        <w:numPr>
          <w:ilvl w:val="0"/>
          <w:numId w:val="0"/>
        </w:numPr>
        <w:tabs>
          <w:tab w:val="left" w:pos="1200"/>
        </w:tabs>
        <w:spacing w:before="120" w:beforeLines="50" w:after="120" w:afterLines="50" w:line="360" w:lineRule="auto"/>
        <w:ind w:firstLine="3520" w:firstLineChars="800"/>
        <w:jc w:val="both"/>
        <w:rPr>
          <w:rFonts w:ascii="Times New Roman" w:hAnsi="Times New Roman" w:eastAsia="创艺简标宋" w:cs="Times New Roman"/>
          <w:kern w:val="2"/>
          <w:sz w:val="44"/>
          <w:szCs w:val="44"/>
          <w:lang w:val="en-US" w:eastAsia="zh-CN" w:bidi="ar-SA"/>
        </w:rPr>
      </w:pPr>
    </w:p>
    <w:p>
      <w:pPr>
        <w:widowControl w:val="0"/>
        <w:numPr>
          <w:ilvl w:val="0"/>
          <w:numId w:val="0"/>
        </w:numPr>
        <w:tabs>
          <w:tab w:val="left" w:pos="1200"/>
        </w:tabs>
        <w:spacing w:before="120" w:beforeLines="50" w:after="120" w:afterLines="50" w:line="360" w:lineRule="auto"/>
        <w:ind w:firstLine="3520" w:firstLineChars="800"/>
        <w:jc w:val="both"/>
        <w:rPr>
          <w:rFonts w:ascii="Times New Roman" w:hAnsi="Times New Roman" w:eastAsia="创艺简标宋" w:cs="Times New Roman"/>
          <w:kern w:val="2"/>
          <w:sz w:val="44"/>
          <w:szCs w:val="44"/>
          <w:lang w:val="en-US" w:eastAsia="zh-CN" w:bidi="ar-SA"/>
        </w:rPr>
      </w:pPr>
      <w:r>
        <w:rPr>
          <w:rFonts w:ascii="Times New Roman" w:hAnsi="Times New Roman" w:eastAsia="创艺简标宋" w:cs="Times New Roman"/>
          <w:kern w:val="2"/>
          <w:sz w:val="44"/>
          <w:szCs w:val="44"/>
          <w:lang w:val="en-US" w:eastAsia="zh-CN" w:bidi="ar-SA"/>
        </w:rPr>
        <w:t>目    录</w:t>
      </w:r>
    </w:p>
    <w:p>
      <w:pPr>
        <w:numPr>
          <w:ilvl w:val="0"/>
          <w:numId w:val="2"/>
        </w:numPr>
        <w:spacing w:before="120" w:beforeLines="50" w:line="480" w:lineRule="exact"/>
        <w:ind w:left="1440" w:hanging="1275"/>
        <w:rPr>
          <w:rFonts w:ascii="Times New Roman" w:hAnsi="Times New Roman" w:cs="Times New Roman"/>
          <w:sz w:val="30"/>
          <w:szCs w:val="20"/>
        </w:rPr>
      </w:pPr>
      <w:r>
        <w:rPr>
          <w:rFonts w:ascii="Times New Roman" w:hAnsi="Times New Roman" w:cs="Times New Roman"/>
          <w:sz w:val="30"/>
        </w:rPr>
        <w:t>公开招标公告</w:t>
      </w:r>
    </w:p>
    <w:p>
      <w:pPr>
        <w:numPr>
          <w:ilvl w:val="0"/>
          <w:numId w:val="2"/>
        </w:numPr>
        <w:spacing w:before="120" w:beforeLines="50" w:line="480" w:lineRule="exact"/>
        <w:ind w:left="1440" w:hanging="1275"/>
        <w:rPr>
          <w:rFonts w:ascii="Times New Roman" w:hAnsi="Times New Roman" w:cs="Times New Roman"/>
          <w:sz w:val="30"/>
          <w:szCs w:val="20"/>
        </w:rPr>
      </w:pPr>
      <w:r>
        <w:rPr>
          <w:rFonts w:ascii="Times New Roman" w:hAnsi="Times New Roman" w:cs="Times New Roman"/>
          <w:sz w:val="30"/>
        </w:rPr>
        <w:t>招标需求</w:t>
      </w:r>
    </w:p>
    <w:p>
      <w:pPr>
        <w:numPr>
          <w:ilvl w:val="0"/>
          <w:numId w:val="2"/>
        </w:numPr>
        <w:spacing w:before="120" w:beforeLines="50" w:line="480" w:lineRule="exact"/>
        <w:ind w:left="1440" w:hanging="1275"/>
        <w:rPr>
          <w:rFonts w:ascii="Times New Roman" w:hAnsi="Times New Roman" w:cs="Times New Roman"/>
          <w:sz w:val="30"/>
          <w:szCs w:val="20"/>
        </w:rPr>
      </w:pPr>
      <w:r>
        <w:rPr>
          <w:rFonts w:ascii="Times New Roman" w:hAnsi="Times New Roman" w:cs="Times New Roman"/>
          <w:sz w:val="30"/>
        </w:rPr>
        <w:t>投标人须知</w:t>
      </w:r>
    </w:p>
    <w:p>
      <w:pPr>
        <w:numPr>
          <w:ilvl w:val="0"/>
          <w:numId w:val="2"/>
        </w:numPr>
        <w:spacing w:before="120" w:beforeLines="50" w:line="480" w:lineRule="exact"/>
        <w:ind w:left="1440" w:hanging="1275"/>
        <w:rPr>
          <w:rFonts w:ascii="Times New Roman" w:hAnsi="Times New Roman" w:cs="Times New Roman"/>
          <w:sz w:val="30"/>
          <w:szCs w:val="20"/>
        </w:rPr>
      </w:pPr>
      <w:r>
        <w:rPr>
          <w:rFonts w:ascii="Times New Roman" w:hAnsi="Times New Roman" w:cs="Times New Roman"/>
          <w:sz w:val="30"/>
        </w:rPr>
        <w:t>评标办法及评分标准</w:t>
      </w:r>
    </w:p>
    <w:p>
      <w:pPr>
        <w:numPr>
          <w:ilvl w:val="0"/>
          <w:numId w:val="2"/>
        </w:numPr>
        <w:spacing w:before="120" w:beforeLines="50" w:line="480" w:lineRule="exact"/>
        <w:ind w:left="1440" w:hanging="1275"/>
        <w:rPr>
          <w:rFonts w:ascii="Times New Roman" w:hAnsi="Times New Roman" w:cs="Times New Roman"/>
          <w:sz w:val="30"/>
          <w:szCs w:val="20"/>
        </w:rPr>
      </w:pPr>
      <w:r>
        <w:rPr>
          <w:rFonts w:ascii="Times New Roman" w:hAnsi="Times New Roman" w:cs="Times New Roman"/>
          <w:sz w:val="30"/>
        </w:rPr>
        <w:t>政府采购合同主要条款</w:t>
      </w:r>
    </w:p>
    <w:p>
      <w:pPr>
        <w:numPr>
          <w:ilvl w:val="0"/>
          <w:numId w:val="2"/>
        </w:numPr>
        <w:spacing w:before="120" w:beforeLines="50" w:line="480" w:lineRule="exact"/>
        <w:ind w:left="1440" w:hanging="1275"/>
        <w:rPr>
          <w:rFonts w:ascii="Times New Roman" w:hAnsi="Times New Roman" w:cs="Times New Roman"/>
          <w:sz w:val="30"/>
          <w:szCs w:val="20"/>
        </w:rPr>
      </w:pPr>
      <w:r>
        <w:rPr>
          <w:rFonts w:ascii="Times New Roman" w:hAnsi="Times New Roman" w:cs="Times New Roman"/>
          <w:sz w:val="30"/>
        </w:rPr>
        <w:t>投标文件格式</w:t>
      </w:r>
    </w:p>
    <w:p>
      <w:pPr>
        <w:widowControl w:val="0"/>
        <w:numPr>
          <w:ilvl w:val="0"/>
          <w:numId w:val="0"/>
        </w:numPr>
        <w:tabs>
          <w:tab w:val="left" w:pos="1200"/>
        </w:tabs>
        <w:snapToGrid w:val="0"/>
        <w:spacing w:before="120" w:beforeLines="50" w:after="120" w:afterLines="50" w:line="240" w:lineRule="auto"/>
        <w:jc w:val="both"/>
        <w:outlineLvl w:val="0"/>
        <w:rPr>
          <w:rFonts w:ascii="Times New Roman" w:hAnsi="Times New Roman" w:eastAsia="黑体" w:cs="Times New Roman"/>
          <w:kern w:val="2"/>
          <w:sz w:val="30"/>
          <w:szCs w:val="30"/>
          <w:lang w:val="en-US" w:eastAsia="zh-CN" w:bidi="ar-SA"/>
        </w:rPr>
      </w:pPr>
    </w:p>
    <w:p>
      <w:pPr>
        <w:widowControl w:val="0"/>
        <w:numPr>
          <w:ilvl w:val="0"/>
          <w:numId w:val="0"/>
        </w:numPr>
        <w:tabs>
          <w:tab w:val="left" w:pos="1200"/>
        </w:tabs>
        <w:snapToGrid w:val="0"/>
        <w:spacing w:before="120" w:beforeLines="50" w:after="120" w:afterLines="50" w:line="240" w:lineRule="auto"/>
        <w:jc w:val="both"/>
        <w:outlineLvl w:val="0"/>
        <w:rPr>
          <w:rFonts w:ascii="Times New Roman" w:hAnsi="Times New Roman" w:eastAsia="黑体" w:cs="Times New Roman"/>
          <w:kern w:val="2"/>
          <w:sz w:val="30"/>
          <w:szCs w:val="30"/>
          <w:lang w:val="en-US" w:eastAsia="zh-CN" w:bidi="ar-SA"/>
        </w:rPr>
      </w:pPr>
    </w:p>
    <w:p>
      <w:pPr>
        <w:widowControl w:val="0"/>
        <w:numPr>
          <w:ilvl w:val="0"/>
          <w:numId w:val="0"/>
        </w:numPr>
        <w:tabs>
          <w:tab w:val="left" w:pos="1200"/>
        </w:tabs>
        <w:snapToGrid w:val="0"/>
        <w:spacing w:before="120" w:beforeLines="50" w:after="120" w:afterLines="50" w:line="240" w:lineRule="auto"/>
        <w:jc w:val="both"/>
        <w:outlineLvl w:val="0"/>
        <w:rPr>
          <w:rFonts w:ascii="Times New Roman" w:hAnsi="Times New Roman" w:eastAsia="黑体" w:cs="Times New Roman"/>
          <w:kern w:val="2"/>
          <w:sz w:val="30"/>
          <w:szCs w:val="30"/>
          <w:lang w:val="en-US" w:eastAsia="zh-CN" w:bidi="ar-SA"/>
        </w:rPr>
      </w:pPr>
    </w:p>
    <w:p>
      <w:pPr>
        <w:spacing w:line="360" w:lineRule="auto"/>
        <w:rPr>
          <w:rFonts w:ascii="Times New Roman" w:hAnsi="Times New Roman" w:cs="Times New Roman"/>
          <w:b/>
          <w:bCs/>
          <w:sz w:val="30"/>
        </w:rPr>
      </w:pPr>
      <w:r>
        <w:rPr>
          <w:rFonts w:ascii="Times New Roman" w:hAnsi="Times New Roman" w:cs="Times New Roman"/>
          <w:b/>
          <w:bCs/>
          <w:sz w:val="30"/>
        </w:rPr>
        <w:t>温馨提示：</w:t>
      </w:r>
    </w:p>
    <w:p>
      <w:pPr>
        <w:spacing w:line="360" w:lineRule="auto"/>
        <w:rPr>
          <w:rFonts w:ascii="Times New Roman" w:hAnsi="Times New Roman" w:cs="Times New Roman"/>
          <w:bCs/>
          <w:sz w:val="30"/>
        </w:rPr>
      </w:pPr>
      <w:r>
        <w:rPr>
          <w:rFonts w:ascii="Times New Roman" w:hAnsi="Times New Roman" w:cs="Times New Roman"/>
          <w:sz w:val="30"/>
        </w:rPr>
        <w:t xml:space="preserve">        </w:t>
      </w:r>
      <w:r>
        <w:rPr>
          <w:rFonts w:ascii="Times New Roman" w:hAnsi="Times New Roman" w:cs="Times New Roman"/>
          <w:bCs/>
          <w:sz w:val="30"/>
        </w:rPr>
        <w:t>请认真阅读此招标文件，并按规定制作投标文件，否则我们的努力将是徒劳。</w:t>
      </w:r>
    </w:p>
    <w:p>
      <w:pPr>
        <w:spacing w:line="360" w:lineRule="auto"/>
        <w:ind w:firstLine="1200" w:firstLineChars="400"/>
        <w:rPr>
          <w:rFonts w:ascii="Times New Roman" w:hAnsi="Times New Roman" w:cs="Times New Roman"/>
          <w:bCs/>
          <w:sz w:val="30"/>
        </w:rPr>
      </w:pPr>
      <w:r>
        <w:rPr>
          <w:rFonts w:ascii="Times New Roman" w:hAnsi="Times New Roman" w:cs="Times New Roman"/>
          <w:bCs/>
          <w:sz w:val="30"/>
        </w:rPr>
        <w:t>投标供应商不得向采购人、政府采购工作人员、评委行贿，违者一经查实，将列入政府采购黑名单！</w:t>
      </w:r>
    </w:p>
    <w:p>
      <w:pPr>
        <w:pStyle w:val="20"/>
      </w:pPr>
    </w:p>
    <w:p>
      <w:pPr>
        <w:pStyle w:val="20"/>
        <w:ind w:left="0" w:leftChars="0" w:firstLine="0" w:firstLineChars="0"/>
      </w:pPr>
    </w:p>
    <w:p>
      <w:pPr>
        <w:pStyle w:val="20"/>
        <w:ind w:left="0" w:leftChars="0" w:firstLine="0" w:firstLineChars="0"/>
      </w:pPr>
    </w:p>
    <w:p>
      <w:pPr>
        <w:pStyle w:val="20"/>
        <w:ind w:left="0" w:leftChars="0" w:firstLine="0" w:firstLineChars="0"/>
      </w:pPr>
    </w:p>
    <w:p>
      <w:pPr>
        <w:numPr>
          <w:ilvl w:val="0"/>
          <w:numId w:val="3"/>
        </w:numPr>
        <w:spacing w:line="600" w:lineRule="atLeast"/>
        <w:jc w:val="center"/>
        <w:outlineLvl w:val="0"/>
        <w:rPr>
          <w:rFonts w:hint="eastAsia" w:ascii="宋体" w:hAnsi="宋体" w:eastAsia="宋体" w:cs="宋体"/>
          <w:b/>
          <w:bCs/>
          <w:color w:val="000000" w:themeColor="text1"/>
          <w:kern w:val="0"/>
          <w:sz w:val="36"/>
          <w:szCs w:val="36"/>
          <w14:textFill>
            <w14:solidFill>
              <w14:schemeClr w14:val="tx1"/>
            </w14:solidFill>
          </w14:textFill>
        </w:rPr>
      </w:pPr>
      <w:bookmarkStart w:id="0" w:name="_Toc28333"/>
      <w:r>
        <w:rPr>
          <w:rFonts w:hint="eastAsia" w:ascii="宋体" w:hAnsi="宋体" w:eastAsia="宋体" w:cs="宋体"/>
          <w:b/>
          <w:bCs/>
          <w:color w:val="000000" w:themeColor="text1"/>
          <w:sz w:val="36"/>
          <w:szCs w:val="36"/>
          <w14:textFill>
            <w14:solidFill>
              <w14:schemeClr w14:val="tx1"/>
            </w14:solidFill>
          </w14:textFill>
        </w:rPr>
        <w:t xml:space="preserve"> </w:t>
      </w:r>
      <w:r>
        <w:rPr>
          <w:rFonts w:hint="eastAsia" w:ascii="宋体" w:hAnsi="宋体" w:eastAsia="宋体" w:cs="宋体"/>
          <w:b/>
          <w:bCs/>
          <w:color w:val="000000" w:themeColor="text1"/>
          <w:kern w:val="0"/>
          <w:sz w:val="36"/>
          <w:szCs w:val="36"/>
          <w14:textFill>
            <w14:solidFill>
              <w14:schemeClr w14:val="tx1"/>
            </w14:solidFill>
          </w14:textFill>
        </w:rPr>
        <w:t>公开招标公告</w:t>
      </w:r>
      <w:bookmarkEnd w:id="0"/>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noWrap w:val="0"/>
            <w:vAlign w:val="top"/>
          </w:tcPr>
          <w:p>
            <w:pPr>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000000" w:themeColor="text1"/>
                <w:kern w:val="0"/>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eastAsia="zh-CN"/>
                <w14:textFill>
                  <w14:solidFill>
                    <w14:schemeClr w14:val="tx1"/>
                  </w14:solidFill>
                </w14:textFill>
              </w:rPr>
              <w:t>项目概况：</w:t>
            </w:r>
            <w:r>
              <w:rPr>
                <w:rFonts w:hint="eastAsia" w:ascii="宋体" w:hAnsi="宋体" w:eastAsia="宋体" w:cs="宋体"/>
                <w:i w:val="0"/>
                <w:iCs w:val="0"/>
                <w:color w:val="000000" w:themeColor="text1"/>
                <w:kern w:val="0"/>
                <w:sz w:val="21"/>
                <w:szCs w:val="21"/>
                <w:highlight w:val="none"/>
                <w:u w:val="single"/>
                <w14:textFill>
                  <w14:solidFill>
                    <w14:schemeClr w14:val="tx1"/>
                  </w14:solidFill>
                </w14:textFill>
              </w:rPr>
              <w:t>(</w:t>
            </w:r>
            <w:r>
              <w:rPr>
                <w:rFonts w:hint="eastAsia" w:ascii="宋体" w:hAnsi="宋体" w:cs="宋体"/>
                <w:i w:val="0"/>
                <w:iCs w:val="0"/>
                <w:color w:val="000000" w:themeColor="text1"/>
                <w:kern w:val="0"/>
                <w:sz w:val="21"/>
                <w:szCs w:val="21"/>
                <w:highlight w:val="none"/>
                <w:u w:val="single"/>
                <w:lang w:eastAsia="zh-CN"/>
                <w14:textFill>
                  <w14:solidFill>
                    <w14:schemeClr w14:val="tx1"/>
                  </w14:solidFill>
                </w14:textFill>
              </w:rPr>
              <w:t>2021年浦江县房屋安全鉴定采购项目</w:t>
            </w:r>
            <w:r>
              <w:rPr>
                <w:rFonts w:hint="eastAsia" w:ascii="宋体" w:hAnsi="宋体" w:eastAsia="宋体" w:cs="宋体"/>
                <w:i w:val="0"/>
                <w:iCs w:val="0"/>
                <w:color w:val="000000" w:themeColor="text1"/>
                <w:kern w:val="0"/>
                <w:sz w:val="21"/>
                <w:szCs w:val="21"/>
                <w:highlight w:val="none"/>
                <w:u w:val="single"/>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14:textFill>
                  <w14:solidFill>
                    <w14:schemeClr w14:val="tx1"/>
                  </w14:solidFill>
                </w14:textFill>
              </w:rPr>
              <w:t>招标项目的潜在投标人应在</w:t>
            </w:r>
            <w:r>
              <w:rPr>
                <w:rFonts w:hint="eastAsia" w:ascii="宋体" w:hAnsi="宋体" w:eastAsia="宋体" w:cs="宋体"/>
                <w:i w:val="0"/>
                <w:iCs w:val="0"/>
                <w:color w:val="000000" w:themeColor="text1"/>
                <w:kern w:val="0"/>
                <w:sz w:val="21"/>
                <w:szCs w:val="21"/>
                <w:highlight w:val="none"/>
                <w:u w:val="single"/>
                <w14:textFill>
                  <w14:solidFill>
                    <w14:schemeClr w14:val="tx1"/>
                  </w14:solidFill>
                </w14:textFill>
              </w:rPr>
              <w:t>（浙江政府采购云平台（http://www.zcy.gov.cn/））</w:t>
            </w:r>
            <w:r>
              <w:rPr>
                <w:rFonts w:hint="eastAsia" w:ascii="宋体" w:hAnsi="宋体" w:eastAsia="宋体" w:cs="宋体"/>
                <w:i w:val="0"/>
                <w:iCs w:val="0"/>
                <w:color w:val="000000" w:themeColor="text1"/>
                <w:kern w:val="0"/>
                <w:sz w:val="21"/>
                <w:szCs w:val="21"/>
                <w:highlight w:val="none"/>
                <w14:textFill>
                  <w14:solidFill>
                    <w14:schemeClr w14:val="tx1"/>
                  </w14:solidFill>
                </w14:textFill>
              </w:rPr>
              <w:t>获取</w:t>
            </w:r>
            <w:r>
              <w:rPr>
                <w:rFonts w:hint="eastAsia" w:ascii="宋体" w:hAnsi="宋体" w:eastAsia="宋体" w:cs="宋体"/>
                <w:i w:val="0"/>
                <w:iCs w:val="0"/>
                <w:color w:val="000000" w:themeColor="text1"/>
                <w:kern w:val="0"/>
                <w:sz w:val="21"/>
                <w:szCs w:val="21"/>
                <w:highlight w:val="none"/>
                <w:lang w:eastAsia="zh-CN"/>
                <w14:textFill>
                  <w14:solidFill>
                    <w14:schemeClr w14:val="tx1"/>
                  </w14:solidFill>
                </w14:textFill>
              </w:rPr>
              <w:t>（下载）</w:t>
            </w:r>
            <w:r>
              <w:rPr>
                <w:rFonts w:hint="eastAsia" w:ascii="宋体" w:hAnsi="宋体" w:eastAsia="宋体" w:cs="宋体"/>
                <w:i w:val="0"/>
                <w:iCs w:val="0"/>
                <w:color w:val="000000" w:themeColor="text1"/>
                <w:kern w:val="0"/>
                <w:sz w:val="21"/>
                <w:szCs w:val="21"/>
                <w:highlight w:val="none"/>
                <w14:textFill>
                  <w14:solidFill>
                    <w14:schemeClr w14:val="tx1"/>
                  </w14:solidFill>
                </w14:textFill>
              </w:rPr>
              <w:t>招标文件，并于</w:t>
            </w:r>
            <w:r>
              <w:rPr>
                <w:rFonts w:hint="eastAsia" w:ascii="宋体" w:hAnsi="宋体" w:cs="宋体"/>
                <w:i w:val="0"/>
                <w:iCs w:val="0"/>
                <w:color w:val="000000" w:themeColor="text1"/>
                <w:kern w:val="0"/>
                <w:sz w:val="21"/>
                <w:szCs w:val="21"/>
                <w:highlight w:val="none"/>
                <w:u w:val="single"/>
                <w:lang w:val="en-US" w:eastAsia="zh-CN"/>
                <w14:textFill>
                  <w14:solidFill>
                    <w14:schemeClr w14:val="tx1"/>
                  </w14:solidFill>
                </w14:textFill>
              </w:rPr>
              <w:t>2021年3月2日9时30分</w:t>
            </w:r>
            <w:r>
              <w:rPr>
                <w:rFonts w:hint="eastAsia" w:ascii="宋体" w:hAnsi="宋体" w:eastAsia="宋体" w:cs="宋体"/>
                <w:bCs/>
                <w:i w:val="0"/>
                <w:iCs w:val="0"/>
                <w:color w:val="000000" w:themeColor="text1"/>
                <w:kern w:val="0"/>
                <w:sz w:val="21"/>
                <w:szCs w:val="21"/>
                <w:highlight w:val="none"/>
                <w:u w:val="single"/>
                <w14:textFill>
                  <w14:solidFill>
                    <w14:schemeClr w14:val="tx1"/>
                  </w14:solidFill>
                </w14:textFill>
              </w:rPr>
              <w:t>（</w:t>
            </w:r>
            <w:r>
              <w:rPr>
                <w:rFonts w:hint="eastAsia" w:ascii="宋体" w:hAnsi="宋体" w:eastAsia="宋体" w:cs="宋体"/>
                <w:bCs/>
                <w:i w:val="0"/>
                <w:iCs w:val="0"/>
                <w:color w:val="000000" w:themeColor="text1"/>
                <w:kern w:val="0"/>
                <w:sz w:val="21"/>
                <w:szCs w:val="21"/>
                <w:highlight w:val="none"/>
                <w14:textFill>
                  <w14:solidFill>
                    <w14:schemeClr w14:val="tx1"/>
                  </w14:solidFill>
                </w14:textFill>
              </w:rPr>
              <w:t>北京时间）前递交</w:t>
            </w:r>
            <w:r>
              <w:rPr>
                <w:rFonts w:hint="eastAsia" w:ascii="宋体" w:hAnsi="宋体" w:eastAsia="宋体" w:cs="宋体"/>
                <w:bCs/>
                <w:i w:val="0"/>
                <w:iCs w:val="0"/>
                <w:color w:val="000000" w:themeColor="text1"/>
                <w:kern w:val="0"/>
                <w:sz w:val="21"/>
                <w:szCs w:val="21"/>
                <w:highlight w:val="none"/>
                <w:lang w:eastAsia="zh-CN"/>
                <w14:textFill>
                  <w14:solidFill>
                    <w14:schemeClr w14:val="tx1"/>
                  </w14:solidFill>
                </w14:textFill>
              </w:rPr>
              <w:t>（上传）</w:t>
            </w:r>
            <w:r>
              <w:rPr>
                <w:rFonts w:hint="eastAsia" w:ascii="宋体" w:hAnsi="宋体" w:eastAsia="宋体" w:cs="宋体"/>
                <w:bCs/>
                <w:i w:val="0"/>
                <w:iCs w:val="0"/>
                <w:color w:val="000000" w:themeColor="text1"/>
                <w:kern w:val="0"/>
                <w:sz w:val="21"/>
                <w:szCs w:val="21"/>
                <w:highlight w:val="none"/>
                <w14:textFill>
                  <w14:solidFill>
                    <w14:schemeClr w14:val="tx1"/>
                  </w14:solidFill>
                </w14:textFill>
              </w:rPr>
              <w:t>投标文件</w:t>
            </w:r>
            <w:r>
              <w:rPr>
                <w:rFonts w:hint="eastAsia" w:ascii="宋体" w:hAnsi="宋体" w:eastAsia="宋体" w:cs="宋体"/>
                <w:i w:val="0"/>
                <w:iCs w:val="0"/>
                <w:color w:val="000000" w:themeColor="text1"/>
                <w:kern w:val="0"/>
                <w:sz w:val="21"/>
                <w:szCs w:val="21"/>
                <w:highlight w:val="none"/>
                <w14:textFill>
                  <w14:solidFill>
                    <w14:schemeClr w14:val="tx1"/>
                  </w14:solidFill>
                </w14:textFill>
              </w:rPr>
              <w:t>。</w:t>
            </w:r>
          </w:p>
        </w:tc>
      </w:tr>
    </w:tbl>
    <w:p>
      <w:pPr>
        <w:keepNext w:val="0"/>
        <w:keepLines w:val="0"/>
        <w:pageBreakBefore w:val="0"/>
        <w:widowControl/>
        <w:kinsoku/>
        <w:wordWrap/>
        <w:overflowPunct/>
        <w:topLinePunct w:val="0"/>
        <w:autoSpaceDE/>
        <w:autoSpaceDN/>
        <w:bidi w:val="0"/>
        <w:adjustRightInd/>
        <w:spacing w:line="360" w:lineRule="auto"/>
        <w:ind w:left="60" w:right="60"/>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根据《中华人民共和国政府采购法》等有关规定，浙江科信联合工程项目管理咨询有限公司受</w:t>
      </w:r>
      <w:r>
        <w:rPr>
          <w:rFonts w:hint="eastAsia" w:ascii="宋体" w:hAnsi="宋体" w:cs="宋体"/>
          <w:color w:val="000000" w:themeColor="text1"/>
          <w:kern w:val="0"/>
          <w:sz w:val="24"/>
          <w:lang w:eastAsia="zh-CN"/>
          <w14:textFill>
            <w14:solidFill>
              <w14:schemeClr w14:val="tx1"/>
            </w14:solidFill>
          </w14:textFill>
        </w:rPr>
        <w:t>浦江县住房和城乡建设局</w:t>
      </w:r>
      <w:r>
        <w:rPr>
          <w:rFonts w:hint="eastAsia" w:ascii="宋体" w:hAnsi="宋体" w:eastAsia="宋体" w:cs="宋体"/>
          <w:color w:val="000000" w:themeColor="text1"/>
          <w:kern w:val="0"/>
          <w:sz w:val="24"/>
          <w14:textFill>
            <w14:solidFill>
              <w14:schemeClr w14:val="tx1"/>
            </w14:solidFill>
          </w14:textFill>
        </w:rPr>
        <w:t>委托，</w:t>
      </w:r>
      <w:r>
        <w:rPr>
          <w:rFonts w:hint="eastAsia" w:ascii="宋体" w:hAnsi="宋体" w:eastAsia="宋体" w:cs="宋体"/>
          <w:color w:val="000000" w:themeColor="text1"/>
          <w:sz w:val="24"/>
          <w14:textFill>
            <w14:solidFill>
              <w14:schemeClr w14:val="tx1"/>
            </w14:solidFill>
          </w14:textFill>
        </w:rPr>
        <w:t>就</w:t>
      </w:r>
      <w:r>
        <w:rPr>
          <w:rFonts w:hint="eastAsia" w:ascii="宋体" w:hAnsi="宋体" w:cs="宋体"/>
          <w:color w:val="000000" w:themeColor="text1"/>
          <w:sz w:val="24"/>
          <w:lang w:eastAsia="zh-CN"/>
          <w14:textFill>
            <w14:solidFill>
              <w14:schemeClr w14:val="tx1"/>
            </w14:solidFill>
          </w14:textFill>
        </w:rPr>
        <w:t>2021年浦江县房屋安全鉴定采购项目</w:t>
      </w:r>
      <w:r>
        <w:rPr>
          <w:rFonts w:hint="eastAsia" w:ascii="宋体" w:hAnsi="宋体" w:eastAsia="宋体" w:cs="宋体"/>
          <w:color w:val="000000" w:themeColor="text1"/>
          <w:sz w:val="24"/>
          <w14:textFill>
            <w14:solidFill>
              <w14:schemeClr w14:val="tx1"/>
            </w14:solidFill>
          </w14:textFill>
        </w:rPr>
        <w:t>实行公开招标采购</w:t>
      </w:r>
      <w:r>
        <w:rPr>
          <w:rFonts w:hint="eastAsia" w:ascii="宋体" w:hAnsi="宋体" w:eastAsia="宋体" w:cs="宋体"/>
          <w:color w:val="000000" w:themeColor="text1"/>
          <w:kern w:val="0"/>
          <w:sz w:val="24"/>
          <w14:textFill>
            <w14:solidFill>
              <w14:schemeClr w14:val="tx1"/>
            </w14:solidFill>
          </w14:textFill>
        </w:rPr>
        <w:t>，欢迎符合条件的投标人前来投标。</w:t>
      </w:r>
    </w:p>
    <w:p>
      <w:pPr>
        <w:keepNext w:val="0"/>
        <w:keepLines w:val="0"/>
        <w:pageBreakBefore w:val="0"/>
        <w:widowControl/>
        <w:kinsoku/>
        <w:wordWrap/>
        <w:overflowPunct/>
        <w:topLinePunct w:val="0"/>
        <w:autoSpaceDE/>
        <w:autoSpaceDN/>
        <w:bidi w:val="0"/>
        <w:adjustRightInd/>
        <w:spacing w:line="360" w:lineRule="auto"/>
        <w:ind w:left="60" w:right="60"/>
        <w:jc w:val="left"/>
        <w:textAlignment w:val="auto"/>
        <w:outlineLvl w:val="1"/>
        <w:rPr>
          <w:rFonts w:hint="eastAsia" w:ascii="宋体" w:hAnsi="宋体" w:eastAsia="宋体" w:cs="宋体"/>
          <w:b/>
          <w:color w:val="000000" w:themeColor="text1"/>
          <w:kern w:val="0"/>
          <w:sz w:val="24"/>
          <w14:textFill>
            <w14:solidFill>
              <w14:schemeClr w14:val="tx1"/>
            </w14:solidFill>
          </w14:textFill>
        </w:rPr>
      </w:pPr>
      <w:bookmarkStart w:id="1" w:name="_Toc1270"/>
      <w:r>
        <w:rPr>
          <w:rFonts w:hint="eastAsia" w:ascii="宋体" w:hAnsi="宋体" w:eastAsia="宋体" w:cs="宋体"/>
          <w:b/>
          <w:color w:val="000000" w:themeColor="text1"/>
          <w:kern w:val="0"/>
          <w:sz w:val="24"/>
          <w14:textFill>
            <w14:solidFill>
              <w14:schemeClr w14:val="tx1"/>
            </w14:solidFill>
          </w14:textFill>
        </w:rPr>
        <w:t>一、招标项目编号：</w:t>
      </w:r>
      <w:bookmarkEnd w:id="1"/>
      <w:r>
        <w:rPr>
          <w:rFonts w:hint="eastAsia" w:ascii="宋体" w:hAnsi="宋体" w:eastAsia="宋体" w:cs="宋体"/>
          <w:b/>
          <w:color w:val="000000" w:themeColor="text1"/>
          <w:kern w:val="0"/>
          <w:sz w:val="24"/>
          <w14:textFill>
            <w14:solidFill>
              <w14:schemeClr w14:val="tx1"/>
            </w14:solidFill>
          </w14:textFill>
        </w:rPr>
        <w:t xml:space="preserve">ZJKXGK2070012021001 </w:t>
      </w:r>
      <w:r>
        <w:rPr>
          <w:rFonts w:hint="eastAsia" w:ascii="宋体" w:hAnsi="宋体" w:eastAsia="宋体" w:cs="宋体"/>
          <w:b/>
          <w:color w:val="000000" w:themeColor="text1"/>
          <w:kern w:val="0"/>
          <w:sz w:val="24"/>
          <w:lang w:val="en-US" w:eastAsia="zh-CN"/>
          <w14:textFill>
            <w14:solidFill>
              <w14:schemeClr w14:val="tx1"/>
            </w14:solidFill>
          </w14:textFill>
        </w:rPr>
        <w:t xml:space="preserve">  </w:t>
      </w:r>
      <w:r>
        <w:rPr>
          <w:rFonts w:hint="eastAsia" w:ascii="宋体" w:hAnsi="宋体" w:eastAsia="宋体" w:cs="宋体"/>
          <w:b/>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pacing w:line="360" w:lineRule="auto"/>
        <w:ind w:left="60" w:right="60" w:firstLine="540"/>
        <w:jc w:val="left"/>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采购组织类型：</w:t>
      </w:r>
      <w:bookmarkStart w:id="2" w:name="B09_采购组织类型"/>
      <w:r>
        <w:rPr>
          <w:rFonts w:hint="eastAsia" w:ascii="宋体" w:hAnsi="宋体" w:eastAsia="宋体" w:cs="宋体"/>
          <w:color w:val="000000" w:themeColor="text1"/>
          <w:kern w:val="0"/>
          <w:sz w:val="24"/>
          <w14:textFill>
            <w14:solidFill>
              <w14:schemeClr w14:val="tx1"/>
            </w14:solidFill>
          </w14:textFill>
        </w:rPr>
        <w:t>分散采购委托代理</w:t>
      </w:r>
      <w:bookmarkEnd w:id="2"/>
    </w:p>
    <w:p>
      <w:pPr>
        <w:keepNext w:val="0"/>
        <w:keepLines w:val="0"/>
        <w:pageBreakBefore w:val="0"/>
        <w:widowControl/>
        <w:kinsoku/>
        <w:wordWrap/>
        <w:overflowPunct/>
        <w:topLinePunct w:val="0"/>
        <w:autoSpaceDE/>
        <w:autoSpaceDN/>
        <w:bidi w:val="0"/>
        <w:adjustRightInd/>
        <w:spacing w:line="360" w:lineRule="auto"/>
        <w:ind w:left="60" w:right="60" w:firstLine="540"/>
        <w:jc w:val="left"/>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采购方式：公开招标</w:t>
      </w:r>
    </w:p>
    <w:p>
      <w:pPr>
        <w:keepNext w:val="0"/>
        <w:keepLines w:val="0"/>
        <w:pageBreakBefore w:val="0"/>
        <w:widowControl/>
        <w:numPr>
          <w:ilvl w:val="0"/>
          <w:numId w:val="4"/>
        </w:numPr>
        <w:kinsoku/>
        <w:wordWrap/>
        <w:overflowPunct/>
        <w:topLinePunct w:val="0"/>
        <w:autoSpaceDE/>
        <w:autoSpaceDN/>
        <w:bidi w:val="0"/>
        <w:adjustRightInd/>
        <w:spacing w:line="360" w:lineRule="auto"/>
        <w:ind w:right="60"/>
        <w:jc w:val="left"/>
        <w:textAlignment w:val="auto"/>
        <w:outlineLvl w:val="1"/>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招标项目概况（内容、用途、数量、简要技术要求等）:</w:t>
      </w:r>
      <w:r>
        <w:rPr>
          <w:rFonts w:hint="eastAsia" w:ascii="宋体" w:hAnsi="宋体" w:eastAsia="宋体" w:cs="宋体"/>
          <w:color w:val="000000" w:themeColor="text1"/>
          <w:sz w:val="24"/>
          <w14:textFill>
            <w14:solidFill>
              <w14:schemeClr w14:val="tx1"/>
            </w14:solidFill>
          </w14:textFill>
        </w:rPr>
        <w:t xml:space="preserve"> </w:t>
      </w:r>
    </w:p>
    <w:tbl>
      <w:tblPr>
        <w:tblStyle w:val="22"/>
        <w:tblW w:w="943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4274"/>
        <w:gridCol w:w="1031"/>
        <w:gridCol w:w="1326"/>
        <w:gridCol w:w="1031"/>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37"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kern w:val="0"/>
                <w:sz w:val="20"/>
                <w:szCs w:val="20"/>
              </w:rPr>
            </w:pPr>
            <w:bookmarkStart w:id="3" w:name="_Toc26792"/>
            <w:r>
              <w:rPr>
                <w:rFonts w:hint="eastAsia" w:ascii="宋体" w:hAnsi="宋体" w:cs="宋体"/>
                <w:b/>
                <w:kern w:val="0"/>
                <w:sz w:val="20"/>
                <w:szCs w:val="20"/>
              </w:rPr>
              <w:t>包项</w:t>
            </w:r>
          </w:p>
        </w:tc>
        <w:tc>
          <w:tcPr>
            <w:tcW w:w="4274"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kern w:val="0"/>
                <w:sz w:val="20"/>
                <w:szCs w:val="20"/>
              </w:rPr>
            </w:pPr>
            <w:r>
              <w:rPr>
                <w:rFonts w:hint="eastAsia" w:ascii="宋体" w:hAnsi="宋体" w:cs="宋体"/>
                <w:b/>
                <w:kern w:val="0"/>
                <w:sz w:val="20"/>
                <w:szCs w:val="20"/>
              </w:rPr>
              <w:t>项目名称</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kern w:val="0"/>
                <w:sz w:val="20"/>
                <w:szCs w:val="20"/>
              </w:rPr>
            </w:pPr>
            <w:r>
              <w:rPr>
                <w:rFonts w:hint="eastAsia" w:ascii="宋体" w:hAnsi="宋体" w:cs="宋体"/>
                <w:b/>
                <w:kern w:val="0"/>
                <w:sz w:val="20"/>
                <w:szCs w:val="20"/>
              </w:rPr>
              <w:t>简要描述</w:t>
            </w:r>
          </w:p>
        </w:tc>
        <w:tc>
          <w:tcPr>
            <w:tcW w:w="1326"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kern w:val="0"/>
                <w:sz w:val="20"/>
                <w:szCs w:val="20"/>
              </w:rPr>
            </w:pPr>
            <w:r>
              <w:rPr>
                <w:rFonts w:hint="eastAsia" w:ascii="宋体" w:hAnsi="宋体" w:cs="宋体"/>
                <w:b/>
                <w:kern w:val="0"/>
                <w:sz w:val="20"/>
                <w:szCs w:val="20"/>
              </w:rPr>
              <w:t>单位及数量</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kern w:val="0"/>
                <w:sz w:val="20"/>
                <w:szCs w:val="20"/>
              </w:rPr>
            </w:pPr>
            <w:r>
              <w:rPr>
                <w:rFonts w:hint="eastAsia" w:ascii="宋体" w:hAnsi="宋体" w:cs="宋体"/>
                <w:b/>
                <w:kern w:val="0"/>
                <w:sz w:val="20"/>
                <w:szCs w:val="20"/>
              </w:rPr>
              <w:t>预算金额</w:t>
            </w:r>
          </w:p>
        </w:tc>
        <w:tc>
          <w:tcPr>
            <w:tcW w:w="1038"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kern w:val="0"/>
                <w:sz w:val="20"/>
                <w:szCs w:val="20"/>
              </w:rPr>
            </w:pPr>
            <w:r>
              <w:rPr>
                <w:rFonts w:hint="eastAsia" w:ascii="宋体" w:hAnsi="宋体" w:cs="宋体"/>
                <w:b/>
                <w:kern w:val="0"/>
                <w:sz w:val="20"/>
                <w:szCs w:val="20"/>
              </w:rPr>
              <w:t>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包一</w:t>
            </w:r>
          </w:p>
        </w:tc>
        <w:tc>
          <w:tcPr>
            <w:tcW w:w="4274"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浦阳街道、仙华街道、浦南街道危旧房安全鉴定</w:t>
            </w:r>
          </w:p>
        </w:tc>
        <w:tc>
          <w:tcPr>
            <w:tcW w:w="1031" w:type="dxa"/>
            <w:vMerge w:val="restart"/>
            <w:vAlign w:val="center"/>
          </w:tcPr>
          <w:p>
            <w:pPr>
              <w:keepNext w:val="0"/>
              <w:keepLines w:val="0"/>
              <w:pageBreakBefore w:val="0"/>
              <w:widowControl/>
              <w:kinsoku/>
              <w:wordWrap/>
              <w:overflowPunct/>
              <w:topLinePunct w:val="0"/>
              <w:autoSpaceDE/>
              <w:autoSpaceDN/>
              <w:bidi w:val="0"/>
              <w:adjustRightInd/>
              <w:spacing w:line="360" w:lineRule="auto"/>
              <w:ind w:left="62" w:right="62"/>
              <w:textAlignment w:val="auto"/>
              <w:rPr>
                <w:rFonts w:ascii="宋体" w:hAnsi="宋体" w:cs="宋体"/>
                <w:kern w:val="0"/>
                <w:sz w:val="18"/>
                <w:szCs w:val="18"/>
              </w:rPr>
            </w:pPr>
            <w:r>
              <w:rPr>
                <w:rFonts w:hint="eastAsia" w:ascii="宋体" w:hAnsi="宋体" w:cs="宋体"/>
                <w:kern w:val="0"/>
                <w:sz w:val="18"/>
                <w:szCs w:val="18"/>
              </w:rPr>
              <w:t>具体详见采购需求</w:t>
            </w:r>
          </w:p>
        </w:tc>
        <w:tc>
          <w:tcPr>
            <w:tcW w:w="1326"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1项</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100万</w:t>
            </w:r>
          </w:p>
        </w:tc>
        <w:tc>
          <w:tcPr>
            <w:tcW w:w="1038"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约33万m</w:t>
            </w:r>
            <w:r>
              <w:rPr>
                <w:rFonts w:hint="eastAsia" w:ascii="宋体" w:hAnsi="宋体" w:cs="宋体"/>
                <w:kern w:val="0"/>
                <w:sz w:val="18"/>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包二</w:t>
            </w:r>
          </w:p>
        </w:tc>
        <w:tc>
          <w:tcPr>
            <w:tcW w:w="4274"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郑家坞镇、白马镇、郑宅镇危旧房安全鉴定</w:t>
            </w:r>
          </w:p>
        </w:tc>
        <w:tc>
          <w:tcPr>
            <w:tcW w:w="1031" w:type="dxa"/>
            <w:vMerge w:val="continue"/>
            <w:vAlign w:val="center"/>
          </w:tcPr>
          <w:p>
            <w:pPr>
              <w:keepNext w:val="0"/>
              <w:keepLines w:val="0"/>
              <w:pageBreakBefore w:val="0"/>
              <w:widowControl/>
              <w:kinsoku/>
              <w:wordWrap/>
              <w:overflowPunct/>
              <w:topLinePunct w:val="0"/>
              <w:autoSpaceDE/>
              <w:autoSpaceDN/>
              <w:bidi w:val="0"/>
              <w:adjustRightInd/>
              <w:spacing w:line="360" w:lineRule="auto"/>
              <w:ind w:left="62" w:right="62"/>
              <w:textAlignment w:val="auto"/>
              <w:rPr>
                <w:rFonts w:ascii="宋体" w:hAnsi="宋体" w:cs="宋体"/>
                <w:kern w:val="0"/>
                <w:sz w:val="18"/>
                <w:szCs w:val="18"/>
              </w:rPr>
            </w:pPr>
          </w:p>
        </w:tc>
        <w:tc>
          <w:tcPr>
            <w:tcW w:w="1326"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1项</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100万</w:t>
            </w:r>
          </w:p>
        </w:tc>
        <w:tc>
          <w:tcPr>
            <w:tcW w:w="1038"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约33万m</w:t>
            </w:r>
            <w:r>
              <w:rPr>
                <w:rFonts w:hint="eastAsia" w:ascii="宋体" w:hAnsi="宋体" w:cs="宋体"/>
                <w:kern w:val="0"/>
                <w:sz w:val="18"/>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包三</w:t>
            </w:r>
          </w:p>
        </w:tc>
        <w:tc>
          <w:tcPr>
            <w:tcW w:w="4274"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黄宅镇、岩头镇危旧房安全鉴定</w:t>
            </w:r>
          </w:p>
        </w:tc>
        <w:tc>
          <w:tcPr>
            <w:tcW w:w="1031" w:type="dxa"/>
            <w:vMerge w:val="continue"/>
            <w:vAlign w:val="center"/>
          </w:tcPr>
          <w:p>
            <w:pPr>
              <w:keepNext w:val="0"/>
              <w:keepLines w:val="0"/>
              <w:pageBreakBefore w:val="0"/>
              <w:widowControl/>
              <w:kinsoku/>
              <w:wordWrap/>
              <w:overflowPunct/>
              <w:topLinePunct w:val="0"/>
              <w:autoSpaceDE/>
              <w:autoSpaceDN/>
              <w:bidi w:val="0"/>
              <w:adjustRightInd/>
              <w:spacing w:line="360" w:lineRule="auto"/>
              <w:ind w:left="62" w:right="62"/>
              <w:textAlignment w:val="auto"/>
              <w:rPr>
                <w:rFonts w:ascii="宋体" w:hAnsi="宋体" w:cs="宋体"/>
                <w:kern w:val="0"/>
                <w:sz w:val="18"/>
                <w:szCs w:val="18"/>
              </w:rPr>
            </w:pPr>
          </w:p>
        </w:tc>
        <w:tc>
          <w:tcPr>
            <w:tcW w:w="1326"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1项</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100万</w:t>
            </w:r>
          </w:p>
        </w:tc>
        <w:tc>
          <w:tcPr>
            <w:tcW w:w="1038"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约33万m</w:t>
            </w:r>
            <w:r>
              <w:rPr>
                <w:rFonts w:hint="eastAsia" w:ascii="宋体" w:hAnsi="宋体" w:cs="宋体"/>
                <w:kern w:val="0"/>
                <w:sz w:val="18"/>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包四</w:t>
            </w:r>
          </w:p>
        </w:tc>
        <w:tc>
          <w:tcPr>
            <w:tcW w:w="4274"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檀溪镇、虞宅乡、大畈乡、中余乡危旧房安全鉴定</w:t>
            </w:r>
          </w:p>
        </w:tc>
        <w:tc>
          <w:tcPr>
            <w:tcW w:w="1031" w:type="dxa"/>
            <w:vMerge w:val="continue"/>
            <w:vAlign w:val="center"/>
          </w:tcPr>
          <w:p>
            <w:pPr>
              <w:keepNext w:val="0"/>
              <w:keepLines w:val="0"/>
              <w:pageBreakBefore w:val="0"/>
              <w:widowControl/>
              <w:kinsoku/>
              <w:wordWrap/>
              <w:overflowPunct/>
              <w:topLinePunct w:val="0"/>
              <w:autoSpaceDE/>
              <w:autoSpaceDN/>
              <w:bidi w:val="0"/>
              <w:adjustRightInd/>
              <w:spacing w:line="360" w:lineRule="auto"/>
              <w:ind w:left="62" w:right="62"/>
              <w:textAlignment w:val="auto"/>
              <w:rPr>
                <w:rFonts w:ascii="宋体" w:hAnsi="宋体" w:cs="宋体"/>
                <w:kern w:val="0"/>
                <w:sz w:val="18"/>
                <w:szCs w:val="18"/>
              </w:rPr>
            </w:pPr>
          </w:p>
        </w:tc>
        <w:tc>
          <w:tcPr>
            <w:tcW w:w="1326"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 项</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100万</w:t>
            </w:r>
          </w:p>
        </w:tc>
        <w:tc>
          <w:tcPr>
            <w:tcW w:w="1038"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约33万m</w:t>
            </w:r>
            <w:r>
              <w:rPr>
                <w:rFonts w:hint="eastAsia" w:ascii="宋体" w:hAnsi="宋体" w:cs="宋体"/>
                <w:kern w:val="0"/>
                <w:sz w:val="18"/>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包五</w:t>
            </w:r>
          </w:p>
        </w:tc>
        <w:tc>
          <w:tcPr>
            <w:tcW w:w="4274"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前吴乡、花桥乡、杭坪镇危旧房安全鉴定</w:t>
            </w:r>
          </w:p>
        </w:tc>
        <w:tc>
          <w:tcPr>
            <w:tcW w:w="1031" w:type="dxa"/>
            <w:vMerge w:val="continue"/>
            <w:vAlign w:val="center"/>
          </w:tcPr>
          <w:p>
            <w:pPr>
              <w:keepNext w:val="0"/>
              <w:keepLines w:val="0"/>
              <w:pageBreakBefore w:val="0"/>
              <w:widowControl/>
              <w:kinsoku/>
              <w:wordWrap/>
              <w:overflowPunct/>
              <w:topLinePunct w:val="0"/>
              <w:autoSpaceDE/>
              <w:autoSpaceDN/>
              <w:bidi w:val="0"/>
              <w:adjustRightInd/>
              <w:spacing w:line="360" w:lineRule="auto"/>
              <w:ind w:left="62" w:right="62"/>
              <w:textAlignment w:val="auto"/>
              <w:rPr>
                <w:rFonts w:ascii="宋体" w:hAnsi="宋体" w:cs="宋体"/>
                <w:kern w:val="0"/>
                <w:sz w:val="18"/>
                <w:szCs w:val="18"/>
              </w:rPr>
            </w:pPr>
          </w:p>
        </w:tc>
        <w:tc>
          <w:tcPr>
            <w:tcW w:w="1326"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 项</w:t>
            </w:r>
          </w:p>
        </w:tc>
        <w:tc>
          <w:tcPr>
            <w:tcW w:w="1031"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100万</w:t>
            </w:r>
          </w:p>
        </w:tc>
        <w:tc>
          <w:tcPr>
            <w:tcW w:w="1038" w:type="dxa"/>
            <w:vAlign w:val="center"/>
          </w:tcPr>
          <w:p>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kern w:val="0"/>
                <w:sz w:val="18"/>
                <w:szCs w:val="18"/>
              </w:rPr>
            </w:pPr>
            <w:r>
              <w:rPr>
                <w:rFonts w:hint="eastAsia" w:ascii="宋体" w:hAnsi="宋体" w:cs="宋体"/>
                <w:kern w:val="0"/>
                <w:sz w:val="18"/>
                <w:szCs w:val="18"/>
              </w:rPr>
              <w:t>约33万m</w:t>
            </w:r>
            <w:r>
              <w:rPr>
                <w:rFonts w:hint="eastAsia" w:ascii="宋体" w:hAnsi="宋体" w:cs="宋体"/>
                <w:kern w:val="0"/>
                <w:sz w:val="18"/>
                <w:szCs w:val="18"/>
                <w:vertAlign w:val="superscript"/>
              </w:rPr>
              <w:t>2</w:t>
            </w:r>
          </w:p>
        </w:tc>
      </w:tr>
    </w:tbl>
    <w:p>
      <w:pPr>
        <w:keepNext w:val="0"/>
        <w:keepLines w:val="0"/>
        <w:pageBreakBefore w:val="0"/>
        <w:widowControl/>
        <w:kinsoku/>
        <w:wordWrap/>
        <w:overflowPunct/>
        <w:topLinePunct w:val="0"/>
        <w:autoSpaceDE/>
        <w:autoSpaceDN/>
        <w:bidi w:val="0"/>
        <w:adjustRightInd/>
        <w:spacing w:line="360" w:lineRule="auto"/>
        <w:ind w:right="60" w:firstLine="482" w:firstLineChars="200"/>
        <w:jc w:val="left"/>
        <w:textAlignment w:val="auto"/>
        <w:outlineLvl w:val="1"/>
        <w:rPr>
          <w:rFonts w:hint="eastAsia" w:ascii="宋体" w:hAnsi="宋体" w:eastAsia="宋体" w:cs="宋体"/>
          <w:color w:val="auto"/>
          <w:sz w:val="24"/>
          <w:szCs w:val="24"/>
        </w:rPr>
      </w:pPr>
      <w:r>
        <w:rPr>
          <w:rFonts w:hint="eastAsia" w:ascii="宋体" w:hAnsi="宋体" w:eastAsia="宋体" w:cs="宋体"/>
          <w:b/>
          <w:bCs w:val="0"/>
          <w:color w:val="auto"/>
          <w:sz w:val="24"/>
          <w:szCs w:val="24"/>
          <w:lang w:val="en-US" w:eastAsia="zh-CN"/>
        </w:rPr>
        <w:t>注：采购人考虑到供应商服务能力，</w:t>
      </w:r>
      <w:r>
        <w:rPr>
          <w:rFonts w:hint="eastAsia" w:ascii="宋体" w:hAnsi="宋体" w:eastAsia="宋体" w:cs="宋体"/>
          <w:b/>
          <w:bCs w:val="0"/>
          <w:color w:val="auto"/>
          <w:sz w:val="24"/>
          <w:szCs w:val="24"/>
        </w:rPr>
        <w:t>本次</w:t>
      </w:r>
      <w:r>
        <w:rPr>
          <w:rFonts w:hint="eastAsia" w:ascii="宋体" w:hAnsi="宋体" w:cs="宋体"/>
          <w:b/>
          <w:bCs/>
          <w:color w:val="000000" w:themeColor="text1"/>
          <w:sz w:val="24"/>
          <w:lang w:eastAsia="zh-CN"/>
          <w14:textFill>
            <w14:solidFill>
              <w14:schemeClr w14:val="tx1"/>
            </w14:solidFill>
          </w14:textFill>
        </w:rPr>
        <w:t>2021年浦江县房屋安全鉴定采购项目</w:t>
      </w:r>
      <w:r>
        <w:rPr>
          <w:rFonts w:hint="eastAsia" w:ascii="宋体" w:hAnsi="宋体" w:eastAsia="宋体" w:cs="宋体"/>
          <w:b/>
          <w:bCs w:val="0"/>
          <w:color w:val="auto"/>
          <w:sz w:val="24"/>
          <w:szCs w:val="24"/>
        </w:rPr>
        <w:t>共分</w:t>
      </w:r>
      <w:r>
        <w:rPr>
          <w:rFonts w:hint="eastAsia" w:ascii="宋体" w:hAnsi="宋体" w:eastAsia="宋体" w:cs="宋体"/>
          <w:b/>
          <w:bCs w:val="0"/>
          <w:color w:val="auto"/>
          <w:sz w:val="24"/>
          <w:szCs w:val="24"/>
          <w:lang w:val="en-US" w:eastAsia="zh-CN"/>
        </w:rPr>
        <w:t>包一、包二、包三、包四、包五等五个包项</w:t>
      </w:r>
      <w:r>
        <w:rPr>
          <w:rFonts w:hint="eastAsia" w:ascii="宋体" w:hAnsi="宋体" w:eastAsia="宋体" w:cs="宋体"/>
          <w:b/>
          <w:bCs w:val="0"/>
          <w:color w:val="auto"/>
          <w:sz w:val="24"/>
          <w:szCs w:val="24"/>
        </w:rPr>
        <w:t>，并将依次开标（开标顺序依次为：</w:t>
      </w:r>
      <w:r>
        <w:rPr>
          <w:rFonts w:hint="eastAsia" w:ascii="宋体" w:hAnsi="宋体" w:eastAsia="宋体" w:cs="宋体"/>
          <w:b/>
          <w:bCs w:val="0"/>
          <w:color w:val="auto"/>
          <w:sz w:val="24"/>
          <w:szCs w:val="24"/>
          <w:lang w:val="en-US" w:eastAsia="zh-CN"/>
        </w:rPr>
        <w:t>包一、包二、包三、包四、包五</w:t>
      </w:r>
      <w:r>
        <w:rPr>
          <w:rFonts w:hint="eastAsia" w:ascii="宋体" w:hAnsi="宋体" w:eastAsia="宋体" w:cs="宋体"/>
          <w:b/>
          <w:bCs w:val="0"/>
          <w:color w:val="auto"/>
          <w:sz w:val="24"/>
          <w:szCs w:val="24"/>
        </w:rPr>
        <w:t>），一个投标单位只允许中其中一个</w:t>
      </w:r>
      <w:r>
        <w:rPr>
          <w:rFonts w:hint="eastAsia" w:ascii="宋体" w:hAnsi="宋体" w:eastAsia="宋体" w:cs="宋体"/>
          <w:b/>
          <w:bCs w:val="0"/>
          <w:color w:val="auto"/>
          <w:sz w:val="24"/>
          <w:szCs w:val="24"/>
          <w:lang w:val="en-US" w:eastAsia="zh-CN"/>
        </w:rPr>
        <w:t>包项</w:t>
      </w:r>
      <w:r>
        <w:rPr>
          <w:rFonts w:hint="eastAsia" w:ascii="宋体" w:hAnsi="宋体" w:eastAsia="宋体" w:cs="宋体"/>
          <w:b/>
          <w:bCs w:val="0"/>
          <w:color w:val="auto"/>
          <w:sz w:val="24"/>
          <w:szCs w:val="24"/>
        </w:rPr>
        <w:t>，一旦列为先开</w:t>
      </w:r>
      <w:r>
        <w:rPr>
          <w:rFonts w:hint="eastAsia" w:ascii="宋体" w:hAnsi="宋体" w:eastAsia="宋体" w:cs="宋体"/>
          <w:b/>
          <w:bCs w:val="0"/>
          <w:color w:val="auto"/>
          <w:sz w:val="24"/>
          <w:szCs w:val="24"/>
          <w:lang w:val="en-US" w:eastAsia="zh-CN"/>
        </w:rPr>
        <w:t>包项</w:t>
      </w:r>
      <w:r>
        <w:rPr>
          <w:rFonts w:hint="eastAsia" w:ascii="宋体" w:hAnsi="宋体" w:eastAsia="宋体" w:cs="宋体"/>
          <w:b/>
          <w:bCs w:val="0"/>
          <w:color w:val="auto"/>
          <w:sz w:val="24"/>
          <w:szCs w:val="24"/>
        </w:rPr>
        <w:t>的第一中标候选人，则自动失去列为后面</w:t>
      </w:r>
      <w:r>
        <w:rPr>
          <w:rFonts w:hint="eastAsia" w:ascii="宋体" w:hAnsi="宋体" w:eastAsia="宋体" w:cs="宋体"/>
          <w:b/>
          <w:bCs w:val="0"/>
          <w:color w:val="auto"/>
          <w:sz w:val="24"/>
          <w:szCs w:val="24"/>
          <w:lang w:val="en-US" w:eastAsia="zh-CN"/>
        </w:rPr>
        <w:t>包项</w:t>
      </w:r>
      <w:r>
        <w:rPr>
          <w:rFonts w:hint="eastAsia" w:ascii="宋体" w:hAnsi="宋体" w:eastAsia="宋体" w:cs="宋体"/>
          <w:b/>
          <w:bCs w:val="0"/>
          <w:color w:val="auto"/>
          <w:sz w:val="24"/>
          <w:szCs w:val="24"/>
        </w:rPr>
        <w:t>的中标候选人资格。</w:t>
      </w:r>
    </w:p>
    <w:p>
      <w:pPr>
        <w:keepNext w:val="0"/>
        <w:keepLines w:val="0"/>
        <w:pageBreakBefore w:val="0"/>
        <w:widowControl/>
        <w:kinsoku/>
        <w:wordWrap/>
        <w:overflowPunct/>
        <w:topLinePunct w:val="0"/>
        <w:autoSpaceDE/>
        <w:autoSpaceDN/>
        <w:bidi w:val="0"/>
        <w:adjustRightInd/>
        <w:spacing w:line="360" w:lineRule="auto"/>
        <w:ind w:right="60"/>
        <w:jc w:val="left"/>
        <w:textAlignment w:val="auto"/>
        <w:outlineLvl w:val="1"/>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三、投标供应商资格要求:</w:t>
      </w:r>
      <w:bookmarkEnd w:id="3"/>
    </w:p>
    <w:p>
      <w:pPr>
        <w:keepNext w:val="0"/>
        <w:keepLines w:val="0"/>
        <w:pageBreakBefore w:val="0"/>
        <w:widowControl/>
        <w:kinsoku/>
        <w:wordWrap/>
        <w:overflowPunct/>
        <w:topLinePunct w:val="0"/>
        <w:autoSpaceDE/>
        <w:autoSpaceDN/>
        <w:bidi w:val="0"/>
        <w:adjustRightInd/>
        <w:spacing w:line="360" w:lineRule="auto"/>
        <w:ind w:left="60" w:right="60" w:firstLine="540"/>
        <w:jc w:val="left"/>
        <w:textAlignment w:val="auto"/>
        <w:rPr>
          <w:rFonts w:hint="eastAsia" w:ascii="宋体" w:hAnsi="宋体" w:eastAsia="宋体" w:cs="宋体"/>
          <w:color w:val="000000" w:themeColor="text1"/>
          <w:kern w:val="0"/>
          <w:sz w:val="24"/>
          <w:szCs w:val="24"/>
          <w14:textFill>
            <w14:solidFill>
              <w14:schemeClr w14:val="tx1"/>
            </w14:solidFill>
          </w14:textFill>
        </w:rPr>
      </w:pPr>
      <w:bookmarkStart w:id="4" w:name="B18_投标供应商的资格要求"/>
      <w:r>
        <w:rPr>
          <w:rFonts w:hint="eastAsia" w:ascii="宋体" w:hAnsi="宋体" w:eastAsia="宋体" w:cs="宋体"/>
          <w:color w:val="000000" w:themeColor="text1"/>
          <w:kern w:val="0"/>
          <w:sz w:val="24"/>
          <w:szCs w:val="24"/>
          <w14:textFill>
            <w14:solidFill>
              <w14:schemeClr w14:val="tx1"/>
            </w14:solidFill>
          </w14:textFill>
        </w:rPr>
        <w:t>1</w:t>
      </w:r>
      <w:bookmarkEnd w:id="4"/>
      <w:r>
        <w:rPr>
          <w:rFonts w:hint="eastAsia" w:ascii="宋体" w:hAnsi="宋体" w:eastAsia="宋体" w:cs="宋体"/>
          <w:color w:val="000000" w:themeColor="text1"/>
          <w:kern w:val="0"/>
          <w:sz w:val="24"/>
          <w:szCs w:val="24"/>
          <w14:textFill>
            <w14:solidFill>
              <w14:schemeClr w14:val="tx1"/>
            </w14:solidFill>
          </w14:textFill>
        </w:rPr>
        <w:t>、符合《中华人民共和国政府采购法》第二十二条规定；</w:t>
      </w:r>
    </w:p>
    <w:p>
      <w:pPr>
        <w:pStyle w:val="9"/>
        <w:keepNext w:val="0"/>
        <w:keepLines w:val="0"/>
        <w:pageBreakBefore w:val="0"/>
        <w:kinsoku/>
        <w:wordWrap/>
        <w:overflowPunct/>
        <w:topLinePunct w:val="0"/>
        <w:autoSpaceDE/>
        <w:autoSpaceDN/>
        <w:bidi w:val="0"/>
        <w:adjustRightInd/>
        <w:spacing w:line="360" w:lineRule="auto"/>
        <w:ind w:firstLine="638" w:firstLineChars="266"/>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sz w:val="24"/>
          <w:lang w:val="en-US" w:eastAsia="zh-CN"/>
        </w:rPr>
        <w:t>供应商</w:t>
      </w:r>
      <w:r>
        <w:rPr>
          <w:rFonts w:hint="eastAsia" w:ascii="宋体" w:hAnsi="宋体" w:cs="宋体"/>
          <w:sz w:val="24"/>
        </w:rPr>
        <w:t>应具</w:t>
      </w:r>
      <w:r>
        <w:rPr>
          <w:rFonts w:hint="eastAsia" w:ascii="宋体" w:hAnsi="宋体" w:cs="宋体"/>
          <w:kern w:val="0"/>
          <w:sz w:val="24"/>
        </w:rPr>
        <w:t>有</w:t>
      </w:r>
      <w:r>
        <w:rPr>
          <w:rFonts w:hint="eastAsia" w:ascii="宋体" w:hAnsi="宋体" w:cs="宋体"/>
          <w:kern w:val="0"/>
          <w:sz w:val="24"/>
          <w:lang w:eastAsia="zh-CN"/>
        </w:rPr>
        <w:t>有</w:t>
      </w:r>
      <w:r>
        <w:rPr>
          <w:rFonts w:hint="eastAsia" w:ascii="宋体" w:hAnsi="宋体"/>
          <w:b w:val="0"/>
          <w:bCs/>
          <w:sz w:val="24"/>
          <w:szCs w:val="24"/>
        </w:rPr>
        <w:t>效期内省住房和城乡建设厅及以上建设行政主管部门核发的建设工程鉴定机构资质证书</w:t>
      </w:r>
      <w:r>
        <w:rPr>
          <w:rFonts w:hint="eastAsia" w:ascii="宋体" w:hAnsi="宋体"/>
          <w:b w:val="0"/>
          <w:bCs/>
          <w:sz w:val="24"/>
          <w:szCs w:val="24"/>
          <w:lang w:eastAsia="zh-CN"/>
        </w:rPr>
        <w:t>或建设工程检测机构资质证书（</w:t>
      </w:r>
      <w:r>
        <w:rPr>
          <w:rFonts w:hint="eastAsia" w:ascii="宋体" w:hAnsi="宋体"/>
          <w:b/>
          <w:sz w:val="24"/>
          <w:szCs w:val="24"/>
          <w:lang w:eastAsia="zh-CN"/>
        </w:rPr>
        <w:t>资质证书上的检测范围至少</w:t>
      </w:r>
      <w:r>
        <w:rPr>
          <w:rFonts w:hint="eastAsia" w:ascii="宋体" w:hAnsi="宋体"/>
          <w:b/>
          <w:sz w:val="24"/>
          <w:szCs w:val="24"/>
          <w:lang w:val="en-US" w:eastAsia="zh-CN"/>
        </w:rPr>
        <w:t>包含</w:t>
      </w:r>
      <w:r>
        <w:rPr>
          <w:rFonts w:hint="eastAsia" w:ascii="宋体" w:hAnsi="宋体"/>
          <w:b/>
          <w:sz w:val="24"/>
          <w:szCs w:val="24"/>
          <w:lang w:eastAsia="zh-CN"/>
        </w:rPr>
        <w:t>：建设工程地基基础检测、建筑工程结构检测、</w:t>
      </w:r>
      <w:r>
        <w:rPr>
          <w:rFonts w:hint="eastAsia" w:ascii="宋体" w:hAnsi="宋体"/>
          <w:b/>
          <w:sz w:val="24"/>
          <w:szCs w:val="24"/>
          <w:lang w:val="en-US" w:eastAsia="zh-CN"/>
        </w:rPr>
        <w:t>材料试验检测</w:t>
      </w:r>
      <w:r>
        <w:rPr>
          <w:rFonts w:hint="eastAsia" w:ascii="宋体" w:hAnsi="宋体"/>
          <w:b/>
          <w:sz w:val="24"/>
          <w:szCs w:val="24"/>
          <w:lang w:eastAsia="zh-CN"/>
        </w:rPr>
        <w:t>内容）</w:t>
      </w:r>
      <w:r>
        <w:rPr>
          <w:rFonts w:hint="eastAsia" w:ascii="宋体" w:hAnsi="宋体" w:cs="宋体"/>
          <w:color w:val="auto"/>
          <w:sz w:val="24"/>
          <w:highlight w:val="none"/>
          <w:lang w:val="en-US" w:eastAsia="zh-CN"/>
        </w:rPr>
        <w:t>；</w:t>
      </w:r>
    </w:p>
    <w:p>
      <w:pPr>
        <w:pStyle w:val="9"/>
        <w:keepNext w:val="0"/>
        <w:keepLines w:val="0"/>
        <w:pageBreakBefore w:val="0"/>
        <w:kinsoku/>
        <w:wordWrap/>
        <w:overflowPunct/>
        <w:topLinePunct w:val="0"/>
        <w:autoSpaceDE/>
        <w:autoSpaceDN/>
        <w:bidi w:val="0"/>
        <w:adjustRightInd/>
        <w:spacing w:line="360" w:lineRule="auto"/>
        <w:ind w:firstLine="638" w:firstLineChars="266"/>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供应商未被列入失信被执行人名单、重大税收违法案件当事人名单、政府采购严重违法失信行为记录名单，信用信息以信用中国网站（www.creditchina.gov.cn）、中国政府采购网（www.ccgp.gov.cn）公布为准；</w:t>
      </w:r>
    </w:p>
    <w:p>
      <w:pPr>
        <w:pStyle w:val="9"/>
        <w:keepNext w:val="0"/>
        <w:keepLines w:val="0"/>
        <w:pageBreakBefore w:val="0"/>
        <w:kinsoku/>
        <w:wordWrap/>
        <w:overflowPunct/>
        <w:topLinePunct w:val="0"/>
        <w:autoSpaceDE/>
        <w:autoSpaceDN/>
        <w:bidi w:val="0"/>
        <w:adjustRightInd/>
        <w:spacing w:line="360" w:lineRule="auto"/>
        <w:ind w:firstLine="638" w:firstLineChars="266"/>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、本次招标不接受联合体投标。</w:t>
      </w:r>
    </w:p>
    <w:p>
      <w:pPr>
        <w:keepNext w:val="0"/>
        <w:keepLines w:val="0"/>
        <w:pageBreakBefore w:val="0"/>
        <w:kinsoku/>
        <w:wordWrap/>
        <w:overflowPunct/>
        <w:topLinePunct w:val="0"/>
        <w:autoSpaceDE/>
        <w:autoSpaceDN/>
        <w:bidi w:val="0"/>
        <w:adjustRightInd/>
        <w:snapToGrid w:val="0"/>
        <w:spacing w:line="360" w:lineRule="auto"/>
        <w:textAlignment w:val="auto"/>
        <w:outlineLvl w:val="1"/>
        <w:rPr>
          <w:rFonts w:hint="eastAsia" w:ascii="宋体" w:hAnsi="宋体" w:eastAsia="宋体" w:cs="宋体"/>
          <w:b/>
          <w:bCs/>
          <w:color w:val="000000" w:themeColor="text1"/>
          <w:kern w:val="0"/>
          <w:sz w:val="24"/>
          <w:szCs w:val="24"/>
          <w14:textFill>
            <w14:solidFill>
              <w14:schemeClr w14:val="tx1"/>
            </w14:solidFill>
          </w14:textFill>
        </w:rPr>
      </w:pPr>
      <w:bookmarkStart w:id="5" w:name="_Toc4108"/>
      <w:r>
        <w:rPr>
          <w:rFonts w:hint="eastAsia" w:ascii="宋体" w:hAnsi="宋体" w:eastAsia="宋体" w:cs="宋体"/>
          <w:b/>
          <w:bCs/>
          <w:color w:val="000000" w:themeColor="text1"/>
          <w:kern w:val="0"/>
          <w:sz w:val="24"/>
          <w:szCs w:val="24"/>
          <w14:textFill>
            <w14:solidFill>
              <w14:schemeClr w14:val="tx1"/>
            </w14:solidFill>
          </w14:textFill>
        </w:rPr>
        <w:t>四、</w:t>
      </w:r>
      <w:bookmarkEnd w:id="5"/>
      <w:r>
        <w:rPr>
          <w:rFonts w:hint="eastAsia" w:ascii="宋体" w:hAnsi="宋体" w:eastAsia="宋体" w:cs="宋体"/>
          <w:b/>
          <w:bCs/>
          <w:color w:val="000000" w:themeColor="text1"/>
          <w:kern w:val="0"/>
          <w:sz w:val="24"/>
          <w:szCs w:val="24"/>
          <w14:textFill>
            <w14:solidFill>
              <w14:schemeClr w14:val="tx1"/>
            </w14:solidFill>
          </w14:textFill>
        </w:rPr>
        <w:t>招标文件的获取</w:t>
      </w:r>
    </w:p>
    <w:p>
      <w:pPr>
        <w:keepNext w:val="0"/>
        <w:keepLines w:val="0"/>
        <w:pageBreakBefore w:val="0"/>
        <w:kinsoku/>
        <w:wordWrap/>
        <w:overflowPunct/>
        <w:topLinePunct w:val="0"/>
        <w:autoSpaceDE/>
        <w:autoSpaceDN/>
        <w:bidi w:val="0"/>
        <w:adjustRightInd/>
        <w:snapToGrid w:val="0"/>
        <w:spacing w:line="360" w:lineRule="auto"/>
        <w:ind w:firstLine="540" w:firstLineChars="225"/>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获取时间：本项目采购文件公告期为自本公告发布之日起至第6个工作日24时。 </w:t>
      </w:r>
    </w:p>
    <w:p>
      <w:pPr>
        <w:keepNext w:val="0"/>
        <w:keepLines w:val="0"/>
        <w:pageBreakBefore w:val="0"/>
        <w:kinsoku/>
        <w:wordWrap/>
        <w:overflowPunct/>
        <w:topLinePunct w:val="0"/>
        <w:autoSpaceDE/>
        <w:autoSpaceDN/>
        <w:bidi w:val="0"/>
        <w:adjustRightInd/>
        <w:snapToGrid w:val="0"/>
        <w:spacing w:line="360" w:lineRule="auto"/>
        <w:ind w:firstLine="540" w:firstLineChars="225"/>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获取方式：</w:t>
      </w:r>
      <w:r>
        <w:rPr>
          <w:rFonts w:ascii="Times New Roman" w:hAnsi="Times New Roman" w:cs="Times New Roman"/>
          <w:color w:val="000000" w:themeColor="text1"/>
          <w:sz w:val="24"/>
          <w:szCs w:val="24"/>
          <w:u w:val="single"/>
          <w14:textFill>
            <w14:solidFill>
              <w14:schemeClr w14:val="tx1"/>
            </w14:solidFill>
          </w14:textFill>
        </w:rPr>
        <w:t>网上获取（</w:t>
      </w:r>
      <w:r>
        <w:rPr>
          <w:rFonts w:ascii="Times New Roman" w:hAnsi="Times New Roman" w:cs="Times New Roman"/>
          <w:color w:val="000000" w:themeColor="text1"/>
          <w:kern w:val="0"/>
          <w:sz w:val="24"/>
          <w:szCs w:val="24"/>
          <w:u w:val="single"/>
          <w14:textFill>
            <w14:solidFill>
              <w14:schemeClr w14:val="tx1"/>
            </w14:solidFill>
          </w14:textFill>
        </w:rPr>
        <w:t>获取地址：政府采购云平台http://login.zcygov.cn/login（“政采云用户”登录后进行获取）</w:t>
      </w:r>
      <w:r>
        <w:rPr>
          <w:rFonts w:ascii="Times New Roman" w:hAnsi="Times New Roman" w:cs="Times New Roman"/>
          <w:color w:val="000000" w:themeColor="text1"/>
          <w:sz w:val="24"/>
          <w:szCs w:val="24"/>
          <w:u w:val="single"/>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360" w:lineRule="auto"/>
        <w:ind w:firstLine="540" w:firstLineChars="225"/>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3.售价：免费。</w:t>
      </w:r>
    </w:p>
    <w:p>
      <w:pPr>
        <w:pStyle w:val="14"/>
        <w:keepNext w:val="0"/>
        <w:keepLines w:val="0"/>
        <w:pageBreakBefore w:val="0"/>
        <w:kinsoku/>
        <w:wordWrap/>
        <w:overflowPunct/>
        <w:topLinePunct w:val="0"/>
        <w:autoSpaceDE/>
        <w:autoSpaceDN/>
        <w:bidi w:val="0"/>
        <w:adjustRightInd/>
        <w:spacing w:line="360" w:lineRule="auto"/>
        <w:ind w:firstLine="588" w:firstLineChars="244"/>
        <w:textAlignment w:val="auto"/>
        <w:rPr>
          <w:rFonts w:hint="eastAsia" w:ascii="Times New Roman" w:hAnsi="Times New Roman" w:eastAsia="黑体" w:cs="Times New Roman"/>
          <w:bCs w:val="0"/>
          <w:color w:val="000000" w:themeColor="text1"/>
          <w:sz w:val="24"/>
          <w:szCs w:val="24"/>
          <w:u w:val="single"/>
          <w14:textFill>
            <w14:solidFill>
              <w14:schemeClr w14:val="tx1"/>
            </w14:solidFill>
          </w14:textFill>
        </w:rPr>
      </w:pPr>
      <w:r>
        <w:rPr>
          <w:rFonts w:ascii="Times New Roman" w:hAnsi="Times New Roman" w:eastAsia="黑体" w:cs="Times New Roman"/>
          <w:bCs w:val="0"/>
          <w:color w:val="000000" w:themeColor="text1"/>
          <w:sz w:val="24"/>
          <w:szCs w:val="24"/>
          <w:u w:val="single"/>
          <w14:textFill>
            <w14:solidFill>
              <w14:schemeClr w14:val="tx1"/>
            </w14:solidFill>
          </w14:textFill>
        </w:rPr>
        <w:t>注意：1、本项目实行电子投标，网上获取采购文件，请各潜在投标供应商尽早注册成为政采云用户，注册完毕待审核成功后方可登录获取（注册流程详见：</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"http://zfcg.czt.zj.gov.cn/register/2017-07-24/6728.html?"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27"/>
          <w:rFonts w:ascii="Times New Roman" w:hAnsi="Times New Roman" w:cs="Times New Roman"/>
          <w:color w:val="000000" w:themeColor="text1"/>
          <w:sz w:val="24"/>
          <w:szCs w:val="24"/>
          <w14:textFill>
            <w14:solidFill>
              <w14:schemeClr w14:val="tx1"/>
            </w14:solidFill>
          </w14:textFill>
        </w:rPr>
        <w:t>http://zfcg.czt.zj.gov.cn/register/2017-07-24/6728.html?</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eastAsia="黑体" w:cs="Times New Roman"/>
          <w:bCs w:val="0"/>
          <w:color w:val="000000" w:themeColor="text1"/>
          <w:sz w:val="24"/>
          <w:szCs w:val="24"/>
          <w:u w:val="single"/>
          <w14:textFill>
            <w14:solidFill>
              <w14:schemeClr w14:val="tx1"/>
            </w14:solidFill>
          </w14:textFill>
        </w:rPr>
        <w:t>），如在注册过程当中遇到问题需咨询的，请拨打400-8817190。</w:t>
      </w:r>
    </w:p>
    <w:p>
      <w:pPr>
        <w:pStyle w:val="14"/>
        <w:keepNext w:val="0"/>
        <w:keepLines w:val="0"/>
        <w:pageBreakBefore w:val="0"/>
        <w:kinsoku/>
        <w:wordWrap/>
        <w:overflowPunct/>
        <w:topLinePunct w:val="0"/>
        <w:autoSpaceDE/>
        <w:autoSpaceDN/>
        <w:bidi w:val="0"/>
        <w:adjustRightInd/>
        <w:spacing w:line="360" w:lineRule="auto"/>
        <w:ind w:firstLine="586" w:firstLineChars="244"/>
        <w:textAlignment w:val="auto"/>
        <w:rPr>
          <w:rFonts w:ascii="Times New Roman" w:hAnsi="Times New Roman" w:eastAsia="黑体" w:cs="Times New Roman"/>
          <w:bCs w:val="0"/>
          <w:color w:val="000000" w:themeColor="text1"/>
          <w:sz w:val="24"/>
          <w:szCs w:val="24"/>
          <w:u w:val="single"/>
          <w14:textFill>
            <w14:solidFill>
              <w14:schemeClr w14:val="tx1"/>
            </w14:solidFill>
          </w14:textFill>
        </w:rPr>
      </w:pPr>
      <w:r>
        <w:rPr>
          <w:rStyle w:val="28"/>
          <w:rFonts w:ascii="Times New Roman" w:hAnsi="Times New Roman" w:eastAsia="微软雅黑" w:cs="Times New Roman"/>
          <w:color w:val="000000" w:themeColor="text1"/>
          <w:sz w:val="24"/>
          <w:szCs w:val="24"/>
          <w:u w:val="single"/>
          <w14:textFill>
            <w14:solidFill>
              <w14:schemeClr w14:val="tx1"/>
            </w14:solidFill>
          </w14:textFill>
        </w:rPr>
        <w:t>招标人不再向投标人提供纸质</w:t>
      </w:r>
      <w:r>
        <w:rPr>
          <w:rStyle w:val="28"/>
          <w:rFonts w:hint="eastAsia" w:ascii="Times New Roman" w:hAnsi="Times New Roman" w:eastAsia="微软雅黑" w:cs="Times New Roman"/>
          <w:color w:val="000000" w:themeColor="text1"/>
          <w:sz w:val="24"/>
          <w:szCs w:val="24"/>
          <w:u w:val="single"/>
          <w14:textFill>
            <w14:solidFill>
              <w14:schemeClr w14:val="tx1"/>
            </w14:solidFill>
          </w14:textFill>
        </w:rPr>
        <w:t>采购</w:t>
      </w:r>
      <w:r>
        <w:rPr>
          <w:rStyle w:val="28"/>
          <w:rFonts w:ascii="Times New Roman" w:hAnsi="Times New Roman" w:eastAsia="微软雅黑" w:cs="Times New Roman"/>
          <w:color w:val="000000" w:themeColor="text1"/>
          <w:sz w:val="24"/>
          <w:szCs w:val="24"/>
          <w:u w:val="single"/>
          <w14:textFill>
            <w14:solidFill>
              <w14:schemeClr w14:val="tx1"/>
            </w14:solidFill>
          </w14:textFill>
        </w:rPr>
        <w:t>文件，请投标人在获取采购文件成功后自行下载电子版的</w:t>
      </w:r>
      <w:r>
        <w:rPr>
          <w:rStyle w:val="28"/>
          <w:rFonts w:hint="eastAsia" w:ascii="Times New Roman" w:hAnsi="Times New Roman" w:eastAsia="微软雅黑" w:cs="Times New Roman"/>
          <w:color w:val="000000" w:themeColor="text1"/>
          <w:sz w:val="24"/>
          <w:szCs w:val="24"/>
          <w:u w:val="single"/>
          <w14:textFill>
            <w14:solidFill>
              <w14:schemeClr w14:val="tx1"/>
            </w14:solidFill>
          </w14:textFill>
        </w:rPr>
        <w:t>采购</w:t>
      </w:r>
      <w:r>
        <w:rPr>
          <w:rStyle w:val="28"/>
          <w:rFonts w:ascii="Times New Roman" w:hAnsi="Times New Roman" w:eastAsia="微软雅黑" w:cs="Times New Roman"/>
          <w:color w:val="000000" w:themeColor="text1"/>
          <w:sz w:val="24"/>
          <w:szCs w:val="24"/>
          <w:u w:val="single"/>
          <w14:textFill>
            <w14:solidFill>
              <w14:schemeClr w14:val="tx1"/>
            </w14:solidFill>
          </w14:textFill>
        </w:rPr>
        <w:t>文件。</w:t>
      </w:r>
    </w:p>
    <w:p>
      <w:pPr>
        <w:pStyle w:val="14"/>
        <w:keepNext w:val="0"/>
        <w:keepLines w:val="0"/>
        <w:pageBreakBefore w:val="0"/>
        <w:kinsoku/>
        <w:wordWrap/>
        <w:overflowPunct/>
        <w:topLinePunct w:val="0"/>
        <w:autoSpaceDE/>
        <w:autoSpaceDN/>
        <w:bidi w:val="0"/>
        <w:adjustRightInd/>
        <w:spacing w:line="360" w:lineRule="auto"/>
        <w:ind w:firstLine="588" w:firstLineChars="244"/>
        <w:textAlignment w:val="auto"/>
        <w:rPr>
          <w:rFonts w:ascii="Times New Roman" w:hAnsi="Times New Roman" w:eastAsia="黑体" w:cs="Times New Roman"/>
          <w:bCs w:val="0"/>
          <w:color w:val="000000" w:themeColor="text1"/>
          <w:sz w:val="24"/>
          <w:szCs w:val="24"/>
          <w:u w:val="single"/>
          <w14:textFill>
            <w14:solidFill>
              <w14:schemeClr w14:val="tx1"/>
            </w14:solidFill>
          </w14:textFill>
        </w:rPr>
      </w:pPr>
      <w:r>
        <w:rPr>
          <w:rFonts w:ascii="Times New Roman" w:hAnsi="Times New Roman" w:eastAsia="黑体" w:cs="Times New Roman"/>
          <w:bCs w:val="0"/>
          <w:color w:val="000000" w:themeColor="text1"/>
          <w:sz w:val="24"/>
          <w:szCs w:val="24"/>
          <w:u w:val="single"/>
          <w14:textFill>
            <w14:solidFill>
              <w14:schemeClr w14:val="tx1"/>
            </w14:solidFill>
          </w14:textFill>
        </w:rPr>
        <w:t>2、网上获取采购文件流程：项目采购-获取采购文件—申请获取采购文件</w:t>
      </w:r>
    </w:p>
    <w:p>
      <w:pPr>
        <w:pStyle w:val="14"/>
        <w:keepNext w:val="0"/>
        <w:keepLines w:val="0"/>
        <w:pageBreakBefore w:val="0"/>
        <w:kinsoku/>
        <w:wordWrap/>
        <w:overflowPunct/>
        <w:topLinePunct w:val="0"/>
        <w:autoSpaceDE/>
        <w:autoSpaceDN/>
        <w:bidi w:val="0"/>
        <w:adjustRightInd/>
        <w:spacing w:line="360" w:lineRule="auto"/>
        <w:ind w:firstLine="588" w:firstLineChars="244"/>
        <w:textAlignment w:val="auto"/>
        <w:rPr>
          <w:rFonts w:ascii="Times New Roman" w:hAnsi="Times New Roman" w:eastAsia="黑体" w:cs="Times New Roman"/>
          <w:bCs w:val="0"/>
          <w:color w:val="000000" w:themeColor="text1"/>
          <w:sz w:val="24"/>
          <w:szCs w:val="24"/>
          <w:u w:val="single"/>
          <w14:textFill>
            <w14:solidFill>
              <w14:schemeClr w14:val="tx1"/>
            </w14:solidFill>
          </w14:textFill>
        </w:rPr>
      </w:pPr>
      <w:r>
        <w:rPr>
          <w:rFonts w:ascii="Times New Roman" w:hAnsi="Times New Roman" w:eastAsia="黑体" w:cs="Times New Roman"/>
          <w:bCs w:val="0"/>
          <w:color w:val="000000" w:themeColor="text1"/>
          <w:sz w:val="24"/>
          <w:szCs w:val="24"/>
          <w:u w:val="single"/>
          <w14:textFill>
            <w14:solidFill>
              <w14:schemeClr w14:val="tx1"/>
            </w14:solidFill>
          </w14:textFill>
        </w:rPr>
        <w:t>3、招标文件集中获取截止时间后至投标截止时间前允许潜在投标人前来认购招标文件。</w:t>
      </w:r>
    </w:p>
    <w:p>
      <w:pPr>
        <w:keepNext w:val="0"/>
        <w:keepLines w:val="0"/>
        <w:pageBreakBefore w:val="0"/>
        <w:kinsoku/>
        <w:wordWrap/>
        <w:overflowPunct/>
        <w:topLinePunct w:val="0"/>
        <w:autoSpaceDE/>
        <w:autoSpaceDN/>
        <w:bidi w:val="0"/>
        <w:adjustRightInd/>
        <w:snapToGrid w:val="0"/>
        <w:spacing w:line="360" w:lineRule="auto"/>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五</w:t>
      </w:r>
      <w:r>
        <w:rPr>
          <w:rFonts w:ascii="Times New Roman" w:hAnsi="Times New Roman" w:cs="Times New Roman"/>
          <w:b/>
          <w:bCs/>
          <w:color w:val="000000" w:themeColor="text1"/>
          <w:sz w:val="24"/>
          <w:szCs w:val="24"/>
          <w14:textFill>
            <w14:solidFill>
              <w14:schemeClr w14:val="tx1"/>
            </w14:solidFill>
          </w14:textFill>
        </w:rPr>
        <w:t>、投标保证金</w:t>
      </w:r>
      <w:r>
        <w:rPr>
          <w:rFonts w:ascii="Times New Roman" w:hAnsi="Times New Roman" w:cs="Times New Roman"/>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本项目不收取投标保证金。</w:t>
      </w:r>
    </w:p>
    <w:p>
      <w:pPr>
        <w:keepNext w:val="0"/>
        <w:keepLines w:val="0"/>
        <w:pageBreakBefore w:val="0"/>
        <w:kinsoku/>
        <w:wordWrap/>
        <w:overflowPunct/>
        <w:topLinePunct w:val="0"/>
        <w:autoSpaceDE/>
        <w:autoSpaceDN/>
        <w:bidi w:val="0"/>
        <w:adjustRightInd/>
        <w:snapToGrid w:val="0"/>
        <w:spacing w:line="360" w:lineRule="auto"/>
        <w:jc w:val="left"/>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六</w:t>
      </w:r>
      <w:r>
        <w:rPr>
          <w:rFonts w:ascii="Times New Roman" w:hAnsi="Times New Roman" w:cs="Times New Roman"/>
          <w:b/>
          <w:bCs/>
          <w:color w:val="000000" w:themeColor="text1"/>
          <w:sz w:val="24"/>
          <w:szCs w:val="24"/>
          <w14:textFill>
            <w14:solidFill>
              <w14:schemeClr w14:val="tx1"/>
            </w14:solidFill>
          </w14:textFill>
        </w:rPr>
        <w:t>、投标截止时间和地点</w:t>
      </w:r>
      <w:r>
        <w:rPr>
          <w:rFonts w:ascii="Times New Roman" w:hAnsi="Times New Roman" w:cs="Times New Roman"/>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投标人应于</w:t>
      </w:r>
      <w:r>
        <w:rPr>
          <w:rFonts w:hint="eastAsia" w:ascii="Times New Roman" w:hAnsi="Times New Roman" w:cs="Times New Roman"/>
          <w:color w:val="000000" w:themeColor="text1"/>
          <w:sz w:val="24"/>
          <w:szCs w:val="24"/>
          <w:u w:val="single"/>
          <w:lang w:eastAsia="zh-CN"/>
          <w14:textFill>
            <w14:solidFill>
              <w14:schemeClr w14:val="tx1"/>
            </w14:solidFill>
          </w14:textFill>
        </w:rPr>
        <w:t>2021年3月2日9时30分</w:t>
      </w:r>
      <w:r>
        <w:rPr>
          <w:rFonts w:ascii="Times New Roman" w:hAnsi="Times New Roman" w:cs="Times New Roman"/>
          <w:color w:val="000000" w:themeColor="text1"/>
          <w:sz w:val="24"/>
          <w:szCs w:val="24"/>
          <w14:textFill>
            <w14:solidFill>
              <w14:schemeClr w14:val="tx1"/>
            </w14:solidFill>
          </w14:textFill>
        </w:rPr>
        <w:t>（时间）前</w:t>
      </w:r>
      <w:r>
        <w:rPr>
          <w:rFonts w:ascii="Times New Roman" w:hAnsi="Times New Roman" w:cs="Times New Roman"/>
          <w:b/>
          <w:color w:val="000000" w:themeColor="text1"/>
          <w:sz w:val="24"/>
          <w:szCs w:val="24"/>
          <w14:textFill>
            <w14:solidFill>
              <w14:schemeClr w14:val="tx1"/>
            </w14:solidFill>
          </w14:textFill>
        </w:rPr>
        <w:t>将电子加密标书上传到“政采云”平台，</w:t>
      </w:r>
      <w:r>
        <w:rPr>
          <w:rFonts w:ascii="Times New Roman" w:hAnsi="Times New Roman" w:cs="Times New Roman"/>
          <w:color w:val="000000" w:themeColor="text1"/>
          <w:sz w:val="24"/>
          <w:szCs w:val="24"/>
          <w14:textFill>
            <w14:solidFill>
              <w14:schemeClr w14:val="tx1"/>
            </w14:solidFill>
          </w14:textFill>
        </w:rPr>
        <w:t>并应于</w:t>
      </w:r>
      <w:r>
        <w:rPr>
          <w:rFonts w:hint="eastAsia" w:ascii="Times New Roman" w:hAnsi="Times New Roman" w:cs="Times New Roman"/>
          <w:color w:val="000000" w:themeColor="text1"/>
          <w:sz w:val="24"/>
          <w:szCs w:val="24"/>
          <w:u w:val="single"/>
          <w:lang w:eastAsia="zh-CN"/>
          <w14:textFill>
            <w14:solidFill>
              <w14:schemeClr w14:val="tx1"/>
            </w14:solidFill>
          </w14:textFill>
        </w:rPr>
        <w:t>2021年3月2日9时30分</w:t>
      </w:r>
      <w:r>
        <w:rPr>
          <w:rFonts w:ascii="Times New Roman" w:hAnsi="Times New Roman" w:cs="Times New Roman"/>
          <w:color w:val="000000" w:themeColor="text1"/>
          <w:sz w:val="24"/>
          <w:szCs w:val="24"/>
          <w14:textFill>
            <w14:solidFill>
              <w14:schemeClr w14:val="tx1"/>
            </w14:solidFill>
          </w14:textFill>
        </w:rPr>
        <w:t>（时间）前，将以U盘或DVD光盘存储的电子备份投标文件密封，寄送至</w:t>
      </w:r>
      <w:r>
        <w:rPr>
          <w:rFonts w:hint="eastAsia" w:ascii="Times New Roman" w:hAnsi="Times New Roman" w:cs="Times New Roman"/>
          <w:color w:val="000000" w:themeColor="text1"/>
          <w:sz w:val="24"/>
          <w:szCs w:val="24"/>
          <w:u w:val="single"/>
          <w14:textFill>
            <w14:solidFill>
              <w14:schemeClr w14:val="tx1"/>
            </w14:solidFill>
          </w14:textFill>
        </w:rPr>
        <w:t>浙江省金华市浦江县农副产品批发交易市场A1幢213号浙江科信</w:t>
      </w:r>
      <w:r>
        <w:rPr>
          <w:rFonts w:hint="eastAsia" w:ascii="Times New Roman" w:hAnsi="Times New Roman" w:cs="Times New Roman"/>
          <w:color w:val="000000" w:themeColor="text1"/>
          <w:sz w:val="24"/>
          <w:szCs w:val="24"/>
          <w:u w:val="single"/>
          <w:lang w:eastAsia="zh-CN"/>
          <w14:textFill>
            <w14:solidFill>
              <w14:schemeClr w14:val="tx1"/>
            </w14:solidFill>
          </w14:textFill>
        </w:rPr>
        <w:t>，</w:t>
      </w:r>
      <w:r>
        <w:rPr>
          <w:rFonts w:hint="eastAsia" w:ascii="Times New Roman" w:hAnsi="Times New Roman" w:cs="Times New Roman"/>
          <w:color w:val="000000" w:themeColor="text1"/>
          <w:sz w:val="24"/>
          <w:szCs w:val="24"/>
          <w:u w:val="single"/>
          <w:lang w:val="en-US" w:eastAsia="zh-CN"/>
          <w14:textFill>
            <w14:solidFill>
              <w14:schemeClr w14:val="tx1"/>
            </w14:solidFill>
          </w14:textFill>
        </w:rPr>
        <w:t>金女士收，联系方式：13456323069，邮编：322200</w:t>
      </w:r>
      <w:r>
        <w:rPr>
          <w:rFonts w:ascii="Times New Roman" w:hAnsi="Times New Roman" w:cs="Times New Roman"/>
          <w:color w:val="000000" w:themeColor="text1"/>
          <w:sz w:val="24"/>
          <w:szCs w:val="24"/>
          <w14:textFill>
            <w14:solidFill>
              <w14:schemeClr w14:val="tx1"/>
            </w14:solidFill>
          </w14:textFill>
        </w:rPr>
        <w:t>，逾期送达、未按指定地点送达或未密封将予以拒收。电子备份投标文件的提交不作强制要求。</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注意：1、标前准备：</w:t>
      </w:r>
      <w:r>
        <w:rPr>
          <w:rFonts w:ascii="Times New Roman" w:hAnsi="Times New Roman" w:cs="Times New Roman"/>
          <w:color w:val="000000" w:themeColor="text1"/>
          <w:sz w:val="24"/>
          <w:szCs w:val="24"/>
          <w14:textFill>
            <w14:solidFill>
              <w14:schemeClr w14:val="tx1"/>
            </w14:solidFill>
          </w14:textFill>
        </w:rPr>
        <w:t>各供应商应在开标前应注册成为浙江政府采购网供应商，并完成CA数字证书办理。因未注册入库、未办理CA数字证书等原因造成无法投标或投标失败等后果由供应商自行承担（CA驱动和申领流程详见</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"http://zfcg.czt.zj.gov.cn/bidClientTemplate/2019-05-27/12945.html"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27"/>
          <w:rFonts w:ascii="Times New Roman" w:hAnsi="Times New Roman" w:cs="Times New Roman"/>
          <w:color w:val="000000" w:themeColor="text1"/>
          <w:sz w:val="24"/>
          <w:szCs w:val="24"/>
          <w14:textFill>
            <w14:solidFill>
              <w14:schemeClr w14:val="tx1"/>
            </w14:solidFill>
          </w14:textFill>
        </w:rPr>
        <w:t>http://zfcg.czt.zj.gov.cn/bidClientTemplate/2019-05-27/12945.html</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）。完成CA数字证书办理预计一周左右，建议各投标人抓紧时间办理。</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2、投标文件制作：</w:t>
      </w:r>
      <w:r>
        <w:rPr>
          <w:rFonts w:ascii="Times New Roman" w:hAnsi="Times New Roman" w:cs="Times New Roman"/>
          <w:bCs/>
          <w:color w:val="000000" w:themeColor="text1"/>
          <w:sz w:val="24"/>
          <w:szCs w:val="24"/>
          <w14:textFill>
            <w14:solidFill>
              <w14:schemeClr w14:val="tx1"/>
            </w14:solidFill>
          </w14:textFill>
        </w:rPr>
        <w:t>投标人通过“政采云”平台电子投标工具制作投标文件，具体详情请查看《【浙江省】供应商-政府采购项目电子交易操作视频》（</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"https://help.zcygov.cn/web/site_2/2018/12-28/2573.html"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27"/>
          <w:rFonts w:ascii="Times New Roman" w:hAnsi="Times New Roman" w:cs="Times New Roman"/>
          <w:color w:val="000000" w:themeColor="text1"/>
          <w:sz w:val="24"/>
          <w:szCs w:val="24"/>
          <w14:textFill>
            <w14:solidFill>
              <w14:schemeClr w14:val="tx1"/>
            </w14:solidFill>
          </w14:textFill>
        </w:rPr>
        <w:t>https://help.zcygov.cn/web/site_2/2018/12-28/2573.html</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bCs/>
          <w:color w:val="000000" w:themeColor="text1"/>
          <w:sz w:val="24"/>
          <w:szCs w:val="24"/>
          <w14:textFill>
            <w14:solidFill>
              <w14:schemeClr w14:val="tx1"/>
            </w14:solidFill>
          </w14:textFill>
        </w:rPr>
        <w:t>）。政采云电子交易客户端下载地址</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"http://zfcg.czt.zj.gov.cn/bidClientTemplate/2019-05-27/12946.html"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27"/>
          <w:rFonts w:ascii="Times New Roman" w:hAnsi="Times New Roman" w:cs="Times New Roman"/>
          <w:color w:val="000000" w:themeColor="text1"/>
          <w:sz w:val="24"/>
          <w:szCs w:val="24"/>
          <w14:textFill>
            <w14:solidFill>
              <w14:schemeClr w14:val="tx1"/>
            </w14:solidFill>
          </w14:textFill>
        </w:rPr>
        <w:t>http://zfcg.czt.zj.gov.cn/bidClientTemplate/2019-05-27/12946.html</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bCs/>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3、在制作投标文件前请各投标供应商先学习《浙江省“政府采购项目电子交易系统/不见面开评标”学习专题》的内容。地址如下：</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fldChar w:fldCharType="begin"/>
      </w:r>
      <w:r>
        <w:rPr>
          <w:rStyle w:val="27"/>
          <w:rFonts w:ascii="Times New Roman" w:hAnsi="Times New Roman" w:cs="Times New Roman"/>
          <w:color w:val="000000" w:themeColor="text1"/>
          <w:sz w:val="24"/>
          <w:szCs w:val="24"/>
          <w14:textFill>
            <w14:solidFill>
              <w14:schemeClr w14:val="tx1"/>
            </w14:solidFill>
          </w14:textFill>
        </w:rPr>
        <w:instrText xml:space="preserve"> HYPERLINK "https://edu.zcygov.cn/luban/e-biding?utm=a0004.2ef5001f.0001.0109.4f6f4630e0d111e9aec67f342b8df9a1"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27"/>
          <w:rFonts w:ascii="Times New Roman" w:hAnsi="Times New Roman" w:cs="Times New Roman"/>
          <w:color w:val="000000" w:themeColor="text1"/>
          <w:sz w:val="24"/>
          <w:szCs w:val="24"/>
          <w14:textFill>
            <w14:solidFill>
              <w14:schemeClr w14:val="tx1"/>
            </w14:solidFill>
          </w14:textFill>
        </w:rPr>
        <w:t>https://edu.zcygov.cn/luban/e-biding?utm=a0004.2ef5001f.0001.0109.4f6f4630e0d111e9aec67f342b8df9a1</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b/>
          <w:bCs/>
          <w:color w:val="000000" w:themeColor="text1"/>
          <w:sz w:val="24"/>
          <w:szCs w:val="24"/>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val="0"/>
        <w:spacing w:line="360" w:lineRule="auto"/>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七</w:t>
      </w:r>
      <w:r>
        <w:rPr>
          <w:rFonts w:ascii="Times New Roman" w:hAnsi="Times New Roman" w:cs="Times New Roman"/>
          <w:b/>
          <w:bCs/>
          <w:color w:val="000000" w:themeColor="text1"/>
          <w:sz w:val="24"/>
          <w:szCs w:val="24"/>
          <w14:textFill>
            <w14:solidFill>
              <w14:schemeClr w14:val="tx1"/>
            </w14:solidFill>
          </w14:textFill>
        </w:rPr>
        <w:t>、开标时间及地点</w:t>
      </w:r>
      <w:r>
        <w:rPr>
          <w:rFonts w:ascii="Times New Roman" w:hAnsi="Times New Roman" w:cs="Times New Roman"/>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本</w:t>
      </w:r>
      <w:r>
        <w:rPr>
          <w:rFonts w:hint="eastAsia" w:asciiTheme="minorEastAsia" w:hAnsiTheme="minorEastAsia" w:eastAsiaTheme="minorEastAsia" w:cstheme="minorEastAsia"/>
          <w:color w:val="000000" w:themeColor="text1"/>
          <w:sz w:val="24"/>
          <w:szCs w:val="24"/>
          <w14:textFill>
            <w14:solidFill>
              <w14:schemeClr w14:val="tx1"/>
            </w14:solidFill>
          </w14:textFill>
        </w:rPr>
        <w:t>次招标将于</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2021年3月2日9时30分</w:t>
      </w:r>
      <w:r>
        <w:rPr>
          <w:rFonts w:hint="eastAsia" w:asciiTheme="minorEastAsia" w:hAnsiTheme="minorEastAsia" w:eastAsiaTheme="minorEastAsia" w:cstheme="minorEastAsia"/>
          <w:color w:val="000000" w:themeColor="text1"/>
          <w:sz w:val="24"/>
          <w:szCs w:val="24"/>
          <w14:textFill>
            <w14:solidFill>
              <w14:schemeClr w14:val="tx1"/>
            </w14:solidFill>
          </w14:textFill>
        </w:rPr>
        <w:t>（时间）在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浦江县人民东路83号</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楼开标室（</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二</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地点）开标。本项目不要求投标人到开标现场开标，但投标人应派法定代表人或委托代理人准时在线出席电子开标会议，随时关注开标进度。如在开标过程中有电子询标，应在规定的时间内对电子询标进行澄清、答复。投标人未按招标文件要求派代表参加电子开标会议的，视同认可开标结果，不得对开标过程及开标结果提出质疑。</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开标时间后30分钟内（</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2021年</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日</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时</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00</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分</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前</w:t>
      </w:r>
      <w:r>
        <w:rPr>
          <w:rFonts w:hint="eastAsia" w:asciiTheme="minorEastAsia" w:hAnsiTheme="minorEastAsia" w:eastAsiaTheme="minorEastAsia" w:cstheme="minorEastAsia"/>
          <w:color w:val="000000" w:themeColor="text1"/>
          <w:sz w:val="24"/>
          <w:szCs w:val="24"/>
          <w14:textFill>
            <w14:solidFill>
              <w14:schemeClr w14:val="tx1"/>
            </w14:solidFill>
          </w14:textFill>
        </w:rPr>
        <w:t>）供应商可以登录“政采云”平台，用“项目采购-开标评标”功能进行解密投标文件（为防止解密失败，政采云建议采用制作投标文件的电脑进行解密）。若供应商在规定时间内（</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2021年3月2日10时00分</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前</w:t>
      </w:r>
      <w:r>
        <w:rPr>
          <w:rFonts w:hint="eastAsia" w:asciiTheme="minorEastAsia" w:hAnsiTheme="minorEastAsia" w:eastAsiaTheme="minorEastAsia" w:cstheme="minorEastAsia"/>
          <w:color w:val="000000" w:themeColor="text1"/>
          <w:sz w:val="24"/>
          <w:szCs w:val="24"/>
          <w14:textFill>
            <w14:solidFill>
              <w14:schemeClr w14:val="tx1"/>
            </w14:solidFill>
          </w14:textFill>
        </w:rPr>
        <w:t>）无法解密或解密失败的，供应商提供了备份投标文件的，以备份投标文件作为依据，否则视为投标文件撤回。投标文件已按时解密的，备份投标文件自动失效。</w:t>
      </w:r>
    </w:p>
    <w:p>
      <w:pPr>
        <w:keepNext w:val="0"/>
        <w:keepLines w:val="0"/>
        <w:pageBreakBefore w:val="0"/>
        <w:kinsoku/>
        <w:wordWrap/>
        <w:overflowPunct/>
        <w:topLinePunct w:val="0"/>
        <w:autoSpaceDE/>
        <w:autoSpaceDN/>
        <w:bidi w:val="0"/>
        <w:adjustRightInd/>
        <w:snapToGrid w:val="0"/>
        <w:spacing w:line="360" w:lineRule="auto"/>
        <w:textAlignment w:val="auto"/>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val="en-US" w:eastAsia="zh-CN"/>
          <w14:textFill>
            <w14:solidFill>
              <w14:schemeClr w14:val="tx1"/>
            </w14:solidFill>
          </w14:textFill>
        </w:rPr>
        <w:t>八</w:t>
      </w:r>
      <w:r>
        <w:rPr>
          <w:rFonts w:ascii="Times New Roman" w:hAnsi="Times New Roman" w:cs="Times New Roman"/>
          <w:b/>
          <w:color w:val="000000" w:themeColor="text1"/>
          <w:sz w:val="24"/>
          <w:szCs w:val="24"/>
          <w14:textFill>
            <w14:solidFill>
              <w14:schemeClr w14:val="tx1"/>
            </w14:solidFill>
          </w14:textFill>
        </w:rPr>
        <w:t>、其他事项：</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黑体" w:cs="Times New Roman"/>
          <w:bCs w:val="0"/>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本项目公告期限为5个工作日，供应商认为采购文件使自己的权益受到损害的，可以自收到采购文件之日（获取截止日之后收到采购文件的，以获取截止日为准）或者采购文件公告期限届满之日（招标公告为公告发布后的第6个工作日）起7个工作日内，以书面形式</w:t>
      </w:r>
      <w:r>
        <w:rPr>
          <w:rFonts w:hint="eastAsia" w:ascii="Times New Roman" w:hAnsi="Times New Roman" w:cs="Times New Roman"/>
          <w:color w:val="000000" w:themeColor="text1"/>
          <w:sz w:val="24"/>
          <w:szCs w:val="24"/>
          <w14:textFill>
            <w14:solidFill>
              <w14:schemeClr w14:val="tx1"/>
            </w14:solidFill>
          </w14:textFill>
        </w:rPr>
        <w:t>（纸质）</w:t>
      </w:r>
      <w:r>
        <w:rPr>
          <w:rFonts w:ascii="Times New Roman" w:hAnsi="Times New Roman" w:cs="Times New Roman"/>
          <w:color w:val="000000" w:themeColor="text1"/>
          <w:sz w:val="24"/>
          <w:szCs w:val="24"/>
          <w14:textFill>
            <w14:solidFill>
              <w14:schemeClr w14:val="tx1"/>
            </w14:solidFill>
          </w14:textFill>
        </w:rPr>
        <w:t>向采购人和采购代理机构提出质疑，</w:t>
      </w:r>
      <w:r>
        <w:rPr>
          <w:rFonts w:ascii="Times New Roman" w:hAnsi="Times New Roman" w:cs="Times New Roman"/>
          <w:b/>
          <w:color w:val="000000" w:themeColor="text1"/>
          <w:sz w:val="24"/>
          <w:szCs w:val="24"/>
          <w14:textFill>
            <w14:solidFill>
              <w14:schemeClr w14:val="tx1"/>
            </w14:solidFill>
          </w14:textFill>
        </w:rPr>
        <w:t>针对同一采购程序环节的质疑应一次性提出</w:t>
      </w:r>
      <w:r>
        <w:rPr>
          <w:rFonts w:ascii="Times New Roman" w:hAnsi="Times New Roman" w:cs="Times New Roman"/>
          <w:color w:val="000000" w:themeColor="text1"/>
          <w:sz w:val="24"/>
          <w:szCs w:val="24"/>
          <w14:textFill>
            <w14:solidFill>
              <w14:schemeClr w14:val="tx1"/>
            </w14:solidFill>
          </w14:textFill>
        </w:rPr>
        <w:t>。质疑供应商对采购人、采购代理机构的答复不满意或者采购人、采购代理机构未在规定的时间内作出答复的，可以在答复期满后十五个工作日内向同级政府采购监督管理部门投诉。</w:t>
      </w:r>
    </w:p>
    <w:p>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color w:val="000000" w:themeColor="text1"/>
          <w:kern w:val="0"/>
          <w:sz w:val="24"/>
          <w:szCs w:val="24"/>
          <w14:textFill>
            <w14:solidFill>
              <w14:schemeClr w14:val="tx1"/>
            </w14:solidFill>
          </w14:textFill>
        </w:rPr>
      </w:pPr>
      <w:bookmarkStart w:id="6" w:name="B38_其他事项"/>
      <w:bookmarkEnd w:id="6"/>
      <w:bookmarkStart w:id="7" w:name="_Toc28316"/>
      <w:r>
        <w:rPr>
          <w:rFonts w:hint="eastAsia" w:ascii="宋体" w:hAnsi="宋体" w:cs="宋体"/>
          <w:b/>
          <w:color w:val="000000" w:themeColor="text1"/>
          <w:kern w:val="0"/>
          <w:sz w:val="24"/>
          <w:szCs w:val="24"/>
          <w:lang w:val="en-US" w:eastAsia="zh-CN"/>
          <w14:textFill>
            <w14:solidFill>
              <w14:schemeClr w14:val="tx1"/>
            </w14:solidFill>
          </w14:textFill>
        </w:rPr>
        <w:t>九、</w:t>
      </w:r>
      <w:r>
        <w:rPr>
          <w:rFonts w:hint="eastAsia" w:ascii="宋体" w:hAnsi="宋体" w:eastAsia="宋体" w:cs="宋体"/>
          <w:b/>
          <w:color w:val="000000" w:themeColor="text1"/>
          <w:kern w:val="0"/>
          <w:sz w:val="24"/>
          <w:szCs w:val="24"/>
          <w14:textFill>
            <w14:solidFill>
              <w14:schemeClr w14:val="tx1"/>
            </w14:solidFill>
          </w14:textFill>
        </w:rPr>
        <w:t>联系方式：</w:t>
      </w:r>
      <w:bookmarkEnd w:id="7"/>
    </w:p>
    <w:p>
      <w:pPr>
        <w:keepNext w:val="0"/>
        <w:keepLines w:val="0"/>
        <w:pageBreakBefore w:val="0"/>
        <w:widowControl/>
        <w:kinsoku/>
        <w:wordWrap/>
        <w:overflowPunct/>
        <w:topLinePunct w:val="0"/>
        <w:autoSpaceDE/>
        <w:autoSpaceDN/>
        <w:bidi w:val="0"/>
        <w:adjustRightInd/>
        <w:snapToGrid w:val="0"/>
        <w:spacing w:line="360" w:lineRule="auto"/>
        <w:ind w:right="62" w:firstLine="480" w:firstLineChars="200"/>
        <w:jc w:val="left"/>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1、采购人名称：</w:t>
      </w:r>
      <w:r>
        <w:rPr>
          <w:rFonts w:hint="eastAsia" w:ascii="宋体" w:hAnsi="宋体" w:cs="宋体"/>
          <w:color w:val="000000" w:themeColor="text1"/>
          <w:kern w:val="0"/>
          <w:sz w:val="24"/>
          <w:szCs w:val="24"/>
          <w:lang w:val="en-US" w:eastAsia="zh-CN"/>
          <w14:textFill>
            <w14:solidFill>
              <w14:schemeClr w14:val="tx1"/>
            </w14:solidFill>
          </w14:textFill>
        </w:rPr>
        <w:t>浦江县住房和城乡建设局</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val="0"/>
        <w:spacing w:line="360" w:lineRule="auto"/>
        <w:ind w:right="62" w:firstLine="480" w:firstLineChars="200"/>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联系人：</w:t>
      </w:r>
      <w:r>
        <w:rPr>
          <w:rFonts w:hint="eastAsia" w:ascii="宋体" w:hAnsi="宋体" w:cs="宋体"/>
          <w:color w:val="000000" w:themeColor="text1"/>
          <w:kern w:val="0"/>
          <w:sz w:val="24"/>
          <w:szCs w:val="24"/>
          <w:lang w:val="en-US" w:eastAsia="zh-CN"/>
          <w14:textFill>
            <w14:solidFill>
              <w14:schemeClr w14:val="tx1"/>
            </w14:solidFill>
          </w14:textFill>
        </w:rPr>
        <w:t>胡</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女士 </w:t>
      </w:r>
      <w:r>
        <w:rPr>
          <w:rFonts w:hint="eastAsia" w:ascii="宋体" w:hAnsi="宋体" w:eastAsia="宋体" w:cs="宋体"/>
          <w:color w:val="000000" w:themeColor="text1"/>
          <w:sz w:val="24"/>
          <w:szCs w:val="24"/>
          <w14:textFill>
            <w14:solidFill>
              <w14:schemeClr w14:val="tx1"/>
            </w14:solidFill>
          </w14:textFill>
        </w:rPr>
        <w:t>电话：</w:t>
      </w:r>
      <w:r>
        <w:rPr>
          <w:rFonts w:hint="eastAsia" w:ascii="宋体" w:hAnsi="宋体" w:cs="宋体"/>
          <w:color w:val="000000" w:themeColor="text1"/>
          <w:sz w:val="24"/>
          <w:szCs w:val="24"/>
          <w:lang w:val="en-US" w:eastAsia="zh-CN"/>
          <w14:textFill>
            <w14:solidFill>
              <w14:schemeClr w14:val="tx1"/>
            </w14:solidFill>
          </w14:textFill>
        </w:rPr>
        <w:t>15967996736</w:t>
      </w:r>
    </w:p>
    <w:p>
      <w:pPr>
        <w:keepNext w:val="0"/>
        <w:keepLines w:val="0"/>
        <w:pageBreakBefore w:val="0"/>
        <w:widowControl/>
        <w:kinsoku/>
        <w:wordWrap/>
        <w:overflowPunct/>
        <w:topLinePunct w:val="0"/>
        <w:autoSpaceDE/>
        <w:autoSpaceDN/>
        <w:bidi w:val="0"/>
        <w:adjustRightInd/>
        <w:snapToGrid w:val="0"/>
        <w:spacing w:line="360" w:lineRule="auto"/>
        <w:ind w:right="62" w:firstLine="480" w:firstLineChars="200"/>
        <w:jc w:val="left"/>
        <w:textAlignment w:val="auto"/>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地址：</w:t>
      </w:r>
      <w:r>
        <w:rPr>
          <w:rFonts w:hint="eastAsia" w:ascii="宋体" w:hAnsi="宋体" w:eastAsia="宋体" w:cs="宋体"/>
          <w:kern w:val="0"/>
          <w:sz w:val="24"/>
        </w:rPr>
        <w:t>浦江县月泉东路66号</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val="0"/>
        <w:spacing w:line="360" w:lineRule="auto"/>
        <w:ind w:right="62"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采购代理机构名称：浙江科信联合工程项目管理咨询有限公司</w:t>
      </w:r>
    </w:p>
    <w:p>
      <w:pPr>
        <w:keepNext w:val="0"/>
        <w:keepLines w:val="0"/>
        <w:pageBreakBefore w:val="0"/>
        <w:widowControl/>
        <w:kinsoku/>
        <w:wordWrap/>
        <w:overflowPunct/>
        <w:topLinePunct w:val="0"/>
        <w:autoSpaceDE/>
        <w:autoSpaceDN/>
        <w:bidi w:val="0"/>
        <w:adjustRightInd/>
        <w:spacing w:line="360" w:lineRule="auto"/>
        <w:ind w:right="62"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地点：浦江县</w:t>
      </w:r>
      <w:r>
        <w:rPr>
          <w:rFonts w:hint="eastAsia" w:ascii="宋体" w:hAnsi="宋体" w:eastAsia="宋体" w:cs="宋体"/>
          <w:color w:val="000000" w:themeColor="text1"/>
          <w:kern w:val="0"/>
          <w:sz w:val="24"/>
          <w:szCs w:val="24"/>
          <w:lang w:eastAsia="zh-CN"/>
          <w14:textFill>
            <w14:solidFill>
              <w14:schemeClr w14:val="tx1"/>
            </w14:solidFill>
          </w14:textFill>
        </w:rPr>
        <w:t>农批市场A1-213</w:t>
      </w:r>
      <w:r>
        <w:rPr>
          <w:rFonts w:hint="eastAsia" w:ascii="宋体" w:hAnsi="宋体" w:eastAsia="宋体" w:cs="宋体"/>
          <w:color w:val="000000" w:themeColor="text1"/>
          <w:kern w:val="0"/>
          <w:sz w:val="24"/>
          <w:szCs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pacing w:line="360" w:lineRule="auto"/>
        <w:ind w:right="62" w:firstLine="480" w:firstLineChars="200"/>
        <w:jc w:val="left"/>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联系人：</w:t>
      </w:r>
      <w:bookmarkStart w:id="8" w:name="B41_联系人"/>
      <w:bookmarkEnd w:id="8"/>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刘志松</w:t>
      </w:r>
    </w:p>
    <w:p>
      <w:pPr>
        <w:keepNext w:val="0"/>
        <w:keepLines w:val="0"/>
        <w:pageBreakBefore w:val="0"/>
        <w:widowControl/>
        <w:kinsoku/>
        <w:wordWrap/>
        <w:overflowPunct/>
        <w:topLinePunct w:val="0"/>
        <w:autoSpaceDE/>
        <w:autoSpaceDN/>
        <w:bidi w:val="0"/>
        <w:adjustRightInd/>
        <w:spacing w:line="360" w:lineRule="auto"/>
        <w:ind w:right="62"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联系电话（传真）：</w:t>
      </w:r>
      <w:bookmarkStart w:id="9" w:name="B42_联系电话"/>
      <w:r>
        <w:rPr>
          <w:rFonts w:hint="eastAsia" w:ascii="宋体" w:hAnsi="宋体" w:eastAsia="宋体" w:cs="宋体"/>
          <w:color w:val="000000" w:themeColor="text1"/>
          <w:kern w:val="0"/>
          <w:sz w:val="24"/>
          <w:szCs w:val="24"/>
          <w14:textFill>
            <w14:solidFill>
              <w14:schemeClr w14:val="tx1"/>
            </w14:solidFill>
          </w14:textFill>
        </w:rPr>
        <w:t>0579-</w:t>
      </w:r>
      <w:bookmarkEnd w:id="9"/>
      <w:r>
        <w:rPr>
          <w:rFonts w:hint="eastAsia" w:ascii="宋体" w:hAnsi="宋体" w:eastAsia="宋体" w:cs="宋体"/>
          <w:color w:val="000000" w:themeColor="text1"/>
          <w:kern w:val="0"/>
          <w:sz w:val="24"/>
          <w:szCs w:val="24"/>
          <w:lang w:eastAsia="zh-CN"/>
          <w14:textFill>
            <w14:solidFill>
              <w14:schemeClr w14:val="tx1"/>
            </w14:solidFill>
          </w14:textFill>
        </w:rPr>
        <w:t>84123833</w:t>
      </w:r>
      <w:r>
        <w:rPr>
          <w:rFonts w:hint="eastAsia" w:ascii="宋体" w:hAnsi="宋体" w:eastAsia="宋体" w:cs="宋体"/>
          <w:color w:val="000000" w:themeColor="text1"/>
          <w:kern w:val="0"/>
          <w:sz w:val="24"/>
          <w:szCs w:val="24"/>
          <w14:textFill>
            <w14:solidFill>
              <w14:schemeClr w14:val="tx1"/>
            </w14:solidFill>
          </w14:textFill>
        </w:rPr>
        <w:t>、13857919166</w:t>
      </w:r>
    </w:p>
    <w:p>
      <w:pPr>
        <w:keepNext w:val="0"/>
        <w:keepLines w:val="0"/>
        <w:pageBreakBefore w:val="0"/>
        <w:widowControl/>
        <w:numPr>
          <w:ilvl w:val="0"/>
          <w:numId w:val="5"/>
        </w:numPr>
        <w:kinsoku/>
        <w:wordWrap/>
        <w:overflowPunct/>
        <w:topLinePunct w:val="0"/>
        <w:autoSpaceDE/>
        <w:autoSpaceDN/>
        <w:bidi w:val="0"/>
        <w:adjustRightInd/>
        <w:spacing w:line="360" w:lineRule="auto"/>
        <w:ind w:right="62" w:rightChars="0"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业务监管及投诉受理单位：</w:t>
      </w:r>
      <w:r>
        <w:rPr>
          <w:rFonts w:ascii="宋体" w:hAnsi="宋体" w:eastAsia="宋体" w:cs="宋体"/>
          <w:color w:val="000000" w:themeColor="text1"/>
          <w:sz w:val="24"/>
          <w:szCs w:val="24"/>
          <w14:textFill>
            <w14:solidFill>
              <w14:schemeClr w14:val="tx1"/>
            </w14:solidFill>
          </w14:textFill>
        </w:rPr>
        <w:t>浦江县财政局政府采购监管科</w:t>
      </w:r>
      <w:r>
        <w:rPr>
          <w:rFonts w:hint="eastAsia" w:ascii="宋体" w:hAnsi="宋体" w:eastAsia="宋体" w:cs="宋体"/>
          <w:color w:val="000000" w:themeColor="text1"/>
          <w:kern w:val="0"/>
          <w:sz w:val="24"/>
          <w:szCs w:val="24"/>
          <w14:textFill>
            <w14:solidFill>
              <w14:schemeClr w14:val="tx1"/>
            </w14:solidFill>
          </w14:textFill>
        </w:rPr>
        <w:t xml:space="preserve"> </w:t>
      </w:r>
    </w:p>
    <w:p>
      <w:pPr>
        <w:keepNext w:val="0"/>
        <w:keepLines w:val="0"/>
        <w:pageBreakBefore w:val="0"/>
        <w:widowControl/>
        <w:numPr>
          <w:ilvl w:val="0"/>
          <w:numId w:val="0"/>
        </w:numPr>
        <w:kinsoku/>
        <w:wordWrap/>
        <w:overflowPunct/>
        <w:topLinePunct w:val="0"/>
        <w:autoSpaceDE/>
        <w:autoSpaceDN/>
        <w:bidi w:val="0"/>
        <w:adjustRightInd/>
        <w:spacing w:line="360" w:lineRule="auto"/>
        <w:ind w:right="62" w:rightChars="0"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电话：0579-84123011</w:t>
      </w:r>
    </w:p>
    <w:p>
      <w:pPr>
        <w:pStyle w:val="2"/>
        <w:rPr>
          <w:rFonts w:hint="default" w:eastAsia="宋体"/>
          <w:lang w:val="en-US" w:eastAsia="zh-CN"/>
        </w:rPr>
      </w:pPr>
      <w:r>
        <w:rPr>
          <w:rFonts w:hint="eastAsia" w:ascii="宋体" w:hAnsi="宋体" w:cs="宋体"/>
          <w:color w:val="000000" w:themeColor="text1"/>
          <w:kern w:val="0"/>
          <w:sz w:val="24"/>
          <w:szCs w:val="24"/>
          <w:lang w:val="en-US" w:eastAsia="zh-CN"/>
          <w14:textFill>
            <w14:solidFill>
              <w14:schemeClr w14:val="tx1"/>
            </w14:solidFill>
          </w14:textFill>
        </w:rPr>
        <w:t xml:space="preserve">  地址：浦江县人民东路83号</w:t>
      </w:r>
    </w:p>
    <w:p>
      <w:pPr>
        <w:spacing w:line="312" w:lineRule="auto"/>
        <w:jc w:val="right"/>
        <w:rPr>
          <w:rFonts w:hint="eastAsia" w:ascii="宋体" w:hAnsi="宋体" w:eastAsia="宋体" w:cs="宋体"/>
          <w:color w:val="000000" w:themeColor="text1"/>
          <w:sz w:val="24"/>
          <w:szCs w:val="24"/>
          <w:lang w:eastAsia="zh-CN"/>
          <w14:textFill>
            <w14:solidFill>
              <w14:schemeClr w14:val="tx1"/>
            </w14:solidFill>
          </w14:textFill>
        </w:rPr>
      </w:pPr>
    </w:p>
    <w:p>
      <w:pPr>
        <w:spacing w:line="312" w:lineRule="auto"/>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202</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t>日</w:t>
      </w:r>
    </w:p>
    <w:p>
      <w:pPr>
        <w:spacing w:line="312" w:lineRule="auto"/>
        <w:outlineLvl w:val="9"/>
        <w:rPr>
          <w:rFonts w:hint="eastAsia" w:ascii="宋体" w:hAnsi="宋体" w:eastAsia="宋体" w:cs="宋体"/>
          <w:b/>
          <w:color w:val="000000" w:themeColor="text1"/>
          <w:kern w:val="0"/>
          <w:sz w:val="24"/>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bookmarkStart w:id="10" w:name="_Toc17431"/>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b/>
          <w:color w:val="000000" w:themeColor="text1"/>
          <w:kern w:val="0"/>
          <w:sz w:val="36"/>
          <w:szCs w:val="36"/>
          <w14:textFill>
            <w14:solidFill>
              <w14:schemeClr w14:val="tx1"/>
            </w14:solidFill>
          </w14:textFill>
        </w:rPr>
      </w:pPr>
    </w:p>
    <w:p>
      <w:pPr>
        <w:pStyle w:val="2"/>
        <w:jc w:val="center"/>
        <w:outlineLvl w:val="0"/>
        <w:rPr>
          <w:rFonts w:hint="eastAsia" w:ascii="宋体" w:hAnsi="宋体" w:eastAsia="宋体" w:cs="宋体"/>
          <w:color w:val="000000" w:themeColor="text1"/>
          <w:kern w:val="0"/>
          <w:sz w:val="36"/>
          <w:szCs w:val="36"/>
          <w14:textFill>
            <w14:solidFill>
              <w14:schemeClr w14:val="tx1"/>
            </w14:solidFill>
          </w14:textFill>
        </w:rPr>
      </w:pPr>
      <w:r>
        <w:rPr>
          <w:rFonts w:hint="eastAsia" w:ascii="宋体" w:hAnsi="宋体" w:eastAsia="宋体" w:cs="宋体"/>
          <w:b/>
          <w:color w:val="000000" w:themeColor="text1"/>
          <w:kern w:val="0"/>
          <w:sz w:val="36"/>
          <w:szCs w:val="36"/>
          <w14:textFill>
            <w14:solidFill>
              <w14:schemeClr w14:val="tx1"/>
            </w14:solidFill>
          </w14:textFill>
        </w:rPr>
        <w:t xml:space="preserve">第二章  </w:t>
      </w:r>
      <w:r>
        <w:rPr>
          <w:rFonts w:hint="eastAsia" w:ascii="宋体" w:hAnsi="宋体" w:eastAsia="宋体" w:cs="宋体"/>
          <w:b/>
          <w:bCs/>
          <w:color w:val="000000" w:themeColor="text1"/>
          <w:kern w:val="0"/>
          <w:sz w:val="36"/>
          <w:szCs w:val="36"/>
          <w14:textFill>
            <w14:solidFill>
              <w14:schemeClr w14:val="tx1"/>
            </w14:solidFill>
          </w14:textFill>
        </w:rPr>
        <w:t>招</w:t>
      </w:r>
      <w:r>
        <w:rPr>
          <w:rFonts w:hint="eastAsia" w:ascii="宋体" w:hAnsi="宋体" w:eastAsia="宋体" w:cs="宋体"/>
          <w:b/>
          <w:color w:val="000000" w:themeColor="text1"/>
          <w:kern w:val="0"/>
          <w:sz w:val="36"/>
          <w:szCs w:val="36"/>
          <w14:textFill>
            <w14:solidFill>
              <w14:schemeClr w14:val="tx1"/>
            </w14:solidFill>
          </w14:textFill>
        </w:rPr>
        <w:t>标需求</w:t>
      </w:r>
      <w:bookmarkEnd w:id="10"/>
    </w:p>
    <w:p>
      <w:pPr>
        <w:spacing w:line="276" w:lineRule="auto"/>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（▲条款为实质性响应条款，必须满足，否则作无效标处理）</w:t>
      </w:r>
    </w:p>
    <w:p>
      <w:pPr>
        <w:widowControl w:val="0"/>
        <w:spacing w:line="360" w:lineRule="auto"/>
        <w:ind w:firstLine="0"/>
        <w:jc w:val="cente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bookmarkStart w:id="11" w:name="_Toc5073"/>
      <w:r>
        <w:rPr>
          <w:rFonts w:hint="eastAsia" w:ascii="宋体" w:hAnsi="宋体" w:cs="宋体"/>
          <w:color w:val="000000" w:themeColor="text1"/>
          <w:spacing w:val="-4"/>
          <w:kern w:val="2"/>
          <w:sz w:val="24"/>
          <w:szCs w:val="24"/>
          <w:lang w:val="en-US" w:eastAsia="zh-CN" w:bidi="ar-SA"/>
          <w14:textFill>
            <w14:solidFill>
              <w14:schemeClr w14:val="tx1"/>
            </w14:solidFill>
          </w14:textFill>
        </w:rPr>
        <w:t>2021年浦江县房屋安全鉴定采购项目</w:t>
      </w:r>
    </w:p>
    <w:p>
      <w:pPr>
        <w:pStyle w:val="6"/>
        <w:numPr>
          <w:ilvl w:val="0"/>
          <w:numId w:val="0"/>
        </w:numPr>
        <w:spacing w:before="0" w:line="360" w:lineRule="exact"/>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lang w:val="en-US" w:eastAsia="zh-CN"/>
        </w:rPr>
        <w:t>一、</w:t>
      </w:r>
      <w:r>
        <w:rPr>
          <w:rFonts w:hint="eastAsia" w:asciiTheme="minorEastAsia" w:hAnsiTheme="minorEastAsia" w:eastAsiaTheme="minorEastAsia" w:cstheme="minorEastAsia"/>
          <w:color w:val="auto"/>
          <w:szCs w:val="24"/>
        </w:rPr>
        <w:t>招标需求一览表：</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4395"/>
        <w:gridCol w:w="1220"/>
        <w:gridCol w:w="171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0" w:type="auto"/>
            <w:noWrap w:val="0"/>
            <w:vAlign w:val="center"/>
          </w:tcPr>
          <w:p>
            <w:pPr>
              <w:widowControl/>
              <w:spacing w:line="440" w:lineRule="exact"/>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包项</w:t>
            </w:r>
          </w:p>
        </w:tc>
        <w:tc>
          <w:tcPr>
            <w:tcW w:w="4395" w:type="dxa"/>
            <w:noWrap w:val="0"/>
            <w:vAlign w:val="center"/>
          </w:tcPr>
          <w:p>
            <w:pPr>
              <w:widowControl/>
              <w:spacing w:line="440" w:lineRule="exact"/>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项目名称</w:t>
            </w:r>
          </w:p>
        </w:tc>
        <w:tc>
          <w:tcPr>
            <w:tcW w:w="1220" w:type="dxa"/>
            <w:noWrap w:val="0"/>
            <w:vAlign w:val="center"/>
          </w:tcPr>
          <w:p>
            <w:pPr>
              <w:widowControl/>
              <w:spacing w:line="440" w:lineRule="exact"/>
              <w:jc w:val="center"/>
              <w:rPr>
                <w:rFonts w:ascii="宋体" w:hAnsi="宋体" w:cs="宋体"/>
                <w:b/>
                <w:bCs w:val="0"/>
                <w:color w:val="auto"/>
                <w:kern w:val="0"/>
                <w:sz w:val="22"/>
                <w:szCs w:val="22"/>
              </w:rPr>
            </w:pPr>
            <w:r>
              <w:rPr>
                <w:rFonts w:hint="eastAsia" w:ascii="宋体" w:hAnsi="宋体" w:cs="宋体"/>
                <w:b/>
                <w:bCs w:val="0"/>
                <w:color w:val="auto"/>
                <w:kern w:val="0"/>
                <w:sz w:val="22"/>
                <w:szCs w:val="22"/>
              </w:rPr>
              <w:t>数量、单位</w:t>
            </w:r>
          </w:p>
        </w:tc>
        <w:tc>
          <w:tcPr>
            <w:tcW w:w="1716" w:type="dxa"/>
            <w:noWrap w:val="0"/>
            <w:vAlign w:val="center"/>
          </w:tcPr>
          <w:p>
            <w:pPr>
              <w:widowControl/>
              <w:spacing w:line="440" w:lineRule="exact"/>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简要技术要求、用途</w:t>
            </w:r>
          </w:p>
        </w:tc>
        <w:tc>
          <w:tcPr>
            <w:tcW w:w="845" w:type="dxa"/>
            <w:noWrap w:val="0"/>
            <w:vAlign w:val="center"/>
          </w:tcPr>
          <w:p>
            <w:pPr>
              <w:widowControl/>
              <w:spacing w:line="440" w:lineRule="exact"/>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0" w:type="auto"/>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color w:val="auto"/>
                <w:kern w:val="0"/>
                <w:szCs w:val="21"/>
              </w:rPr>
              <w:t>包一</w:t>
            </w:r>
          </w:p>
        </w:tc>
        <w:tc>
          <w:tcPr>
            <w:tcW w:w="4395" w:type="dxa"/>
            <w:noWrap w:val="0"/>
            <w:vAlign w:val="center"/>
          </w:tcPr>
          <w:p>
            <w:pPr>
              <w:widowControl/>
              <w:spacing w:line="440" w:lineRule="exact"/>
              <w:jc w:val="center"/>
              <w:rPr>
                <w:rFonts w:ascii="宋体" w:hAnsi="宋体" w:cs="宋体"/>
                <w:color w:val="auto"/>
                <w:kern w:val="0"/>
                <w:szCs w:val="21"/>
              </w:rPr>
            </w:pPr>
            <w:r>
              <w:rPr>
                <w:rFonts w:hint="eastAsia" w:ascii="宋体" w:hAnsi="宋体" w:cs="宋体"/>
                <w:kern w:val="0"/>
                <w:sz w:val="18"/>
                <w:szCs w:val="18"/>
              </w:rPr>
              <w:t>浦阳街道、仙华街道、浦南街道危旧房安全鉴定</w:t>
            </w:r>
          </w:p>
        </w:tc>
        <w:tc>
          <w:tcPr>
            <w:tcW w:w="1220" w:type="dxa"/>
            <w:noWrap w:val="0"/>
            <w:vAlign w:val="center"/>
          </w:tcPr>
          <w:p>
            <w:pPr>
              <w:widowControl/>
              <w:spacing w:line="440" w:lineRule="exact"/>
              <w:jc w:val="center"/>
              <w:rPr>
                <w:rFonts w:ascii="宋体" w:hAnsi="宋体" w:cs="宋体"/>
                <w:color w:val="auto"/>
                <w:kern w:val="0"/>
                <w:szCs w:val="21"/>
              </w:rPr>
            </w:pPr>
            <w:r>
              <w:rPr>
                <w:rFonts w:hint="eastAsia" w:ascii="宋体" w:hAnsi="宋体" w:cs="宋体"/>
                <w:kern w:val="0"/>
                <w:sz w:val="18"/>
                <w:szCs w:val="18"/>
              </w:rPr>
              <w:t>1项</w:t>
            </w:r>
          </w:p>
        </w:tc>
        <w:tc>
          <w:tcPr>
            <w:tcW w:w="1716" w:type="dxa"/>
            <w:vMerge w:val="restart"/>
            <w:noWrap w:val="0"/>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 w:val="24"/>
              </w:rPr>
              <w:t>详见本章“招标需求”</w:t>
            </w:r>
          </w:p>
        </w:tc>
        <w:tc>
          <w:tcPr>
            <w:tcW w:w="845" w:type="dxa"/>
            <w:noWrap w:val="0"/>
            <w:vAlign w:val="center"/>
          </w:tcPr>
          <w:p>
            <w:pPr>
              <w:widowControl/>
              <w:spacing w:line="440" w:lineRule="exact"/>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0" w:type="auto"/>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color w:val="auto"/>
                <w:kern w:val="0"/>
                <w:szCs w:val="21"/>
              </w:rPr>
              <w:t>包二</w:t>
            </w:r>
          </w:p>
        </w:tc>
        <w:tc>
          <w:tcPr>
            <w:tcW w:w="4395" w:type="dxa"/>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kern w:val="0"/>
                <w:sz w:val="18"/>
                <w:szCs w:val="18"/>
              </w:rPr>
              <w:t>郑家坞镇、白马镇、郑宅镇危旧房安全鉴定</w:t>
            </w:r>
          </w:p>
        </w:tc>
        <w:tc>
          <w:tcPr>
            <w:tcW w:w="1220" w:type="dxa"/>
            <w:noWrap w:val="0"/>
            <w:vAlign w:val="center"/>
          </w:tcPr>
          <w:p>
            <w:pPr>
              <w:widowControl/>
              <w:spacing w:line="440" w:lineRule="exact"/>
              <w:jc w:val="center"/>
              <w:rPr>
                <w:rFonts w:ascii="宋体" w:hAnsi="宋体" w:cs="宋体"/>
                <w:color w:val="auto"/>
                <w:kern w:val="0"/>
                <w:szCs w:val="21"/>
              </w:rPr>
            </w:pPr>
            <w:r>
              <w:rPr>
                <w:rFonts w:hint="eastAsia" w:ascii="宋体" w:hAnsi="宋体" w:cs="宋体"/>
                <w:kern w:val="0"/>
                <w:sz w:val="18"/>
                <w:szCs w:val="18"/>
              </w:rPr>
              <w:t>1项</w:t>
            </w:r>
          </w:p>
        </w:tc>
        <w:tc>
          <w:tcPr>
            <w:tcW w:w="1716" w:type="dxa"/>
            <w:vMerge w:val="continue"/>
            <w:noWrap w:val="0"/>
            <w:vAlign w:val="center"/>
          </w:tcPr>
          <w:p>
            <w:pPr>
              <w:widowControl/>
              <w:spacing w:line="440" w:lineRule="exact"/>
              <w:jc w:val="center"/>
              <w:rPr>
                <w:rFonts w:ascii="宋体" w:hAnsi="宋体" w:cs="宋体"/>
                <w:color w:val="auto"/>
                <w:kern w:val="0"/>
                <w:szCs w:val="21"/>
              </w:rPr>
            </w:pPr>
          </w:p>
        </w:tc>
        <w:tc>
          <w:tcPr>
            <w:tcW w:w="845" w:type="dxa"/>
            <w:noWrap w:val="0"/>
            <w:vAlign w:val="center"/>
          </w:tcPr>
          <w:p>
            <w:pPr>
              <w:widowControl/>
              <w:spacing w:line="440" w:lineRule="exact"/>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0" w:type="auto"/>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color w:val="auto"/>
                <w:kern w:val="0"/>
                <w:szCs w:val="21"/>
              </w:rPr>
              <w:t>包三</w:t>
            </w:r>
          </w:p>
        </w:tc>
        <w:tc>
          <w:tcPr>
            <w:tcW w:w="4395" w:type="dxa"/>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kern w:val="0"/>
                <w:sz w:val="18"/>
                <w:szCs w:val="18"/>
              </w:rPr>
              <w:t>黄宅镇、岩头镇危旧房安全鉴定</w:t>
            </w:r>
          </w:p>
        </w:tc>
        <w:tc>
          <w:tcPr>
            <w:tcW w:w="1220" w:type="dxa"/>
            <w:noWrap w:val="0"/>
            <w:vAlign w:val="center"/>
          </w:tcPr>
          <w:p>
            <w:pPr>
              <w:widowControl/>
              <w:spacing w:line="440" w:lineRule="exact"/>
              <w:jc w:val="center"/>
              <w:rPr>
                <w:rFonts w:ascii="宋体" w:hAnsi="宋体" w:cs="宋体"/>
                <w:color w:val="auto"/>
                <w:kern w:val="0"/>
                <w:szCs w:val="21"/>
              </w:rPr>
            </w:pPr>
            <w:r>
              <w:rPr>
                <w:rFonts w:hint="eastAsia" w:ascii="宋体" w:hAnsi="宋体" w:cs="宋体"/>
                <w:kern w:val="0"/>
                <w:sz w:val="18"/>
                <w:szCs w:val="18"/>
              </w:rPr>
              <w:t>1项</w:t>
            </w:r>
          </w:p>
        </w:tc>
        <w:tc>
          <w:tcPr>
            <w:tcW w:w="1716" w:type="dxa"/>
            <w:vMerge w:val="continue"/>
            <w:noWrap w:val="0"/>
            <w:vAlign w:val="center"/>
          </w:tcPr>
          <w:p>
            <w:pPr>
              <w:widowControl/>
              <w:spacing w:line="440" w:lineRule="exact"/>
              <w:jc w:val="center"/>
              <w:rPr>
                <w:rFonts w:ascii="宋体" w:hAnsi="宋体" w:cs="宋体"/>
                <w:color w:val="auto"/>
                <w:kern w:val="0"/>
                <w:szCs w:val="21"/>
              </w:rPr>
            </w:pPr>
          </w:p>
        </w:tc>
        <w:tc>
          <w:tcPr>
            <w:tcW w:w="845" w:type="dxa"/>
            <w:noWrap w:val="0"/>
            <w:vAlign w:val="center"/>
          </w:tcPr>
          <w:p>
            <w:pPr>
              <w:widowControl/>
              <w:spacing w:line="440" w:lineRule="exact"/>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0" w:type="auto"/>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color w:val="auto"/>
                <w:kern w:val="0"/>
                <w:szCs w:val="21"/>
              </w:rPr>
              <w:t>包四</w:t>
            </w:r>
          </w:p>
        </w:tc>
        <w:tc>
          <w:tcPr>
            <w:tcW w:w="4395" w:type="dxa"/>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kern w:val="0"/>
                <w:sz w:val="18"/>
                <w:szCs w:val="18"/>
              </w:rPr>
              <w:t>檀溪镇、虞宅乡、大畈乡、中余乡危旧房安全鉴定</w:t>
            </w:r>
          </w:p>
        </w:tc>
        <w:tc>
          <w:tcPr>
            <w:tcW w:w="1220" w:type="dxa"/>
            <w:noWrap w:val="0"/>
            <w:vAlign w:val="center"/>
          </w:tcPr>
          <w:p>
            <w:pPr>
              <w:widowControl/>
              <w:spacing w:line="440" w:lineRule="exact"/>
              <w:jc w:val="center"/>
              <w:rPr>
                <w:rFonts w:ascii="宋体" w:hAnsi="宋体" w:cs="宋体"/>
                <w:color w:val="auto"/>
                <w:kern w:val="0"/>
                <w:szCs w:val="21"/>
              </w:rPr>
            </w:pPr>
            <w:r>
              <w:rPr>
                <w:rFonts w:hint="eastAsia" w:ascii="宋体" w:hAnsi="宋体" w:cs="宋体"/>
                <w:kern w:val="0"/>
                <w:sz w:val="18"/>
                <w:szCs w:val="18"/>
              </w:rPr>
              <w:t>1项</w:t>
            </w:r>
          </w:p>
        </w:tc>
        <w:tc>
          <w:tcPr>
            <w:tcW w:w="1716" w:type="dxa"/>
            <w:vMerge w:val="continue"/>
            <w:noWrap w:val="0"/>
            <w:vAlign w:val="center"/>
          </w:tcPr>
          <w:p>
            <w:pPr>
              <w:widowControl/>
              <w:spacing w:line="440" w:lineRule="exact"/>
              <w:jc w:val="center"/>
              <w:rPr>
                <w:rFonts w:ascii="宋体" w:hAnsi="宋体" w:cs="宋体"/>
                <w:color w:val="auto"/>
                <w:kern w:val="0"/>
                <w:szCs w:val="21"/>
              </w:rPr>
            </w:pPr>
          </w:p>
        </w:tc>
        <w:tc>
          <w:tcPr>
            <w:tcW w:w="845" w:type="dxa"/>
            <w:noWrap w:val="0"/>
            <w:vAlign w:val="center"/>
          </w:tcPr>
          <w:p>
            <w:pPr>
              <w:widowControl/>
              <w:spacing w:line="440" w:lineRule="exact"/>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0" w:type="auto"/>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color w:val="auto"/>
                <w:kern w:val="0"/>
                <w:szCs w:val="21"/>
              </w:rPr>
              <w:t>包五</w:t>
            </w:r>
          </w:p>
        </w:tc>
        <w:tc>
          <w:tcPr>
            <w:tcW w:w="4395" w:type="dxa"/>
            <w:noWrap w:val="0"/>
            <w:vAlign w:val="center"/>
          </w:tcPr>
          <w:p>
            <w:pPr>
              <w:widowControl/>
              <w:spacing w:line="440" w:lineRule="exact"/>
              <w:jc w:val="center"/>
              <w:rPr>
                <w:rFonts w:hint="eastAsia" w:ascii="宋体" w:hAnsi="宋体" w:cs="宋体"/>
                <w:color w:val="auto"/>
                <w:kern w:val="0"/>
                <w:szCs w:val="21"/>
              </w:rPr>
            </w:pPr>
            <w:r>
              <w:rPr>
                <w:rFonts w:hint="eastAsia" w:ascii="宋体" w:hAnsi="宋体" w:cs="宋体"/>
                <w:kern w:val="0"/>
                <w:sz w:val="18"/>
                <w:szCs w:val="18"/>
              </w:rPr>
              <w:t>前吴乡、花桥乡、杭坪镇危旧房安全鉴定</w:t>
            </w:r>
          </w:p>
        </w:tc>
        <w:tc>
          <w:tcPr>
            <w:tcW w:w="1220" w:type="dxa"/>
            <w:noWrap w:val="0"/>
            <w:vAlign w:val="center"/>
          </w:tcPr>
          <w:p>
            <w:pPr>
              <w:widowControl/>
              <w:spacing w:line="440" w:lineRule="exact"/>
              <w:jc w:val="center"/>
              <w:rPr>
                <w:rFonts w:ascii="宋体" w:hAnsi="宋体" w:cs="宋体"/>
                <w:color w:val="auto"/>
                <w:kern w:val="0"/>
                <w:szCs w:val="21"/>
              </w:rPr>
            </w:pPr>
            <w:r>
              <w:rPr>
                <w:rFonts w:hint="eastAsia" w:ascii="宋体" w:hAnsi="宋体" w:cs="宋体"/>
                <w:kern w:val="0"/>
                <w:sz w:val="18"/>
                <w:szCs w:val="18"/>
              </w:rPr>
              <w:t>1项</w:t>
            </w:r>
          </w:p>
        </w:tc>
        <w:tc>
          <w:tcPr>
            <w:tcW w:w="1716" w:type="dxa"/>
            <w:vMerge w:val="continue"/>
            <w:noWrap w:val="0"/>
            <w:vAlign w:val="center"/>
          </w:tcPr>
          <w:p>
            <w:pPr>
              <w:widowControl/>
              <w:spacing w:line="440" w:lineRule="exact"/>
              <w:jc w:val="center"/>
              <w:rPr>
                <w:rFonts w:ascii="宋体" w:hAnsi="宋体" w:cs="宋体"/>
                <w:color w:val="auto"/>
                <w:kern w:val="0"/>
                <w:szCs w:val="21"/>
              </w:rPr>
            </w:pPr>
          </w:p>
        </w:tc>
        <w:tc>
          <w:tcPr>
            <w:tcW w:w="845" w:type="dxa"/>
            <w:noWrap w:val="0"/>
            <w:vAlign w:val="center"/>
          </w:tcPr>
          <w:p>
            <w:pPr>
              <w:widowControl/>
              <w:spacing w:line="440" w:lineRule="exact"/>
              <w:jc w:val="center"/>
              <w:rPr>
                <w:rFonts w:hint="eastAsia" w:ascii="宋体" w:hAnsi="宋体" w:cs="宋体"/>
                <w:color w:val="auto"/>
                <w:kern w:val="0"/>
                <w:szCs w:val="21"/>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b/>
          <w:bCs/>
          <w:lang w:val="en-US" w:eastAsia="zh-CN"/>
        </w:rPr>
        <w:t>二、</w:t>
      </w:r>
      <w:r>
        <w:rPr>
          <w:rFonts w:hint="eastAsia" w:asciiTheme="minorEastAsia" w:hAnsiTheme="minorEastAsia" w:eastAsiaTheme="minorEastAsia" w:cstheme="minorEastAsia"/>
          <w:b/>
          <w:bCs/>
          <w:sz w:val="24"/>
          <w:szCs w:val="24"/>
        </w:rPr>
        <w:t>项目项目简介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1、项目名称：</w:t>
      </w:r>
      <w:r>
        <w:rPr>
          <w:rFonts w:hint="eastAsia" w:asciiTheme="minorEastAsia" w:hAnsiTheme="minorEastAsia" w:eastAsiaTheme="minorEastAsia" w:cstheme="minorEastAsia"/>
          <w:sz w:val="24"/>
          <w:szCs w:val="24"/>
          <w:lang w:val="en-US" w:eastAsia="zh-CN"/>
        </w:rPr>
        <w:t>2021年</w:t>
      </w:r>
      <w:r>
        <w:rPr>
          <w:rFonts w:hint="eastAsia" w:asciiTheme="minorEastAsia" w:hAnsiTheme="minorEastAsia" w:eastAsiaTheme="minorEastAsia" w:cstheme="minorEastAsia"/>
          <w:sz w:val="24"/>
          <w:szCs w:val="24"/>
          <w:lang w:eastAsia="zh-CN"/>
        </w:rPr>
        <w:t>浦江县房屋安全鉴定采购项目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zh-CN"/>
        </w:rPr>
        <w:t>招标人：浦江县住房和城乡建设局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rPr>
        <w:t>项目地点：</w:t>
      </w:r>
      <w:r>
        <w:rPr>
          <w:rFonts w:hint="eastAsia" w:asciiTheme="minorEastAsia" w:hAnsiTheme="minorEastAsia" w:eastAsiaTheme="minorEastAsia" w:cstheme="minorEastAsia"/>
          <w:sz w:val="24"/>
          <w:szCs w:val="24"/>
        </w:rPr>
        <w:t>浦江县</w:t>
      </w:r>
      <w:r>
        <w:rPr>
          <w:rFonts w:hint="eastAsia" w:asciiTheme="minorEastAsia" w:hAnsiTheme="minorEastAsia" w:eastAsiaTheme="minorEastAsia" w:cstheme="minorEastAsia"/>
          <w:sz w:val="24"/>
          <w:szCs w:val="24"/>
          <w:lang w:eastAsia="zh-CN"/>
        </w:rPr>
        <w:t>各乡镇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zh-CN"/>
        </w:rPr>
        <w:t xml:space="preserve">资金来源：财政拨款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val="zh-CN"/>
        </w:rPr>
        <w:t>项目简况：本次浦江县域内危旧房安全鉴定分布在全县</w:t>
      </w:r>
      <w:r>
        <w:rPr>
          <w:rFonts w:hint="eastAsia" w:asciiTheme="minorEastAsia" w:hAnsiTheme="minorEastAsia" w:eastAsiaTheme="minorEastAsia" w:cstheme="minorEastAsia"/>
          <w:sz w:val="24"/>
          <w:szCs w:val="24"/>
          <w:lang w:val="en-US" w:eastAsia="zh-CN"/>
        </w:rPr>
        <w:t>15个乡镇，鉴</w:t>
      </w:r>
      <w:r>
        <w:rPr>
          <w:rFonts w:hint="eastAsia" w:asciiTheme="minorEastAsia" w:hAnsiTheme="minorEastAsia" w:eastAsiaTheme="minorEastAsia" w:cstheme="minorEastAsia"/>
          <w:color w:val="auto"/>
          <w:sz w:val="24"/>
          <w:szCs w:val="24"/>
          <w:lang w:val="en-US" w:eastAsia="zh-CN"/>
        </w:rPr>
        <w:t>定面积预计约</w:t>
      </w:r>
      <w:r>
        <w:rPr>
          <w:rFonts w:hint="eastAsia" w:asciiTheme="minorEastAsia" w:hAnsiTheme="minorEastAsia" w:eastAsiaTheme="minorEastAsia" w:cstheme="minorEastAsia"/>
          <w:color w:val="auto"/>
          <w:sz w:val="24"/>
          <w:szCs w:val="24"/>
          <w:u w:val="single"/>
          <w:lang w:val="en-US" w:eastAsia="zh-CN"/>
        </w:rPr>
        <w:t>165</w:t>
      </w:r>
      <w:r>
        <w:rPr>
          <w:rFonts w:hint="eastAsia" w:asciiTheme="minorEastAsia" w:hAnsiTheme="minorEastAsia" w:eastAsiaTheme="minorEastAsia" w:cstheme="minorEastAsia"/>
          <w:color w:val="auto"/>
          <w:sz w:val="24"/>
          <w:szCs w:val="24"/>
          <w:lang w:val="en-US" w:eastAsia="zh-CN"/>
        </w:rPr>
        <w:t>万平方米（以实际为准），预算约500万元。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三、</w:t>
      </w:r>
      <w:r>
        <w:rPr>
          <w:rFonts w:hint="eastAsia" w:asciiTheme="minorEastAsia" w:hAnsiTheme="minorEastAsia" w:eastAsiaTheme="minorEastAsia" w:cstheme="minorEastAsia"/>
          <w:b/>
          <w:bCs/>
          <w:sz w:val="24"/>
          <w:szCs w:val="24"/>
        </w:rPr>
        <w:t>检测、鉴定依据</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包括并不仅限于下列相关标准和规范</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如有新版本标准或规范，则按新标准或新规范</w:t>
      </w:r>
      <w:r>
        <w:rPr>
          <w:rFonts w:hint="eastAsia" w:asciiTheme="minorEastAsia" w:hAnsiTheme="minorEastAsia" w:eastAsiaTheme="minorEastAsia" w:cstheme="minorEastAsia"/>
          <w:b/>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    1、</w:t>
      </w:r>
      <w:r>
        <w:rPr>
          <w:rFonts w:hint="eastAsia" w:asciiTheme="minorEastAsia" w:hAnsiTheme="minorEastAsia" w:eastAsiaTheme="minorEastAsia" w:cstheme="minorEastAsia"/>
          <w:sz w:val="24"/>
          <w:szCs w:val="24"/>
          <w:lang w:eastAsia="zh-CN"/>
        </w:rPr>
        <w:t>《危险房屋鉴定标准》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2、</w:t>
      </w:r>
      <w:r>
        <w:rPr>
          <w:rFonts w:hint="eastAsia" w:asciiTheme="minorEastAsia" w:hAnsiTheme="minorEastAsia" w:eastAsiaTheme="minorEastAsia" w:cstheme="minorEastAsia"/>
          <w:sz w:val="24"/>
          <w:szCs w:val="24"/>
          <w:lang w:eastAsia="zh-CN"/>
        </w:rPr>
        <w:t>《农村住房危险性鉴定标准》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四、</w:t>
      </w:r>
      <w:r>
        <w:rPr>
          <w:rFonts w:hint="eastAsia" w:asciiTheme="minorEastAsia" w:hAnsiTheme="minorEastAsia" w:eastAsiaTheme="minorEastAsia" w:cstheme="minorEastAsia"/>
          <w:b/>
          <w:bCs/>
          <w:sz w:val="24"/>
          <w:szCs w:val="24"/>
        </w:rPr>
        <w:t>检测、鉴定的内容</w:t>
      </w:r>
      <w:r>
        <w:rPr>
          <w:rFonts w:hint="eastAsia" w:asciiTheme="minorEastAsia" w:hAnsiTheme="minorEastAsia" w:eastAsiaTheme="minorEastAsia" w:cstheme="minorEastAsia"/>
          <w:b/>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1、使用条件调查</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房屋实际状况</w:t>
      </w:r>
      <w:r>
        <w:rPr>
          <w:rFonts w:hint="eastAsia" w:asciiTheme="minorEastAsia" w:hAnsiTheme="minorEastAsia" w:eastAsiaTheme="minorEastAsia" w:cstheme="minorEastAsia"/>
          <w:sz w:val="24"/>
          <w:szCs w:val="24"/>
        </w:rPr>
        <w:t>、所处环境调查。</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结构检测内容</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960" w:firstLineChars="4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基础</w:t>
      </w:r>
      <w:r>
        <w:rPr>
          <w:rFonts w:hint="eastAsia" w:asciiTheme="minorEastAsia" w:hAnsiTheme="minorEastAsia" w:eastAsiaTheme="minorEastAsia" w:cstheme="minorEastAsia"/>
          <w:sz w:val="24"/>
          <w:szCs w:val="24"/>
          <w:lang w:eastAsia="zh-CN"/>
        </w:rPr>
        <w:t>、内外</w:t>
      </w:r>
      <w:r>
        <w:rPr>
          <w:rFonts w:hint="eastAsia" w:asciiTheme="minorEastAsia" w:hAnsiTheme="minorEastAsia" w:eastAsiaTheme="minorEastAsia" w:cstheme="minorEastAsia"/>
          <w:sz w:val="24"/>
          <w:szCs w:val="24"/>
        </w:rPr>
        <w:t>墙</w:t>
      </w:r>
      <w:r>
        <w:rPr>
          <w:rFonts w:hint="eastAsia" w:asciiTheme="minorEastAsia" w:hAnsiTheme="minorEastAsia" w:eastAsiaTheme="minorEastAsia" w:cstheme="minorEastAsia"/>
          <w:sz w:val="24"/>
          <w:szCs w:val="24"/>
          <w:lang w:eastAsia="zh-CN"/>
        </w:rPr>
        <w:t>、柱、</w:t>
      </w:r>
      <w:r>
        <w:rPr>
          <w:rFonts w:hint="eastAsia" w:asciiTheme="minorEastAsia" w:hAnsiTheme="minorEastAsia" w:eastAsiaTheme="minorEastAsia" w:cstheme="minorEastAsia"/>
          <w:sz w:val="24"/>
          <w:szCs w:val="24"/>
        </w:rPr>
        <w:t>梁</w:t>
      </w:r>
      <w:r>
        <w:rPr>
          <w:rFonts w:hint="eastAsia" w:asciiTheme="minorEastAsia" w:hAnsiTheme="minorEastAsia" w:eastAsiaTheme="minorEastAsia" w:cstheme="minorEastAsia"/>
          <w:sz w:val="24"/>
          <w:szCs w:val="24"/>
          <w:lang w:eastAsia="zh-CN"/>
        </w:rPr>
        <w:t>、楼板、</w:t>
      </w:r>
      <w:r>
        <w:rPr>
          <w:rFonts w:hint="eastAsia" w:asciiTheme="minorEastAsia" w:hAnsiTheme="minorEastAsia" w:eastAsiaTheme="minorEastAsia" w:cstheme="minorEastAsia"/>
          <w:sz w:val="24"/>
          <w:szCs w:val="24"/>
        </w:rPr>
        <w:t>维护结构</w:t>
      </w:r>
      <w:r>
        <w:rPr>
          <w:rFonts w:hint="eastAsia" w:asciiTheme="minorEastAsia" w:hAnsiTheme="minorEastAsia" w:eastAsiaTheme="minorEastAsia" w:cstheme="minorEastAsia"/>
          <w:sz w:val="24"/>
          <w:szCs w:val="24"/>
          <w:lang w:eastAsia="zh-CN"/>
        </w:rPr>
        <w:t>等所有涉及有关房屋安全因素的内容。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3、建筑物整体安全性检测、分析。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4、检测鉴定分析报告，评价，分析，鉴定。并提出相应的加固建议。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五、</w:t>
      </w:r>
      <w:r>
        <w:rPr>
          <w:rFonts w:hint="eastAsia" w:asciiTheme="minorEastAsia" w:hAnsiTheme="minorEastAsia" w:eastAsiaTheme="minorEastAsia" w:cstheme="minorEastAsia"/>
          <w:b/>
          <w:bCs/>
          <w:sz w:val="24"/>
          <w:szCs w:val="24"/>
        </w:rPr>
        <w:t>技术报告主要内容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1、工程概况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2、有关依据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本项目的相关技术资料；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相关国家、地方及行业标准</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3、现场测绘、调查及检测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房屋的现场测绘；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房屋建筑结构现状及使用现状调查；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3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③</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结构主体现状调查；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④相关结构构件现场抽样检测情况及结果。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4、结构鉴定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鉴定方法简介；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鉴定结果（包括计算分析和措施评价）；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3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③</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鉴定结论</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5、结论及建议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存在的主要问题；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处理意见；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3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③</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其它问题</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6、附件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工程照片；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附图；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3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③</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原始记录等</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项目成果提交：</w:t>
      </w:r>
    </w:p>
    <w:p>
      <w:pPr>
        <w:pStyle w:val="2"/>
        <w:keepNext w:val="0"/>
        <w:keepLines w:val="0"/>
        <w:pageBreakBefore w:val="0"/>
        <w:widowControl w:val="0"/>
        <w:kinsoku/>
        <w:wordWrap/>
        <w:overflowPunct/>
        <w:topLinePunct w:val="0"/>
        <w:bidi w:val="0"/>
        <w:snapToGrid/>
        <w:ind w:left="0" w:leftChars="0"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纸质资料：</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套（按招标人实际需要调整提供，费用不再调整），电子档案1份。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val="en-US" w:eastAsia="zh-CN"/>
        </w:rPr>
        <w:t>六、</w:t>
      </w:r>
      <w:r>
        <w:rPr>
          <w:rFonts w:hint="eastAsia" w:asciiTheme="minorEastAsia" w:hAnsiTheme="minorEastAsia" w:eastAsiaTheme="minorEastAsia" w:cstheme="minorEastAsia"/>
          <w:b/>
          <w:bCs/>
          <w:sz w:val="24"/>
          <w:szCs w:val="24"/>
          <w:highlight w:val="none"/>
          <w:lang w:eastAsia="zh-CN"/>
        </w:rPr>
        <w:t>其他</w:t>
      </w:r>
      <w:r>
        <w:rPr>
          <w:rFonts w:hint="eastAsia" w:asciiTheme="minorEastAsia" w:hAnsiTheme="minorEastAsia" w:eastAsiaTheme="minorEastAsia" w:cstheme="minorEastAsia"/>
          <w:b/>
          <w:bCs/>
          <w:sz w:val="24"/>
          <w:szCs w:val="24"/>
          <w:highlight w:val="none"/>
          <w:lang w:val="en-US" w:eastAsia="zh-CN"/>
        </w:rPr>
        <w:t>要求</w:t>
      </w:r>
      <w:r>
        <w:rPr>
          <w:rFonts w:hint="eastAsia" w:asciiTheme="minorEastAsia" w:hAnsiTheme="minorEastAsia" w:eastAsiaTheme="minorEastAsia" w:cstheme="minorEastAsia"/>
          <w:b/>
          <w:bCs/>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招标人将对承包人出具的鉴定结果质量进行抽查，鉴定报告安全等级与抽查鉴定的安全等级不符的，则取消该报告的鉴定费用，如有三个及以上不符的，履约保证不予退还，并取消其中标资格，鉴定费用也不再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安全等级为A、B的须进行安全等级认定，无需出具报告，不付鉴定费用；安全等级为C、D须出具报告，并支付鉴定费用。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人员要求：项目组成人员有检测岗位证书至少4人，并应满足鉴定需要。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七、</w:t>
      </w:r>
      <w:r>
        <w:rPr>
          <w:rFonts w:hint="eastAsia" w:asciiTheme="minorEastAsia" w:hAnsiTheme="minorEastAsia" w:eastAsiaTheme="minorEastAsia" w:cstheme="minorEastAsia"/>
          <w:b/>
          <w:bCs/>
          <w:sz w:val="24"/>
          <w:szCs w:val="24"/>
        </w:rPr>
        <w:t>保密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招标及合同中凡涉及需方项目的有关信息，不得透露给第三方，否则招标人有权对中标人进行处罚，并追究法律责任。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八、</w:t>
      </w:r>
      <w:r>
        <w:rPr>
          <w:rFonts w:hint="eastAsia" w:asciiTheme="minorEastAsia" w:hAnsiTheme="minorEastAsia" w:eastAsiaTheme="minorEastAsia" w:cstheme="minorEastAsia"/>
          <w:b/>
          <w:bCs/>
          <w:sz w:val="24"/>
          <w:szCs w:val="24"/>
        </w:rPr>
        <w:t>后期服务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项目完成后中标人须免费提供后期服务（咨询、解释、分析等）</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九、</w:t>
      </w:r>
      <w:r>
        <w:rPr>
          <w:rFonts w:hint="eastAsia" w:asciiTheme="minorEastAsia" w:hAnsiTheme="minorEastAsia" w:eastAsiaTheme="minorEastAsia" w:cstheme="minorEastAsia"/>
          <w:b/>
          <w:bCs/>
          <w:sz w:val="24"/>
          <w:szCs w:val="24"/>
          <w:highlight w:val="none"/>
        </w:rPr>
        <w:t>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1、项目方案具体在实施前须报经采购人同意后方可执行，采购人有权修改中标人的项目实施方案，费用不再调整。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2、强化安全意识、抓好安全生产，明确安全责任，杜绝事故发生，项目实施中发生安全及人身事故均由投标人负责处理，并承担全部责任和费用。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3、验收标准和方式：</w:t>
      </w:r>
      <w:r>
        <w:rPr>
          <w:rFonts w:hint="eastAsia" w:asciiTheme="minorEastAsia" w:hAnsiTheme="minorEastAsia" w:eastAsiaTheme="minorEastAsia" w:cstheme="minorEastAsia"/>
          <w:sz w:val="24"/>
          <w:szCs w:val="24"/>
          <w:lang w:val="en-US" w:eastAsia="zh-CN"/>
        </w:rPr>
        <w:t>按国家、地方、行业及招标人要求作为质量标准，</w:t>
      </w:r>
      <w:r>
        <w:rPr>
          <w:rFonts w:hint="eastAsia" w:asciiTheme="minorEastAsia" w:hAnsiTheme="minorEastAsia" w:eastAsiaTheme="minorEastAsia" w:cstheme="minorEastAsia"/>
          <w:color w:val="auto"/>
          <w:sz w:val="24"/>
          <w:szCs w:val="24"/>
        </w:rPr>
        <w:t>由招标人组织，验收资料由中标人准备，验收费用由中标人支付。</w:t>
      </w:r>
      <w:r>
        <w:rPr>
          <w:rFonts w:hint="eastAsia" w:asciiTheme="minorEastAsia" w:hAnsiTheme="minorEastAsia" w:eastAsiaTheme="minorEastAsia" w:cstheme="minorEastAsia"/>
          <w:sz w:val="24"/>
          <w:szCs w:val="24"/>
        </w:rPr>
        <w:t>由于中标人原因超过时间达不到要求的或验收不能通过的，业主有权终止合同，并退还已付货款（服务费），履约保证金不予退还（如有），赔偿业主损失，并报采购管理部门处理。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人向招标人提供项目过程中形成的记录、档案资料、成果资料、技术文件资料、验收报告等原件文档汇集成册（按招标人要求提供，含电子文件一套，不另计费用），并按招标人的档案管理要求完成资料归档工作，报送招标单位留存。</w:t>
      </w:r>
    </w:p>
    <w:p>
      <w:pPr>
        <w:keepNext w:val="0"/>
        <w:pageBreakBefore w:val="0"/>
        <w:widowControl w:val="0"/>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color w:val="000000" w:themeColor="text1"/>
          <w:kern w:val="2"/>
          <w:sz w:val="24"/>
          <w:szCs w:val="24"/>
          <w:lang w:val="en-US" w:eastAsia="zh-CN" w:bidi="ar-SA"/>
          <w14:textFill>
            <w14:solidFill>
              <w14:schemeClr w14:val="tx1"/>
            </w14:solidFill>
          </w14:textFill>
        </w:rPr>
      </w:pPr>
    </w:p>
    <w:p>
      <w:pPr>
        <w:pStyle w:val="30"/>
        <w:keepNext w:val="0"/>
        <w:keepLines w:val="0"/>
        <w:pageBreakBefore w:val="0"/>
        <w:widowControl w:val="0"/>
        <w:kinsoku/>
        <w:wordWrap/>
        <w:overflowPunct/>
        <w:topLinePunct w:val="0"/>
        <w:autoSpaceDE/>
        <w:autoSpaceDN/>
        <w:bidi w:val="0"/>
        <w:adjustRightInd/>
        <w:snapToGrid/>
        <w:spacing w:line="360" w:lineRule="auto"/>
        <w:ind w:firstLine="600"/>
        <w:contextualSpacing/>
        <w:textAlignment w:val="auto"/>
        <w:rPr>
          <w:rFonts w:hint="eastAsia" w:ascii="宋体" w:hAnsi="宋体" w:eastAsia="宋体" w:cs="宋体"/>
          <w:b w:val="0"/>
          <w:color w:val="000000" w:themeColor="text1"/>
          <w:sz w:val="24"/>
          <w:szCs w:val="24"/>
          <w14:textFill>
            <w14:solidFill>
              <w14:schemeClr w14:val="tx1"/>
            </w14:solidFill>
          </w14:textFill>
        </w:rPr>
      </w:pPr>
    </w:p>
    <w:p>
      <w:pPr>
        <w:keepNext w:val="0"/>
        <w:keepLines w:val="0"/>
        <w:pageBreakBefore w:val="0"/>
        <w:kinsoku/>
        <w:wordWrap/>
        <w:overflowPunct/>
        <w:topLinePunct w:val="0"/>
        <w:bidi w:val="0"/>
        <w:snapToGrid w:val="0"/>
        <w:spacing w:line="360" w:lineRule="auto"/>
        <w:jc w:val="center"/>
        <w:outlineLvl w:val="9"/>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kinsoku/>
        <w:wordWrap/>
        <w:overflowPunct/>
        <w:topLinePunct w:val="0"/>
        <w:bidi w:val="0"/>
        <w:snapToGrid w:val="0"/>
        <w:spacing w:line="360" w:lineRule="auto"/>
        <w:jc w:val="center"/>
        <w:outlineLvl w:val="9"/>
        <w:rPr>
          <w:rFonts w:hint="eastAsia" w:ascii="宋体" w:hAnsi="宋体" w:eastAsia="宋体" w:cs="宋体"/>
          <w:color w:val="000000" w:themeColor="text1"/>
          <w:sz w:val="24"/>
          <w:szCs w:val="24"/>
          <w14:textFill>
            <w14:solidFill>
              <w14:schemeClr w14:val="tx1"/>
            </w14:solidFill>
          </w14:textFill>
        </w:rPr>
      </w:pPr>
    </w:p>
    <w:p>
      <w:pPr>
        <w:pStyle w:val="2"/>
        <w:rPr>
          <w:rFonts w:hint="eastAsia" w:ascii="宋体" w:hAnsi="宋体" w:eastAsia="宋体" w:cs="宋体"/>
          <w:color w:val="000000" w:themeColor="text1"/>
          <w:sz w:val="24"/>
          <w:szCs w:val="24"/>
          <w14:textFill>
            <w14:solidFill>
              <w14:schemeClr w14:val="tx1"/>
            </w14:solidFill>
          </w14:textFill>
        </w:rPr>
      </w:pPr>
    </w:p>
    <w:p>
      <w:pPr>
        <w:pStyle w:val="2"/>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kinsoku/>
        <w:wordWrap/>
        <w:overflowPunct/>
        <w:topLinePunct w:val="0"/>
        <w:bidi w:val="0"/>
        <w:snapToGrid w:val="0"/>
        <w:spacing w:line="360" w:lineRule="auto"/>
        <w:jc w:val="center"/>
        <w:outlineLvl w:val="0"/>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第三章  投标人须知</w:t>
      </w:r>
      <w:bookmarkEnd w:id="11"/>
    </w:p>
    <w:p>
      <w:pPr>
        <w:keepNext w:val="0"/>
        <w:keepLines w:val="0"/>
        <w:pageBreakBefore w:val="0"/>
        <w:kinsoku/>
        <w:wordWrap/>
        <w:overflowPunct/>
        <w:topLinePunct w:val="0"/>
        <w:bidi w:val="0"/>
        <w:snapToGrid w:val="0"/>
        <w:spacing w:before="156" w:beforeLines="50" w:after="156" w:afterLines="50" w:line="360" w:lineRule="auto"/>
        <w:ind w:left="238"/>
        <w:jc w:val="center"/>
        <w:outlineLvl w:val="1"/>
        <w:rPr>
          <w:rFonts w:hint="eastAsia" w:ascii="宋体" w:hAnsi="宋体" w:eastAsia="宋体" w:cs="宋体"/>
          <w:b/>
          <w:color w:val="000000" w:themeColor="text1"/>
          <w:sz w:val="24"/>
          <w:szCs w:val="24"/>
          <w14:textFill>
            <w14:solidFill>
              <w14:schemeClr w14:val="tx1"/>
            </w14:solidFill>
          </w14:textFill>
        </w:rPr>
      </w:pPr>
      <w:bookmarkStart w:id="12" w:name="_Toc6925"/>
      <w:r>
        <w:rPr>
          <w:rFonts w:hint="eastAsia" w:ascii="宋体" w:hAnsi="宋体" w:eastAsia="宋体" w:cs="宋体"/>
          <w:b/>
          <w:color w:val="000000" w:themeColor="text1"/>
          <w:sz w:val="24"/>
          <w:szCs w:val="24"/>
          <w14:textFill>
            <w14:solidFill>
              <w14:schemeClr w14:val="tx1"/>
            </w14:solidFill>
          </w14:textFill>
        </w:rPr>
        <w:t>前附表</w:t>
      </w:r>
      <w:bookmarkEnd w:id="12"/>
    </w:p>
    <w:tbl>
      <w:tblPr>
        <w:tblStyle w:val="22"/>
        <w:tblW w:w="93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9"/>
        <w:gridCol w:w="85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项目名称：</w:t>
            </w:r>
            <w:r>
              <w:rPr>
                <w:rFonts w:hint="eastAsia" w:ascii="宋体" w:hAnsi="宋体" w:cs="宋体"/>
                <w:color w:val="000000" w:themeColor="text1"/>
                <w:sz w:val="24"/>
                <w:szCs w:val="24"/>
                <w:lang w:eastAsia="zh-CN"/>
                <w14:textFill>
                  <w14:solidFill>
                    <w14:schemeClr w14:val="tx1"/>
                  </w14:solidFill>
                </w14:textFill>
              </w:rPr>
              <w:t>2021年浦江县房屋安全鉴定采购项目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采购要求及数量：详见招标需求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投标报价及费用：</w:t>
            </w:r>
          </w:p>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pacing w:val="2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1、投标报价：</w:t>
            </w:r>
            <w:r>
              <w:rPr>
                <w:rFonts w:hint="eastAsia" w:ascii="宋体" w:hAnsi="宋体" w:eastAsia="宋体" w:cs="宋体"/>
                <w:color w:val="000000" w:themeColor="text1"/>
                <w:sz w:val="24"/>
                <w:szCs w:val="24"/>
                <w:lang w:eastAsia="zh-CN"/>
                <w14:textFill>
                  <w14:solidFill>
                    <w14:schemeClr w14:val="tx1"/>
                  </w14:solidFill>
                </w14:textFill>
              </w:rPr>
              <w:t>包括</w:t>
            </w:r>
            <w:r>
              <w:rPr>
                <w:rFonts w:hint="eastAsia" w:ascii="宋体" w:hAnsi="宋体" w:cs="宋体"/>
                <w:color w:val="000000" w:themeColor="text1"/>
                <w:sz w:val="24"/>
                <w:szCs w:val="24"/>
                <w:lang w:eastAsia="zh-CN"/>
                <w14:textFill>
                  <w14:solidFill>
                    <w14:schemeClr w14:val="tx1"/>
                  </w14:solidFill>
                </w14:textFill>
              </w:rPr>
              <w:t>劳务、调查研究、仪器设备使用费、测量、分析认证、编制报告、垃圾清除、提供相关资料、</w:t>
            </w:r>
            <w:r>
              <w:rPr>
                <w:rFonts w:hint="eastAsia" w:ascii="宋体" w:hAnsi="宋体" w:eastAsia="宋体" w:cs="宋体"/>
                <w:color w:val="000000" w:themeColor="text1"/>
                <w:sz w:val="24"/>
                <w:szCs w:val="24"/>
                <w:lang w:eastAsia="zh-CN"/>
                <w14:textFill>
                  <w14:solidFill>
                    <w14:schemeClr w14:val="tx1"/>
                  </w14:solidFill>
                </w14:textFill>
              </w:rPr>
              <w:t>管理费、利润、风险费、相关验收费用、保险、税金、</w:t>
            </w:r>
            <w:r>
              <w:rPr>
                <w:rFonts w:hint="eastAsia" w:ascii="宋体" w:hAnsi="宋体" w:cs="宋体"/>
                <w:color w:val="000000" w:themeColor="text1"/>
                <w:sz w:val="24"/>
                <w:szCs w:val="24"/>
                <w:lang w:eastAsia="zh-CN"/>
                <w14:textFill>
                  <w14:solidFill>
                    <w14:schemeClr w14:val="tx1"/>
                  </w14:solidFill>
                </w14:textFill>
              </w:rPr>
              <w:t>技术指导、后期服务费、招标代理费、</w:t>
            </w:r>
            <w:r>
              <w:rPr>
                <w:rFonts w:hint="eastAsia" w:ascii="宋体" w:hAnsi="宋体" w:eastAsia="宋体" w:cs="宋体"/>
                <w:color w:val="000000" w:themeColor="text1"/>
                <w:sz w:val="24"/>
                <w:szCs w:val="24"/>
                <w:lang w:eastAsia="zh-CN"/>
                <w14:textFill>
                  <w14:solidFill>
                    <w14:schemeClr w14:val="tx1"/>
                  </w14:solidFill>
                </w14:textFill>
              </w:rPr>
              <w:t>其他费用等完成招标内容及要求所提供的服务过程中涉及的一切费用</w:t>
            </w:r>
            <w:r>
              <w:rPr>
                <w:rFonts w:hint="eastAsia" w:ascii="宋体" w:hAnsi="宋体" w:eastAsia="宋体" w:cs="宋体"/>
                <w:color w:val="000000" w:themeColor="text1"/>
                <w:spacing w:val="20"/>
                <w:sz w:val="24"/>
                <w:szCs w:val="24"/>
                <w14:textFill>
                  <w14:solidFill>
                    <w14:schemeClr w14:val="tx1"/>
                  </w14:solidFill>
                </w14:textFill>
              </w:rPr>
              <w:t>，即投标人所投的投标报价为投标人所能承受的整个项目的一次性最终最低报价，如有漏项，视同已包含在其它项目中，合同总价和单价不做调整。</w:t>
            </w:r>
          </w:p>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2、投标货币：一律以人民币报价</w:t>
            </w:r>
            <w:r>
              <w:rPr>
                <w:rFonts w:hint="eastAsia" w:ascii="宋体" w:hAnsi="宋体" w:cs="宋体"/>
                <w:color w:val="000000" w:themeColor="text1"/>
                <w:sz w:val="24"/>
                <w:szCs w:val="24"/>
                <w:lang w:eastAsia="zh-CN"/>
                <w14:textFill>
                  <w14:solidFill>
                    <w14:schemeClr w14:val="tx1"/>
                  </w14:solidFill>
                </w14:textFill>
              </w:rPr>
              <w:t>。</w:t>
            </w:r>
          </w:p>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3、本次采购预算：</w:t>
            </w:r>
            <w:r>
              <w:rPr>
                <w:rFonts w:hint="eastAsia" w:ascii="宋体" w:hAnsi="宋体" w:cs="宋体"/>
                <w:color w:val="000000" w:themeColor="text1"/>
                <w:sz w:val="24"/>
                <w:szCs w:val="24"/>
                <w:lang w:val="en-US" w:eastAsia="zh-CN"/>
                <w14:textFill>
                  <w14:solidFill>
                    <w14:schemeClr w14:val="tx1"/>
                  </w14:solidFill>
                </w14:textFill>
              </w:rPr>
              <w:t>500</w:t>
            </w:r>
            <w:r>
              <w:rPr>
                <w:rFonts w:hint="eastAsia" w:ascii="宋体" w:hAnsi="宋体" w:eastAsia="宋体" w:cs="宋体"/>
                <w:color w:val="000000" w:themeColor="text1"/>
                <w:sz w:val="24"/>
                <w:szCs w:val="24"/>
                <w14:textFill>
                  <w14:solidFill>
                    <w14:schemeClr w14:val="tx1"/>
                  </w14:solidFill>
                </w14:textFill>
              </w:rPr>
              <w:t>万元</w:t>
            </w:r>
            <w:r>
              <w:rPr>
                <w:rFonts w:hint="eastAsia" w:ascii="宋体" w:hAnsi="宋体" w:cs="宋体"/>
                <w:color w:val="000000" w:themeColor="text1"/>
                <w:sz w:val="24"/>
                <w:szCs w:val="24"/>
                <w:lang w:eastAsia="zh-CN"/>
                <w14:textFill>
                  <w14:solidFill>
                    <w14:schemeClr w14:val="tx1"/>
                  </w14:solidFill>
                </w14:textFill>
              </w:rPr>
              <w:t>（包一：</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cs="宋体"/>
                <w:color w:val="000000" w:themeColor="text1"/>
                <w:sz w:val="24"/>
                <w:szCs w:val="24"/>
                <w:lang w:eastAsia="zh-CN"/>
                <w14:textFill>
                  <w14:solidFill>
                    <w14:schemeClr w14:val="tx1"/>
                  </w14:solidFill>
                </w14:textFill>
              </w:rPr>
              <w:t>万元，包二：</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cs="宋体"/>
                <w:color w:val="000000" w:themeColor="text1"/>
                <w:sz w:val="24"/>
                <w:szCs w:val="24"/>
                <w:lang w:eastAsia="zh-CN"/>
                <w14:textFill>
                  <w14:solidFill>
                    <w14:schemeClr w14:val="tx1"/>
                  </w14:solidFill>
                </w14:textFill>
              </w:rPr>
              <w:t>万元，包三：</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cs="宋体"/>
                <w:color w:val="000000" w:themeColor="text1"/>
                <w:sz w:val="24"/>
                <w:szCs w:val="24"/>
                <w:lang w:eastAsia="zh-CN"/>
                <w14:textFill>
                  <w14:solidFill>
                    <w14:schemeClr w14:val="tx1"/>
                  </w14:solidFill>
                </w14:textFill>
              </w:rPr>
              <w:t>万元，包四：</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cs="宋体"/>
                <w:color w:val="000000" w:themeColor="text1"/>
                <w:sz w:val="24"/>
                <w:szCs w:val="24"/>
                <w:lang w:eastAsia="zh-CN"/>
                <w14:textFill>
                  <w14:solidFill>
                    <w14:schemeClr w14:val="tx1"/>
                  </w14:solidFill>
                </w14:textFill>
              </w:rPr>
              <w:t>万元，包五：</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cs="宋体"/>
                <w:color w:val="000000" w:themeColor="text1"/>
                <w:sz w:val="24"/>
                <w:szCs w:val="24"/>
                <w:lang w:eastAsia="zh-CN"/>
                <w14:textFill>
                  <w14:solidFill>
                    <w14:schemeClr w14:val="tx1"/>
                  </w14:solidFill>
                </w14:textFill>
              </w:rPr>
              <w:t>万元）</w:t>
            </w:r>
            <w:r>
              <w:rPr>
                <w:rFonts w:hint="eastAsia" w:ascii="宋体" w:hAnsi="宋体" w:eastAsia="宋体" w:cs="宋体"/>
                <w:color w:val="000000" w:themeColor="text1"/>
                <w:sz w:val="24"/>
                <w:szCs w:val="24"/>
                <w14:textFill>
                  <w14:solidFill>
                    <w14:schemeClr w14:val="tx1"/>
                  </w14:solidFill>
                </w14:textFill>
              </w:rPr>
              <w:t>，投标价超过此</w:t>
            </w:r>
            <w:r>
              <w:rPr>
                <w:rFonts w:hint="eastAsia" w:ascii="宋体" w:hAnsi="宋体" w:eastAsia="宋体" w:cs="宋体"/>
                <w:color w:val="000000" w:themeColor="text1"/>
                <w:sz w:val="24"/>
                <w:szCs w:val="24"/>
                <w:lang w:eastAsia="zh-CN"/>
                <w14:textFill>
                  <w14:solidFill>
                    <w14:schemeClr w14:val="tx1"/>
                  </w14:solidFill>
                </w14:textFill>
              </w:rPr>
              <w:t>预算（</w:t>
            </w:r>
            <w:r>
              <w:rPr>
                <w:rFonts w:hint="eastAsia" w:ascii="宋体" w:hAnsi="宋体" w:eastAsia="宋体" w:cs="宋体"/>
                <w:color w:val="000000" w:themeColor="text1"/>
                <w:sz w:val="24"/>
                <w:szCs w:val="24"/>
                <w:lang w:val="en-US" w:eastAsia="zh-CN"/>
                <w14:textFill>
                  <w14:solidFill>
                    <w14:schemeClr w14:val="tx1"/>
                  </w14:solidFill>
                </w14:textFill>
              </w:rPr>
              <w:t>或最高限价）</w:t>
            </w:r>
            <w:r>
              <w:rPr>
                <w:rFonts w:hint="eastAsia" w:ascii="宋体" w:hAnsi="宋体" w:eastAsia="宋体" w:cs="宋体"/>
                <w:color w:val="000000" w:themeColor="text1"/>
                <w:sz w:val="24"/>
                <w:szCs w:val="24"/>
                <w14:textFill>
                  <w14:solidFill>
                    <w14:schemeClr w14:val="tx1"/>
                  </w14:solidFill>
                </w14:textFill>
              </w:rPr>
              <w:t>的作无效标处理</w:t>
            </w:r>
            <w:r>
              <w:rPr>
                <w:rFonts w:hint="eastAsia" w:ascii="宋体" w:hAnsi="宋体" w:cs="宋体"/>
                <w:color w:val="000000" w:themeColor="text1"/>
                <w:sz w:val="24"/>
                <w:szCs w:val="24"/>
                <w:lang w:eastAsia="zh-CN"/>
                <w14:textFill>
                  <w14:solidFill>
                    <w14:schemeClr w14:val="tx1"/>
                  </w14:solidFill>
                </w14:textFill>
              </w:rPr>
              <w:t>。</w:t>
            </w:r>
          </w:p>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4、不论投标结果如何，投标人均应自行承担所有与投标有关的全部费用</w:t>
            </w:r>
            <w:r>
              <w:rPr>
                <w:rFonts w:hint="eastAsia" w:ascii="宋体" w:hAnsi="宋体" w:cs="宋体"/>
                <w:color w:val="000000" w:themeColor="text1"/>
                <w:sz w:val="24"/>
                <w:szCs w:val="24"/>
                <w:lang w:eastAsia="zh-CN"/>
                <w14:textFill>
                  <w14:solidFill>
                    <w14:schemeClr w14:val="tx1"/>
                  </w14:solidFill>
                </w14:textFill>
              </w:rPr>
              <w:t>。</w:t>
            </w:r>
          </w:p>
          <w:p>
            <w:pPr>
              <w:keepNext w:val="0"/>
              <w:keepLines w:val="0"/>
              <w:pageBreakBefore w:val="0"/>
              <w:kinsoku/>
              <w:wordWrap/>
              <w:overflowPunct/>
              <w:topLinePunct w:val="0"/>
              <w:bidi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5、中标供应商与采购人签订合同后，本公司向中标供应商收取采购代理费</w:t>
            </w:r>
            <w:r>
              <w:rPr>
                <w:rFonts w:hint="eastAsia" w:ascii="宋体" w:hAnsi="宋体" w:cs="宋体"/>
                <w:color w:val="000000" w:themeColor="text1"/>
                <w:sz w:val="24"/>
                <w:szCs w:val="24"/>
                <w:lang w:val="en-US" w:eastAsia="zh-CN"/>
                <w14:textFill>
                  <w14:solidFill>
                    <w14:schemeClr w14:val="tx1"/>
                  </w14:solidFill>
                </w14:textFill>
              </w:rPr>
              <w:t xml:space="preserve">包一：15000 </w:t>
            </w:r>
            <w:r>
              <w:rPr>
                <w:rFonts w:hint="eastAsia" w:ascii="宋体" w:hAnsi="宋体" w:eastAsia="宋体" w:cs="宋体"/>
                <w:color w:val="000000" w:themeColor="text1"/>
                <w:sz w:val="24"/>
                <w:szCs w:val="24"/>
                <w:lang w:val="en-US" w:eastAsia="zh-CN"/>
                <w14:textFill>
                  <w14:solidFill>
                    <w14:schemeClr w14:val="tx1"/>
                  </w14:solidFill>
                </w14:textFill>
              </w:rPr>
              <w:t>元</w:t>
            </w:r>
            <w:r>
              <w:rPr>
                <w:rFonts w:hint="eastAsia" w:ascii="宋体" w:hAnsi="宋体" w:eastAsia="宋体" w:cs="宋体"/>
                <w:color w:val="000000" w:themeColor="text1"/>
                <w:sz w:val="24"/>
                <w:szCs w:val="24"/>
                <w14:textFill>
                  <w14:solidFill>
                    <w14:schemeClr w14:val="tx1"/>
                  </w14:solidFill>
                </w14:textFill>
              </w:rPr>
              <w:t>，包二</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15000</w:t>
            </w:r>
            <w:r>
              <w:rPr>
                <w:rFonts w:hint="eastAsia" w:ascii="宋体" w:hAnsi="宋体" w:eastAsia="宋体" w:cs="宋体"/>
                <w:color w:val="000000" w:themeColor="text1"/>
                <w:sz w:val="24"/>
                <w:szCs w:val="24"/>
                <w14:textFill>
                  <w14:solidFill>
                    <w14:schemeClr w14:val="tx1"/>
                  </w14:solidFill>
                </w14:textFill>
              </w:rPr>
              <w:t>元，包三</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15000</w:t>
            </w:r>
            <w:r>
              <w:rPr>
                <w:rFonts w:hint="eastAsia" w:ascii="宋体" w:hAnsi="宋体" w:eastAsia="宋体" w:cs="宋体"/>
                <w:color w:val="000000" w:themeColor="text1"/>
                <w:sz w:val="24"/>
                <w:szCs w:val="24"/>
                <w14:textFill>
                  <w14:solidFill>
                    <w14:schemeClr w14:val="tx1"/>
                  </w14:solidFill>
                </w14:textFill>
              </w:rPr>
              <w:t>元，包四</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15000</w:t>
            </w:r>
            <w:r>
              <w:rPr>
                <w:rFonts w:hint="eastAsia" w:ascii="宋体" w:hAnsi="宋体" w:eastAsia="宋体" w:cs="宋体"/>
                <w:color w:val="000000" w:themeColor="text1"/>
                <w:sz w:val="24"/>
                <w:szCs w:val="24"/>
                <w14:textFill>
                  <w14:solidFill>
                    <w14:schemeClr w14:val="tx1"/>
                  </w14:solidFill>
                </w14:textFill>
              </w:rPr>
              <w:t>元，包五</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15000</w:t>
            </w:r>
            <w:r>
              <w:rPr>
                <w:rFonts w:hint="eastAsia" w:ascii="宋体" w:hAnsi="宋体" w:eastAsia="宋体" w:cs="宋体"/>
                <w:color w:val="000000" w:themeColor="text1"/>
                <w:sz w:val="24"/>
                <w:szCs w:val="24"/>
                <w14:textFill>
                  <w14:solidFill>
                    <w14:schemeClr w14:val="tx1"/>
                  </w14:solidFill>
                </w14:textFill>
              </w:rPr>
              <w:t>元报价时自行考虑。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本次招标对合格的投标人的专门规定与审查方法：</w:t>
            </w:r>
          </w:p>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资格标准：</w:t>
            </w:r>
          </w:p>
          <w:p>
            <w:pPr>
              <w:widowControl/>
              <w:spacing w:line="360" w:lineRule="auto"/>
              <w:ind w:right="6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符合《中华人民共和国政府采购法》第二十二条规定；</w:t>
            </w:r>
          </w:p>
          <w:p>
            <w:pPr>
              <w:widowControl w:val="0"/>
              <w:spacing w:line="360" w:lineRule="auto"/>
              <w:ind w:left="0" w:leftChars="0" w:firstLine="0" w:firstLineChars="0"/>
              <w:jc w:val="both"/>
              <w:rPr>
                <w:rFonts w:hint="eastAsia" w:ascii="宋体" w:hAnsi="宋体" w:cs="宋体"/>
                <w:color w:val="auto"/>
                <w:sz w:val="24"/>
                <w:highlight w:val="none"/>
                <w:lang w:val="en-US" w:eastAsia="zh-CN"/>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w:t>
            </w:r>
            <w:r>
              <w:rPr>
                <w:rFonts w:hint="eastAsia" w:ascii="宋体" w:hAnsi="宋体" w:eastAsia="宋体" w:cs="宋体"/>
                <w:sz w:val="24"/>
                <w:lang w:val="en-US" w:eastAsia="zh-CN"/>
              </w:rPr>
              <w:t>供应商</w:t>
            </w:r>
            <w:r>
              <w:rPr>
                <w:rFonts w:hint="eastAsia" w:ascii="宋体" w:hAnsi="宋体" w:cs="宋体"/>
                <w:sz w:val="24"/>
              </w:rPr>
              <w:t>应具</w:t>
            </w:r>
            <w:r>
              <w:rPr>
                <w:rFonts w:hint="eastAsia" w:ascii="宋体" w:hAnsi="宋体" w:cs="宋体"/>
                <w:kern w:val="0"/>
                <w:sz w:val="24"/>
              </w:rPr>
              <w:t>有</w:t>
            </w:r>
            <w:r>
              <w:rPr>
                <w:rFonts w:hint="eastAsia" w:ascii="宋体" w:hAnsi="宋体" w:cs="宋体"/>
                <w:kern w:val="0"/>
                <w:sz w:val="24"/>
                <w:lang w:eastAsia="zh-CN"/>
              </w:rPr>
              <w:t>有</w:t>
            </w:r>
            <w:r>
              <w:rPr>
                <w:rFonts w:hint="eastAsia" w:ascii="宋体" w:hAnsi="宋体"/>
                <w:b w:val="0"/>
                <w:bCs/>
                <w:sz w:val="24"/>
                <w:szCs w:val="24"/>
              </w:rPr>
              <w:t>效期内省住房和城乡建设厅及以上建设行政主管部门核发的建设工程鉴定机构资质证书</w:t>
            </w:r>
            <w:r>
              <w:rPr>
                <w:rFonts w:hint="eastAsia" w:ascii="宋体" w:hAnsi="宋体"/>
                <w:b w:val="0"/>
                <w:bCs/>
                <w:sz w:val="24"/>
                <w:szCs w:val="24"/>
                <w:lang w:eastAsia="zh-CN"/>
              </w:rPr>
              <w:t>或建设工程检测机构资质证书（</w:t>
            </w:r>
            <w:r>
              <w:rPr>
                <w:rFonts w:hint="eastAsia" w:ascii="宋体" w:hAnsi="宋体"/>
                <w:b/>
                <w:sz w:val="24"/>
                <w:szCs w:val="24"/>
                <w:lang w:eastAsia="zh-CN"/>
              </w:rPr>
              <w:t>资质证书上的检测范围至少</w:t>
            </w:r>
            <w:r>
              <w:rPr>
                <w:rFonts w:hint="eastAsia" w:ascii="宋体" w:hAnsi="宋体"/>
                <w:b/>
                <w:sz w:val="24"/>
                <w:szCs w:val="24"/>
                <w:lang w:val="en-US" w:eastAsia="zh-CN"/>
              </w:rPr>
              <w:t>包含</w:t>
            </w:r>
            <w:r>
              <w:rPr>
                <w:rFonts w:hint="eastAsia" w:ascii="宋体" w:hAnsi="宋体"/>
                <w:b/>
                <w:sz w:val="24"/>
                <w:szCs w:val="24"/>
                <w:lang w:eastAsia="zh-CN"/>
              </w:rPr>
              <w:t>：建设工程地基基础检测、建筑工程结构检测、</w:t>
            </w:r>
            <w:r>
              <w:rPr>
                <w:rFonts w:hint="eastAsia" w:ascii="宋体" w:hAnsi="宋体"/>
                <w:b/>
                <w:sz w:val="24"/>
                <w:szCs w:val="24"/>
                <w:lang w:val="en-US" w:eastAsia="zh-CN"/>
              </w:rPr>
              <w:t>材料试验检测</w:t>
            </w:r>
            <w:r>
              <w:rPr>
                <w:rFonts w:hint="eastAsia" w:ascii="宋体" w:hAnsi="宋体"/>
                <w:b/>
                <w:sz w:val="24"/>
                <w:szCs w:val="24"/>
                <w:lang w:eastAsia="zh-CN"/>
              </w:rPr>
              <w:t>内容）</w:t>
            </w:r>
            <w:r>
              <w:rPr>
                <w:rFonts w:hint="eastAsia" w:ascii="宋体" w:hAnsi="宋体" w:cs="宋体"/>
                <w:color w:val="auto"/>
                <w:sz w:val="24"/>
                <w:highlight w:val="none"/>
                <w:lang w:val="en-US" w:eastAsia="zh-CN"/>
              </w:rPr>
              <w:t>；</w:t>
            </w:r>
          </w:p>
          <w:p>
            <w:pPr>
              <w:widowControl w:val="0"/>
              <w:spacing w:line="360" w:lineRule="auto"/>
              <w:ind w:left="0" w:leftChars="0" w:firstLine="0" w:firstLineChars="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auto"/>
                <w:sz w:val="24"/>
                <w:highlight w:val="none"/>
                <w:lang w:val="en-US" w:eastAsia="zh-CN"/>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供</w:t>
            </w:r>
            <w:r>
              <w:rPr>
                <w:rFonts w:hint="eastAsia" w:ascii="宋体" w:hAnsi="宋体" w:eastAsia="宋体" w:cs="宋体"/>
                <w:color w:val="000000" w:themeColor="text1"/>
                <w:kern w:val="0"/>
                <w:sz w:val="24"/>
                <w:szCs w:val="24"/>
                <w:lang w:val="en-US" w:eastAsia="zh-CN" w:bidi="ar-SA"/>
                <w14:textFill>
                  <w14:solidFill>
                    <w14:schemeClr w14:val="tx1"/>
                  </w14:solidFill>
                </w14:textFill>
              </w:rPr>
              <w:t>应商未被列入失信被执行人名单、重大税收违法案件当事人名单、政府采购严重违法失信行为记录名单，信用信息以信用中国网站（www.creditchina.gov.cn）、中国政府采购网（www.ccgp.gov.cn）公布为准（提供网站截图，如不提供则现场查询）</w:t>
            </w:r>
            <w:r>
              <w:rPr>
                <w:rFonts w:hint="eastAsia" w:ascii="宋体" w:hAnsi="宋体" w:eastAsia="宋体" w:cs="宋体"/>
                <w:color w:val="000000" w:themeColor="text1"/>
                <w:kern w:val="2"/>
                <w:sz w:val="24"/>
                <w:szCs w:val="24"/>
                <w:lang w:val="en-US" w:eastAsia="zh-CN" w:bidi="ar-SA"/>
                <w14:textFill>
                  <w14:solidFill>
                    <w14:schemeClr w14:val="tx1"/>
                  </w14:solidFill>
                </w14:textFill>
              </w:rPr>
              <w:t>；</w:t>
            </w:r>
          </w:p>
          <w:p>
            <w:pPr>
              <w:snapToGrid w:val="0"/>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、本次招标不接受联合体投标。</w:t>
            </w:r>
          </w:p>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资格审查资料：</w:t>
            </w:r>
            <w:r>
              <w:rPr>
                <w:rFonts w:hint="eastAsia" w:ascii="宋体" w:hAnsi="宋体" w:eastAsia="宋体" w:cs="宋体"/>
                <w:b/>
                <w:bCs/>
                <w:color w:val="000000" w:themeColor="text1"/>
                <w:sz w:val="24"/>
                <w:szCs w:val="24"/>
                <w:lang w:val="en-US" w:eastAsia="zh-CN"/>
                <w14:textFill>
                  <w14:solidFill>
                    <w14:schemeClr w14:val="tx1"/>
                  </w14:solidFill>
                </w14:textFill>
              </w:rPr>
              <w:t>投标人</w:t>
            </w:r>
            <w:r>
              <w:rPr>
                <w:rFonts w:hint="eastAsia" w:ascii="宋体" w:hAnsi="宋体" w:eastAsia="宋体" w:cs="宋体"/>
                <w:b/>
                <w:bCs/>
                <w:color w:val="000000" w:themeColor="text1"/>
                <w:sz w:val="24"/>
                <w:szCs w:val="24"/>
                <w14:textFill>
                  <w14:solidFill>
                    <w14:schemeClr w14:val="tx1"/>
                  </w14:solidFill>
                </w14:textFill>
              </w:rPr>
              <w:t>近</w:t>
            </w:r>
            <w:r>
              <w:rPr>
                <w:rFonts w:hint="eastAsia" w:ascii="宋体" w:hAnsi="宋体" w:cs="宋体"/>
                <w:b/>
                <w:bCs/>
                <w:color w:val="000000" w:themeColor="text1"/>
                <w:sz w:val="24"/>
                <w:szCs w:val="24"/>
                <w:lang w:val="en-US" w:eastAsia="zh-CN"/>
                <w14:textFill>
                  <w14:solidFill>
                    <w14:schemeClr w14:val="tx1"/>
                  </w14:solidFill>
                </w14:textFill>
              </w:rPr>
              <w:t>三月</w:t>
            </w:r>
            <w:r>
              <w:rPr>
                <w:rFonts w:hint="eastAsia" w:ascii="宋体" w:hAnsi="宋体" w:eastAsia="宋体" w:cs="宋体"/>
                <w:b/>
                <w:bCs/>
                <w:color w:val="000000" w:themeColor="text1"/>
                <w:sz w:val="24"/>
                <w:szCs w:val="24"/>
                <w14:textFill>
                  <w14:solidFill>
                    <w14:schemeClr w14:val="tx1"/>
                  </w14:solidFill>
                </w14:textFill>
              </w:rPr>
              <w:t>依法缴纳税收和社保费的</w:t>
            </w:r>
            <w:r>
              <w:rPr>
                <w:rFonts w:hint="eastAsia" w:ascii="宋体" w:hAnsi="宋体" w:eastAsia="宋体" w:cs="宋体"/>
                <w:b/>
                <w:bCs/>
                <w:color w:val="000000" w:themeColor="text1"/>
                <w:sz w:val="24"/>
                <w:szCs w:val="24"/>
                <w:lang w:eastAsia="zh-CN"/>
                <w14:textFill>
                  <w14:solidFill>
                    <w14:schemeClr w14:val="tx1"/>
                  </w14:solidFill>
                </w14:textFill>
              </w:rPr>
              <w:t>资料</w:t>
            </w:r>
            <w:r>
              <w:rPr>
                <w:rFonts w:hint="eastAsia" w:ascii="宋体" w:hAnsi="宋体" w:eastAsia="宋体" w:cs="宋体"/>
                <w:b/>
                <w:bCs/>
                <w:color w:val="000000" w:themeColor="text1"/>
                <w:sz w:val="24"/>
                <w:szCs w:val="24"/>
                <w14:textFill>
                  <w14:solidFill>
                    <w14:schemeClr w14:val="tx1"/>
                  </w14:solidFill>
                </w14:textFill>
              </w:rPr>
              <w:t>、营业执照</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资质证书、</w:t>
            </w:r>
            <w:r>
              <w:rPr>
                <w:rFonts w:hint="eastAsia" w:ascii="宋体" w:hAnsi="宋体" w:eastAsia="宋体" w:cs="宋体"/>
                <w:b/>
                <w:bCs/>
                <w:color w:val="000000" w:themeColor="text1"/>
                <w:sz w:val="24"/>
                <w:szCs w:val="24"/>
                <w:lang w:val="en-US" w:eastAsia="zh-CN"/>
                <w14:textFill>
                  <w14:solidFill>
                    <w14:schemeClr w14:val="tx1"/>
                  </w14:solidFill>
                </w14:textFill>
              </w:rPr>
              <w:t>网站截图等</w:t>
            </w:r>
            <w:r>
              <w:rPr>
                <w:rFonts w:hint="eastAsia" w:ascii="宋体" w:hAnsi="宋体" w:cs="宋体"/>
                <w:b/>
                <w:bCs/>
                <w:color w:val="000000" w:themeColor="text1"/>
                <w:sz w:val="24"/>
                <w:szCs w:val="24"/>
                <w:lang w:val="en-US" w:eastAsia="zh-CN"/>
                <w14:textFill>
                  <w14:solidFill>
                    <w14:schemeClr w14:val="tx1"/>
                  </w14:solidFill>
                </w14:textFill>
              </w:rPr>
              <w:t>复印件或扫描件</w:t>
            </w:r>
            <w:r>
              <w:rPr>
                <w:rFonts w:hint="eastAsia" w:ascii="宋体" w:hAnsi="宋体" w:eastAsia="宋体" w:cs="宋体"/>
                <w:b/>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14:textFill>
                  <w14:solidFill>
                    <w14:schemeClr w14:val="tx1"/>
                  </w14:solidFill>
                </w14:textFill>
              </w:rPr>
              <w:t>期：</w:t>
            </w:r>
            <w:r>
              <w:rPr>
                <w:rFonts w:hint="eastAsia" w:ascii="宋体" w:hAnsi="宋体" w:cs="宋体"/>
                <w:color w:val="000000" w:themeColor="text1"/>
                <w:sz w:val="24"/>
                <w:szCs w:val="24"/>
                <w:highlight w:val="none"/>
                <w:lang w:val="en-US" w:eastAsia="zh-CN"/>
                <w14:textFill>
                  <w14:solidFill>
                    <w14:schemeClr w14:val="tx1"/>
                  </w14:solidFill>
                </w14:textFill>
              </w:rPr>
              <w:t>一年（第一批鉴定任务于2021年3月30日前完成）</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服务质量要求：服务质量符合国家及地方有关规定，并满足本项目及招标人要求。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现场踏勘：踏勘现场自行组织，安全自负，费用自理。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答疑与澄清：投标人如认为招标文件表述不清晰、存在歧视性、排他性或者其他违法内容的，应当于招标文件提供期限截止期前（自本公告发布之日起至第6个工作日24时），以书面形式要求招标采购单位作出书面解释、澄清或者向招标采购单位提出书面意见；招标采购单位将于标文件提供期限截止期后一工作日前组织答疑；答疑内容是招标文件的组成部份，并将以书面形式送达所有已报名的投标人；因其他紧急情况影响本项目正常招标活动的，招标采购单位将于投标截止日期5天前书面通知所有已报名的投标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1"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投标文件组成：</w:t>
            </w:r>
          </w:p>
          <w:p>
            <w:pPr>
              <w:autoSpaceDE w:val="0"/>
              <w:autoSpaceDN w:val="0"/>
              <w:snapToGrid w:val="0"/>
              <w:spacing w:line="360" w:lineRule="auto"/>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本项目实行网上投标，供应商应准备以下投标文件：</w:t>
            </w:r>
          </w:p>
          <w:p>
            <w:pPr>
              <w:autoSpaceDE w:val="0"/>
              <w:autoSpaceDN w:val="0"/>
              <w:snapToGrid w:val="0"/>
              <w:spacing w:line="360" w:lineRule="auto"/>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供应商在“政采云”上提供电子投标文件。</w:t>
            </w:r>
          </w:p>
          <w:p>
            <w:pPr>
              <w:autoSpaceDE w:val="0"/>
              <w:autoSpaceDN w:val="0"/>
              <w:snapToGrid w:val="0"/>
              <w:spacing w:line="360" w:lineRule="auto"/>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特别提醒：请投标供应商另准备以U盘或DVD光盘形式提供的备份电子投标文件数量1份 。若投标供应商在规定时间内无法解密或解密失败的，供应商提供了备份投标文件的，以备份投标文件为依据，否则视为投标文件撤回。投标文件已按时解密的，该备份投标文件自动失效。如投标人仅提交了电子备份投标文件的，投标无效。</w:t>
            </w:r>
          </w:p>
          <w:p>
            <w:pPr>
              <w:pStyle w:val="2"/>
              <w:spacing w:line="360" w:lineRule="auto"/>
              <w:ind w:left="0" w:leftChars="0" w:firstLine="0" w:firstLineChars="0"/>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注：1、以包项为单位</w:t>
            </w:r>
            <w:r>
              <w:rPr>
                <w:rFonts w:hint="eastAsia" w:ascii="宋体" w:hAnsi="宋体" w:eastAsia="宋体" w:cs="宋体"/>
                <w:b/>
                <w:color w:val="auto"/>
                <w:sz w:val="24"/>
                <w:szCs w:val="24"/>
              </w:rPr>
              <w:t>分别制作和包封投标文件</w:t>
            </w:r>
            <w:r>
              <w:rPr>
                <w:rFonts w:hint="eastAsia" w:ascii="宋体" w:hAnsi="宋体" w:eastAsia="宋体" w:cs="宋体"/>
                <w:b/>
                <w:color w:val="auto"/>
                <w:sz w:val="24"/>
                <w:szCs w:val="24"/>
                <w:lang w:eastAsia="zh-CN"/>
              </w:rPr>
              <w:t>。</w:t>
            </w:r>
          </w:p>
          <w:p>
            <w:pPr>
              <w:pStyle w:val="2"/>
              <w:spacing w:line="360" w:lineRule="auto"/>
              <w:ind w:left="0" w:leftChars="0" w:firstLine="0" w:firstLineChars="0"/>
              <w:rPr>
                <w:rFonts w:hint="eastAsia"/>
              </w:rPr>
            </w:pPr>
            <w:r>
              <w:rPr>
                <w:rFonts w:hint="eastAsia" w:ascii="宋体" w:hAnsi="宋体" w:eastAsia="宋体" w:cs="宋体"/>
                <w:b/>
                <w:bCs w:val="0"/>
                <w:color w:val="auto"/>
                <w:sz w:val="24"/>
                <w:szCs w:val="24"/>
                <w:lang w:val="en-US" w:eastAsia="zh-CN"/>
              </w:rPr>
              <w:t>2、采购人考虑到供应商服务能力，</w:t>
            </w:r>
            <w:r>
              <w:rPr>
                <w:rFonts w:hint="eastAsia" w:ascii="宋体" w:hAnsi="宋体" w:eastAsia="宋体" w:cs="宋体"/>
                <w:b/>
                <w:bCs w:val="0"/>
                <w:color w:val="auto"/>
                <w:sz w:val="24"/>
                <w:szCs w:val="24"/>
              </w:rPr>
              <w:t>本次</w:t>
            </w:r>
            <w:r>
              <w:rPr>
                <w:rFonts w:hint="eastAsia" w:ascii="宋体" w:hAnsi="宋体" w:cs="宋体"/>
                <w:b/>
                <w:bCs/>
                <w:color w:val="000000" w:themeColor="text1"/>
                <w:sz w:val="24"/>
                <w:szCs w:val="24"/>
                <w:lang w:eastAsia="zh-CN"/>
                <w14:textFill>
                  <w14:solidFill>
                    <w14:schemeClr w14:val="tx1"/>
                  </w14:solidFill>
                </w14:textFill>
              </w:rPr>
              <w:t>2021年浦江县房屋安全鉴定采购项目</w:t>
            </w:r>
            <w:r>
              <w:rPr>
                <w:rFonts w:hint="eastAsia" w:ascii="宋体" w:hAnsi="宋体" w:eastAsia="宋体" w:cs="宋体"/>
                <w:b/>
                <w:bCs w:val="0"/>
                <w:color w:val="auto"/>
                <w:sz w:val="24"/>
                <w:szCs w:val="24"/>
              </w:rPr>
              <w:t>共分</w:t>
            </w:r>
            <w:r>
              <w:rPr>
                <w:rFonts w:hint="eastAsia" w:ascii="宋体" w:hAnsi="宋体" w:eastAsia="宋体" w:cs="宋体"/>
                <w:b/>
                <w:bCs w:val="0"/>
                <w:color w:val="auto"/>
                <w:sz w:val="24"/>
                <w:szCs w:val="24"/>
                <w:lang w:val="en-US" w:eastAsia="zh-CN"/>
              </w:rPr>
              <w:t>包一、包二、包三、包四、包五等五个包项</w:t>
            </w:r>
            <w:r>
              <w:rPr>
                <w:rFonts w:hint="eastAsia" w:ascii="宋体" w:hAnsi="宋体" w:eastAsia="宋体" w:cs="宋体"/>
                <w:b/>
                <w:bCs w:val="0"/>
                <w:color w:val="auto"/>
                <w:sz w:val="24"/>
                <w:szCs w:val="24"/>
              </w:rPr>
              <w:t>，并将依次开标（开标顺序依次为：</w:t>
            </w:r>
            <w:r>
              <w:rPr>
                <w:rFonts w:hint="eastAsia" w:ascii="宋体" w:hAnsi="宋体" w:eastAsia="宋体" w:cs="宋体"/>
                <w:b/>
                <w:bCs w:val="0"/>
                <w:color w:val="auto"/>
                <w:sz w:val="24"/>
                <w:szCs w:val="24"/>
                <w:lang w:val="en-US" w:eastAsia="zh-CN"/>
              </w:rPr>
              <w:t>包一、包二、包三、包四、包五</w:t>
            </w:r>
            <w:r>
              <w:rPr>
                <w:rFonts w:hint="eastAsia" w:ascii="宋体" w:hAnsi="宋体" w:eastAsia="宋体" w:cs="宋体"/>
                <w:b/>
                <w:bCs w:val="0"/>
                <w:color w:val="auto"/>
                <w:sz w:val="24"/>
                <w:szCs w:val="24"/>
              </w:rPr>
              <w:t>），一个投标单位只允许中其中一个</w:t>
            </w:r>
            <w:r>
              <w:rPr>
                <w:rFonts w:hint="eastAsia" w:ascii="宋体" w:hAnsi="宋体" w:eastAsia="宋体" w:cs="宋体"/>
                <w:b/>
                <w:bCs w:val="0"/>
                <w:color w:val="auto"/>
                <w:sz w:val="24"/>
                <w:szCs w:val="24"/>
                <w:lang w:val="en-US" w:eastAsia="zh-CN"/>
              </w:rPr>
              <w:t>包项</w:t>
            </w:r>
            <w:r>
              <w:rPr>
                <w:rFonts w:hint="eastAsia" w:ascii="宋体" w:hAnsi="宋体" w:eastAsia="宋体" w:cs="宋体"/>
                <w:b/>
                <w:bCs w:val="0"/>
                <w:color w:val="auto"/>
                <w:sz w:val="24"/>
                <w:szCs w:val="24"/>
              </w:rPr>
              <w:t>，一旦列为先开</w:t>
            </w:r>
            <w:r>
              <w:rPr>
                <w:rFonts w:hint="eastAsia" w:ascii="宋体" w:hAnsi="宋体" w:eastAsia="宋体" w:cs="宋体"/>
                <w:b/>
                <w:bCs w:val="0"/>
                <w:color w:val="auto"/>
                <w:sz w:val="24"/>
                <w:szCs w:val="24"/>
                <w:lang w:val="en-US" w:eastAsia="zh-CN"/>
              </w:rPr>
              <w:t>包项</w:t>
            </w:r>
            <w:r>
              <w:rPr>
                <w:rFonts w:hint="eastAsia" w:ascii="宋体" w:hAnsi="宋体" w:eastAsia="宋体" w:cs="宋体"/>
                <w:b/>
                <w:bCs w:val="0"/>
                <w:color w:val="auto"/>
                <w:sz w:val="24"/>
                <w:szCs w:val="24"/>
              </w:rPr>
              <w:t>的第一中标候选人，则自动失去列为后面</w:t>
            </w:r>
            <w:r>
              <w:rPr>
                <w:rFonts w:hint="eastAsia" w:ascii="宋体" w:hAnsi="宋体" w:eastAsia="宋体" w:cs="宋体"/>
                <w:b/>
                <w:bCs w:val="0"/>
                <w:color w:val="auto"/>
                <w:sz w:val="24"/>
                <w:szCs w:val="24"/>
                <w:lang w:val="en-US" w:eastAsia="zh-CN"/>
              </w:rPr>
              <w:t>包项</w:t>
            </w:r>
            <w:r>
              <w:rPr>
                <w:rFonts w:hint="eastAsia" w:ascii="宋体" w:hAnsi="宋体" w:eastAsia="宋体" w:cs="宋体"/>
                <w:b/>
                <w:bCs w:val="0"/>
                <w:color w:val="auto"/>
                <w:sz w:val="24"/>
                <w:szCs w:val="24"/>
              </w:rPr>
              <w:t>的中标候选人资格。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0</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投标截止时间及地点：供应商应于</w:t>
            </w:r>
            <w:r>
              <w:rPr>
                <w:rFonts w:hint="eastAsia" w:ascii="宋体" w:hAnsi="宋体" w:cs="宋体"/>
                <w:color w:val="000000" w:themeColor="text1"/>
                <w:sz w:val="24"/>
                <w:szCs w:val="24"/>
                <w:lang w:eastAsia="zh-CN"/>
                <w14:textFill>
                  <w14:solidFill>
                    <w14:schemeClr w14:val="tx1"/>
                  </w14:solidFill>
                </w14:textFill>
              </w:rPr>
              <w:t>2021年3月2日9时30分</w:t>
            </w:r>
            <w:r>
              <w:rPr>
                <w:rFonts w:hint="eastAsia" w:ascii="宋体" w:hAnsi="宋体" w:eastAsia="宋体" w:cs="宋体"/>
                <w:color w:val="000000" w:themeColor="text1"/>
                <w:sz w:val="24"/>
                <w:szCs w:val="24"/>
                <w14:textFill>
                  <w14:solidFill>
                    <w14:schemeClr w14:val="tx1"/>
                  </w14:solidFill>
                </w14:textFill>
              </w:rPr>
              <w:t>前在“政采云”上自行加密上传电子投标文件，逾期上传或未按要求上传的投标文件将予以拒收。</w:t>
            </w:r>
          </w:p>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投标文件的传输递交：投标人应当在投标截止时间前完成电子投标文件的传输递交，投标截止时间前可以补充、修改或者撤回电子投标文件。补充或者修改电子投标文件的，应当先行撤回原电子投标文件，补充、修改后重新传输递交。投标截止时间前未完成传输的，视为撤回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开标时间及地点：</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2021年3月2日9时30分</w:t>
            </w:r>
            <w:r>
              <w:rPr>
                <w:rFonts w:hint="eastAsia" w:asciiTheme="minorEastAsia" w:hAnsiTheme="minorEastAsia" w:eastAsiaTheme="minorEastAsia" w:cstheme="minorEastAsia"/>
                <w:color w:val="000000" w:themeColor="text1"/>
                <w:sz w:val="24"/>
                <w:szCs w:val="24"/>
                <w14:textFill>
                  <w14:solidFill>
                    <w14:schemeClr w14:val="tx1"/>
                  </w14:solidFill>
                </w14:textFill>
              </w:rPr>
              <w:t>浦江县人民东路83号二楼开标室（二）</w:t>
            </w:r>
          </w:p>
          <w:p>
            <w:pPr>
              <w:snapToGrid w:val="0"/>
              <w:spacing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特别提示：开标时间后30分钟内（</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2021年3月2日10时00分</w:t>
            </w:r>
            <w:r>
              <w:rPr>
                <w:rFonts w:hint="eastAsia" w:asciiTheme="minorEastAsia" w:hAnsiTheme="minorEastAsia" w:eastAsiaTheme="minorEastAsia" w:cstheme="minorEastAsia"/>
                <w:color w:val="000000" w:themeColor="text1"/>
                <w:sz w:val="24"/>
                <w:szCs w:val="24"/>
                <w14:textFill>
                  <w14:solidFill>
                    <w14:schemeClr w14:val="tx1"/>
                  </w14:solidFill>
                </w14:textFill>
              </w:rPr>
              <w:t>前）供应商可以登录“政采云”平台，用“项目采购-开标评标”功能进行解密投标文件。若供应商在规定时间内（</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2021年3月2日10时00分</w:t>
            </w:r>
            <w:r>
              <w:rPr>
                <w:rFonts w:hint="eastAsia" w:asciiTheme="minorEastAsia" w:hAnsiTheme="minorEastAsia" w:eastAsiaTheme="minorEastAsia" w:cstheme="minorEastAsia"/>
                <w:color w:val="000000" w:themeColor="text1"/>
                <w:sz w:val="24"/>
                <w:szCs w:val="24"/>
                <w14:textFill>
                  <w14:solidFill>
                    <w14:schemeClr w14:val="tx1"/>
                  </w14:solidFill>
                </w14:textFill>
              </w:rPr>
              <w:t>前）无法解密或解密失败的，供应商提供了备份投标文件的，以备份投标文件作为依据，否则视为投标文件撤回。投标文件已按时解密的，备份投标文件自动失效。</w:t>
            </w:r>
          </w:p>
          <w:p>
            <w:pPr>
              <w:pStyle w:val="20"/>
              <w:spacing w:line="360" w:lineRule="auto"/>
              <w:ind w:left="0" w:leftChars="0" w:firstLine="0" w:firstLineChars="0"/>
              <w:rPr>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因备份投标文件无法正常打开或正常显示等所引起的一切后果，由供应商自行承担。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评标办法及评分标准：综合评分法，具体标准见第四章内容。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评标结束后，采购结果经采购人确认后，中标结果公告公示于浙江政府采购网(http://zfcg.czt.zj.gov.cn/)等网站或媒体。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4</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签订合同：中标通知书发出后</w:t>
            </w:r>
            <w:r>
              <w:rPr>
                <w:rFonts w:hint="eastAsia" w:ascii="宋体" w:hAnsi="宋体" w:eastAsia="宋体" w:cs="宋体"/>
                <w:color w:val="000000" w:themeColor="text1"/>
                <w:sz w:val="24"/>
                <w:szCs w:val="24"/>
                <w:lang w:val="en-US" w:eastAsia="zh-CN"/>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日内，按照招标文件确定的事项、采购内容变更的规定、中标供应商的投标响应、中标供应商的投标承诺、中标通知书确定的规格、数量和金额、工期等签订合同。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履约保证金金额：</w:t>
            </w:r>
            <w:r>
              <w:rPr>
                <w:rFonts w:hint="eastAsia" w:ascii="宋体" w:hAnsi="宋体" w:cs="宋体"/>
                <w:color w:val="000000" w:themeColor="text1"/>
                <w:sz w:val="24"/>
                <w:szCs w:val="24"/>
                <w:lang w:val="en-US" w:eastAsia="zh-CN"/>
                <w14:textFill>
                  <w14:solidFill>
                    <w14:schemeClr w14:val="tx1"/>
                  </w14:solidFill>
                </w14:textFill>
              </w:rPr>
              <w:t>合同金额的5%</w:t>
            </w:r>
            <w:r>
              <w:rPr>
                <w:rFonts w:hint="eastAsia" w:ascii="宋体" w:hAnsi="宋体" w:eastAsia="宋体" w:cs="宋体"/>
                <w:color w:val="000000" w:themeColor="text1"/>
                <w:sz w:val="24"/>
                <w:szCs w:val="24"/>
                <w14:textFill>
                  <w14:solidFill>
                    <w14:schemeClr w14:val="tx1"/>
                  </w14:solidFill>
                </w14:textFill>
              </w:rPr>
              <w:t xml:space="preserve"> </w:t>
            </w:r>
          </w:p>
          <w:p>
            <w:pPr>
              <w:autoSpaceDE w:val="0"/>
              <w:autoSpaceDN w:val="0"/>
              <w:snapToGrid w:val="0"/>
              <w:spacing w:line="360" w:lineRule="auto"/>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履约保证金形式：电汇 </w:t>
            </w:r>
          </w:p>
          <w:p>
            <w:pPr>
              <w:autoSpaceDE w:val="0"/>
              <w:autoSpaceDN w:val="0"/>
              <w:snapToGrid w:val="0"/>
              <w:spacing w:line="360" w:lineRule="auto"/>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履约保证金提交时间： 合同签订前 </w:t>
            </w:r>
          </w:p>
          <w:p>
            <w:pPr>
              <w:autoSpaceDE w:val="0"/>
              <w:autoSpaceDN w:val="0"/>
              <w:snapToGrid w:val="0"/>
              <w:spacing w:line="360" w:lineRule="auto"/>
              <w:textAlignment w:val="bottom"/>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履约保证金退还时间：合同履行完毕（验收合格后），待验收合格后30日内无息退还。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autoSpaceDN/>
              <w:spacing w:line="360" w:lineRule="auto"/>
              <w:jc w:val="both"/>
              <w:rPr>
                <w:rFonts w:hint="eastAsia" w:ascii="宋体" w:hAnsi="宋体" w:eastAsia="宋体" w:cs="宋体"/>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auto"/>
                <w:sz w:val="24"/>
                <w:szCs w:val="24"/>
              </w:rPr>
              <w:t>付款方式：</w:t>
            </w:r>
            <w:r>
              <w:rPr>
                <w:rFonts w:hint="eastAsia" w:asciiTheme="minorEastAsia" w:hAnsiTheme="minorEastAsia" w:eastAsiaTheme="minorEastAsia" w:cstheme="minorEastAsia"/>
                <w:kern w:val="2"/>
                <w:sz w:val="24"/>
                <w:szCs w:val="24"/>
                <w:lang w:val="en-US" w:eastAsia="zh-CN" w:bidi="ar-SA"/>
              </w:rPr>
              <w:t>完成所有鉴定项目并出具报告后，支付应付费用的60%，其余在验收后并经鉴定面积清查清楚后付清</w:t>
            </w:r>
            <w:r>
              <w:rPr>
                <w:rFonts w:hint="eastAsia" w:ascii="宋体" w:hAnsi="宋体" w:eastAsia="宋体" w:cs="宋体"/>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7</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开标顺序：先开商务技术文件，再开启投标报价文件并当场唱标。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8</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采购资金来源：</w:t>
            </w:r>
            <w:r>
              <w:rPr>
                <w:rFonts w:hint="eastAsia" w:ascii="宋体" w:hAnsi="宋体" w:eastAsia="宋体" w:cs="宋体"/>
                <w:color w:val="000000" w:themeColor="text1"/>
                <w:sz w:val="24"/>
                <w:szCs w:val="24"/>
                <w:u w:val="single"/>
                <w14:textFill>
                  <w14:solidFill>
                    <w14:schemeClr w14:val="tx1"/>
                  </w14:solidFill>
                </w14:textFill>
              </w:rPr>
              <w:t xml:space="preserve"> 财政资金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19</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备选方案：不适用。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0</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投标文件有效期：120天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支持中小企业：</w:t>
            </w:r>
          </w:p>
          <w:p>
            <w:pPr>
              <w:adjustRightInd w:val="0"/>
              <w:snapToGrid w:val="0"/>
              <w:spacing w:line="360" w:lineRule="auto"/>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（1）按照《关于印发中小企业划型标准规定的通知》（工信部联企业〔2011〕300号）相关规定，根据具体品目确定相应标准。符合上述条件的中小微型企业应按照采购文件“第六章 投标文件格式”的格式要求提供《中小企业声明函》。</w:t>
            </w:r>
          </w:p>
          <w:p>
            <w:pPr>
              <w:adjustRightInd w:val="0"/>
              <w:snapToGrid w:val="0"/>
              <w:spacing w:line="360" w:lineRule="auto"/>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根据财政部发布的《政府采购促进中小企业发展暂行办法》（财库〔2011〕181号）规定，对于非专门面向此类企业的项目，对小型和微型企业产品的价格给予6%的扣除，用扣除后的价格参与评审（本项所称货物不包括使用大型企业注册商标的货物）。</w:t>
            </w:r>
          </w:p>
          <w:p>
            <w:pPr>
              <w:keepNext w:val="0"/>
              <w:keepLines w:val="0"/>
              <w:pageBreakBefore w:val="0"/>
              <w:widowControl/>
              <w:kinsoku/>
              <w:wordWrap/>
              <w:overflowPunct/>
              <w:topLinePunct w:val="0"/>
              <w:autoSpaceDE/>
              <w:autoSpaceDN/>
              <w:bidi w:val="0"/>
              <w:snapToGrid w:val="0"/>
              <w:spacing w:before="100" w:beforeAutospacing="1" w:after="100" w:afterAutospacing="1" w:line="336" w:lineRule="auto"/>
              <w:jc w:val="left"/>
              <w:textAlignment w:val="auto"/>
              <w:rPr>
                <w:rFonts w:hint="eastAsia" w:ascii="宋体" w:hAnsi="宋体" w:eastAsia="宋体" w:cs="宋体"/>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Cs/>
                <w:color w:val="000000" w:themeColor="text1"/>
                <w:kern w:val="0"/>
                <w:sz w:val="24"/>
                <w:szCs w:val="24"/>
                <w:lang w:val="en-US" w:eastAsia="zh-CN" w:bidi="ar-SA"/>
                <w14:textFill>
                  <w14:solidFill>
                    <w14:schemeClr w14:val="tx1"/>
                  </w14:solidFill>
                </w14:textFill>
              </w:rPr>
              <w:t>（3）小型、微型企业与大中型企业和其他自然人、法人或者其他组织组成联合体共同参加非专门面向中小企业的政府采购活动，联合协议中约定小型、微型企业的协议合同金额占到联合体协议合同总金额30%以上的，可给予联合体2%的价格扣除。联合体各方均为小型、微型企业的，联合体视同为小型、微型企业。</w:t>
            </w:r>
          </w:p>
          <w:p>
            <w:pPr>
              <w:keepNext w:val="0"/>
              <w:keepLines w:val="0"/>
              <w:pageBreakBefore w:val="0"/>
              <w:kinsoku/>
              <w:wordWrap/>
              <w:overflowPunct/>
              <w:topLinePunct w:val="0"/>
              <w:autoSpaceDE/>
              <w:autoSpaceDN/>
              <w:bidi w:val="0"/>
              <w:adjustRightInd w:val="0"/>
              <w:snapToGrid w:val="0"/>
              <w:spacing w:line="336" w:lineRule="auto"/>
              <w:jc w:val="left"/>
              <w:textAlignment w:val="auto"/>
              <w:rPr>
                <w:rFonts w:hint="eastAsia" w:ascii="宋体" w:hAnsi="宋体" w:eastAsia="宋体" w:cs="宋体"/>
                <w:b/>
                <w:bCs w:val="0"/>
                <w:color w:val="000000" w:themeColor="text1"/>
                <w:sz w:val="24"/>
                <w:szCs w:val="24"/>
                <w14:textFill>
                  <w14:solidFill>
                    <w14:schemeClr w14:val="tx1"/>
                  </w14:solidFill>
                </w14:textFill>
              </w:rPr>
            </w:pPr>
            <w:r>
              <w:rPr>
                <w:rFonts w:hint="eastAsia" w:ascii="宋体" w:hAnsi="宋体" w:eastAsia="宋体" w:cs="宋体"/>
                <w:b/>
                <w:bCs w:val="0"/>
                <w:color w:val="000000" w:themeColor="text1"/>
                <w:sz w:val="24"/>
                <w:szCs w:val="24"/>
                <w14:textFill>
                  <w14:solidFill>
                    <w14:schemeClr w14:val="tx1"/>
                  </w14:solidFill>
                </w14:textFill>
              </w:rPr>
              <w:t>注：未提供以上材料的，均不给予价格扣除。</w:t>
            </w:r>
          </w:p>
          <w:p>
            <w:pPr>
              <w:keepNext w:val="0"/>
              <w:keepLines w:val="0"/>
              <w:pageBreakBefore w:val="0"/>
              <w:widowControl/>
              <w:kinsoku/>
              <w:wordWrap/>
              <w:overflowPunct/>
              <w:topLinePunct w:val="0"/>
              <w:autoSpaceDE/>
              <w:autoSpaceDN/>
              <w:bidi w:val="0"/>
              <w:snapToGrid w:val="0"/>
              <w:spacing w:before="100" w:beforeAutospacing="1" w:after="100" w:afterAutospacing="1" w:line="336" w:lineRule="auto"/>
              <w:jc w:val="left"/>
              <w:textAlignment w:val="auto"/>
              <w:rPr>
                <w:rFonts w:hint="eastAsia" w:ascii="宋体" w:hAnsi="宋体" w:eastAsia="宋体" w:cs="宋体"/>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val="0"/>
                <w:color w:val="000000" w:themeColor="text1"/>
                <w:kern w:val="0"/>
                <w:sz w:val="24"/>
                <w:szCs w:val="24"/>
                <w:lang w:val="en-US" w:eastAsia="zh-CN" w:bidi="ar-SA"/>
                <w14:textFill>
                  <w14:solidFill>
                    <w14:schemeClr w14:val="tx1"/>
                  </w14:solidFill>
                </w14:textFill>
              </w:rPr>
              <w:t>（温馨提示：为方便认定投标供应商的中小企业资格，请在投标文件中提供网页页面查询结果（页面查询结果并加盖单位公章，查询网址： xwqy.gsxt.gov.cn/）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ind w:firstLine="458" w:firstLineChars="191"/>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监狱企业、残疾人福利性单位价格扣除扶持政策：符合《财政部、司法部关于政府采购支持监狱企业发展有关问题的通知》（财库[2014]68 号）规定的“监狱企业”和符合《财政部、民政部、中国残疾人联合会关于促进残疾人就业政府采购政策的通知》（财库[2017]141 号）规定的“残疾人福利性单位”，参照小、微企业给予相同价格优惠扶持，用扣除后的价格参与评审，具体规定见</w:t>
            </w:r>
            <w:r>
              <w:rPr>
                <w:rFonts w:hint="eastAsia" w:ascii="宋体" w:hAnsi="宋体" w:eastAsia="宋体" w:cs="宋体"/>
                <w:b w:val="0"/>
                <w:color w:val="000000" w:themeColor="text1"/>
                <w:sz w:val="24"/>
                <w:szCs w:val="24"/>
                <w14:textFill>
                  <w14:solidFill>
                    <w14:schemeClr w14:val="tx1"/>
                  </w14:solidFill>
                </w14:textFill>
              </w:rPr>
              <w:t>“第</w:t>
            </w:r>
            <w:r>
              <w:rPr>
                <w:rFonts w:hint="eastAsia" w:ascii="宋体" w:hAnsi="宋体" w:eastAsia="宋体" w:cs="宋体"/>
                <w:b w:val="0"/>
                <w:color w:val="000000" w:themeColor="text1"/>
                <w:sz w:val="24"/>
                <w:szCs w:val="24"/>
                <w:lang w:eastAsia="zh-CN"/>
                <w14:textFill>
                  <w14:solidFill>
                    <w14:schemeClr w14:val="tx1"/>
                  </w14:solidFill>
                </w14:textFill>
              </w:rPr>
              <w:t>四章</w:t>
            </w:r>
            <w:r>
              <w:rPr>
                <w:rFonts w:hint="eastAsia" w:ascii="宋体" w:hAnsi="宋体" w:eastAsia="宋体" w:cs="宋体"/>
                <w:b w:val="0"/>
                <w:color w:val="000000" w:themeColor="text1"/>
                <w:sz w:val="24"/>
                <w:szCs w:val="24"/>
                <w14:textFill>
                  <w14:solidFill>
                    <w14:schemeClr w14:val="tx1"/>
                  </w14:solidFill>
                </w14:textFill>
              </w:rPr>
              <w:t>评标办法及评分标准”</w:t>
            </w:r>
            <w:r>
              <w:rPr>
                <w:rFonts w:hint="eastAsia" w:ascii="宋体" w:hAnsi="宋体" w:eastAsia="宋体" w:cs="宋体"/>
                <w:b w:val="0"/>
                <w:bCs w:val="0"/>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100" w:beforeAutospacing="1" w:after="100" w:afterAutospacing="1" w:line="360" w:lineRule="auto"/>
              <w:jc w:val="left"/>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根据《关于在政府采购活动中查询及使用信用记录有关问题的通知》财库[2016]125号的规定：</w:t>
            </w:r>
            <w:r>
              <w:rPr>
                <w:rFonts w:hint="eastAsia" w:ascii="宋体" w:hAnsi="宋体" w:eastAsia="宋体" w:cs="宋体"/>
                <w:color w:val="000000" w:themeColor="text1"/>
                <w:kern w:val="0"/>
                <w:sz w:val="24"/>
                <w:szCs w:val="24"/>
                <w:lang w:val="en-US" w:eastAsia="zh-CN" w:bidi="ar-SA"/>
                <w14:textFill>
                  <w14:solidFill>
                    <w14:schemeClr w14:val="tx1"/>
                  </w14:solidFill>
                </w14:textFill>
              </w:rPr>
              <w:br w:type="textWrapping"/>
            </w:r>
            <w:r>
              <w:rPr>
                <w:rFonts w:hint="eastAsia" w:ascii="宋体" w:hAnsi="宋体" w:eastAsia="宋体" w:cs="宋体"/>
                <w:color w:val="000000" w:themeColor="text1"/>
                <w:kern w:val="0"/>
                <w:sz w:val="24"/>
                <w:szCs w:val="24"/>
                <w:lang w:val="en-US" w:eastAsia="zh-CN" w:bidi="ar-SA"/>
                <w14:textFill>
                  <w14:solidFill>
                    <w14:schemeClr w14:val="tx1"/>
                  </w14:solidFill>
                </w14:textFill>
              </w:rPr>
              <w:t>1）采购人或采购代理机构将对本项目供应商的信用记录进行查询。查询渠道为信用中国网站（www.creditchina.gov.cn）、中国政府采购网（www.ccgp.gov.cn）；</w:t>
            </w:r>
            <w:r>
              <w:rPr>
                <w:rFonts w:hint="eastAsia" w:ascii="宋体" w:hAnsi="宋体" w:eastAsia="宋体" w:cs="宋体"/>
                <w:color w:val="000000" w:themeColor="text1"/>
                <w:kern w:val="0"/>
                <w:sz w:val="24"/>
                <w:szCs w:val="24"/>
                <w:lang w:val="en-US" w:eastAsia="zh-CN" w:bidi="ar-SA"/>
                <w14:textFill>
                  <w14:solidFill>
                    <w14:schemeClr w14:val="tx1"/>
                  </w14:solidFill>
                </w14:textFill>
              </w:rPr>
              <w:br w:type="textWrapping"/>
            </w:r>
            <w:r>
              <w:rPr>
                <w:rFonts w:hint="eastAsia" w:ascii="宋体" w:hAnsi="宋体" w:eastAsia="宋体" w:cs="宋体"/>
                <w:color w:val="000000" w:themeColor="text1"/>
                <w:kern w:val="0"/>
                <w:sz w:val="24"/>
                <w:szCs w:val="24"/>
                <w:lang w:val="en-US" w:eastAsia="zh-CN" w:bidi="ar-SA"/>
                <w14:textFill>
                  <w14:solidFill>
                    <w14:schemeClr w14:val="tx1"/>
                  </w14:solidFill>
                </w14:textFill>
              </w:rPr>
              <w:t>2）截止时点：提交投标文件（响应文件）截止时间前3年内；</w:t>
            </w:r>
            <w:r>
              <w:rPr>
                <w:rFonts w:hint="eastAsia" w:ascii="宋体" w:hAnsi="宋体" w:eastAsia="宋体" w:cs="宋体"/>
                <w:color w:val="000000" w:themeColor="text1"/>
                <w:kern w:val="0"/>
                <w:sz w:val="24"/>
                <w:szCs w:val="24"/>
                <w:lang w:val="en-US" w:eastAsia="zh-CN" w:bidi="ar-SA"/>
                <w14:textFill>
                  <w14:solidFill>
                    <w14:schemeClr w14:val="tx1"/>
                  </w14:solidFill>
                </w14:textFill>
              </w:rPr>
              <w:br w:type="textWrapping"/>
            </w:r>
            <w:r>
              <w:rPr>
                <w:rFonts w:hint="eastAsia" w:ascii="宋体" w:hAnsi="宋体" w:eastAsia="宋体" w:cs="宋体"/>
                <w:color w:val="000000" w:themeColor="text1"/>
                <w:kern w:val="0"/>
                <w:sz w:val="24"/>
                <w:szCs w:val="24"/>
                <w:lang w:val="en-US" w:eastAsia="zh-CN" w:bidi="ar-SA"/>
                <w14:textFill>
                  <w14:solidFill>
                    <w14:schemeClr w14:val="tx1"/>
                  </w14:solidFill>
                </w14:textFill>
              </w:rPr>
              <w:t>3）查询记录和证据的留存：信用信息查询记录和证据以网页截图等方式留存。</w:t>
            </w:r>
            <w:r>
              <w:rPr>
                <w:rFonts w:hint="eastAsia" w:ascii="宋体" w:hAnsi="宋体" w:eastAsia="宋体" w:cs="宋体"/>
                <w:color w:val="000000" w:themeColor="text1"/>
                <w:kern w:val="0"/>
                <w:sz w:val="24"/>
                <w:szCs w:val="24"/>
                <w:lang w:val="en-US" w:eastAsia="zh-CN" w:bidi="ar-SA"/>
                <w14:textFill>
                  <w14:solidFill>
                    <w14:schemeClr w14:val="tx1"/>
                  </w14:solidFill>
                </w14:textFill>
              </w:rPr>
              <w:br w:type="textWrapping"/>
            </w:r>
            <w:r>
              <w:rPr>
                <w:rFonts w:hint="eastAsia" w:ascii="宋体" w:hAnsi="宋体" w:eastAsia="宋体" w:cs="宋体"/>
                <w:color w:val="000000" w:themeColor="text1"/>
                <w:kern w:val="0"/>
                <w:sz w:val="24"/>
                <w:szCs w:val="24"/>
                <w:lang w:val="en-US" w:eastAsia="zh-CN" w:bidi="ar-SA"/>
                <w14:textFill>
                  <w14:solidFill>
                    <w14:schemeClr w14:val="tx1"/>
                  </w14:solidFill>
                </w14:textFill>
              </w:rPr>
              <w:t>4）使用规则：被列入失信被执行人、重大税收违法案件当事人名单、政府采购严重违法失信行为记录名单及其它不符合《中华人民共和国政府采购法》第二十二条规定条件的，其投标将被拒绝。</w:t>
            </w:r>
            <w:r>
              <w:rPr>
                <w:rFonts w:hint="eastAsia" w:ascii="宋体" w:hAnsi="宋体" w:eastAsia="宋体" w:cs="宋体"/>
                <w:color w:val="000000" w:themeColor="text1"/>
                <w:kern w:val="0"/>
                <w:sz w:val="24"/>
                <w:szCs w:val="24"/>
                <w:lang w:val="en-US" w:eastAsia="zh-CN" w:bidi="ar-SA"/>
                <w14:textFill>
                  <w14:solidFill>
                    <w14:schemeClr w14:val="tx1"/>
                  </w14:solidFill>
                </w14:textFill>
              </w:rPr>
              <w:br w:type="textWrapping"/>
            </w:r>
            <w:r>
              <w:rPr>
                <w:rFonts w:hint="eastAsia" w:ascii="宋体" w:hAnsi="宋体" w:eastAsia="宋体" w:cs="宋体"/>
                <w:color w:val="000000" w:themeColor="text1"/>
                <w:kern w:val="0"/>
                <w:sz w:val="24"/>
                <w:szCs w:val="24"/>
                <w:lang w:val="en-US" w:eastAsia="zh-CN" w:bidi="ar-SA"/>
                <w14:textFill>
                  <w14:solidFill>
                    <w14:schemeClr w14:val="tx1"/>
                  </w14:solidFill>
                </w14:textFill>
              </w:rPr>
              <w:t>5）联合体成员任意一方存在不良信用记录的，视同联合体存在不良信用记录。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4</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本招标文件规定如有与法律法规冲突的，以法律法规为准。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5</w:t>
            </w:r>
          </w:p>
        </w:tc>
        <w:tc>
          <w:tcPr>
            <w:tcW w:w="85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解释：本招标文件的解释权属于招标采购单位。</w:t>
            </w:r>
          </w:p>
        </w:tc>
      </w:tr>
    </w:tbl>
    <w:p>
      <w:pPr>
        <w:spacing w:line="480" w:lineRule="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注：下文如有与本附表不一致处以本表为准。</w:t>
      </w:r>
    </w:p>
    <w:p>
      <w:pPr>
        <w:widowControl w:val="0"/>
        <w:snapToGrid w:val="0"/>
        <w:spacing w:before="120" w:beforeLines="0" w:after="120" w:afterLines="0" w:line="360" w:lineRule="auto"/>
        <w:jc w:val="both"/>
        <w:outlineLvl w:val="9"/>
        <w:rPr>
          <w:rFonts w:hint="eastAsia" w:ascii="宋体" w:hAnsi="宋体" w:eastAsia="宋体" w:cs="宋体"/>
          <w:b/>
          <w:color w:val="000000" w:themeColor="text1"/>
          <w:kern w:val="2"/>
          <w:sz w:val="32"/>
          <w:szCs w:val="32"/>
          <w:lang w:val="en-US" w:eastAsia="zh-CN" w:bidi="ar-SA"/>
          <w14:textFill>
            <w14:solidFill>
              <w14:schemeClr w14:val="tx1"/>
            </w14:solidFill>
          </w14:textFill>
        </w:rPr>
      </w:pPr>
      <w:bookmarkStart w:id="13" w:name="_Toc7455"/>
    </w:p>
    <w:p>
      <w:pPr>
        <w:pStyle w:val="2"/>
        <w:rPr>
          <w:rFonts w:hint="eastAsia" w:ascii="宋体" w:hAnsi="宋体" w:eastAsia="宋体" w:cs="宋体"/>
          <w:b/>
          <w:color w:val="000000" w:themeColor="text1"/>
          <w:kern w:val="2"/>
          <w:sz w:val="32"/>
          <w:szCs w:val="32"/>
          <w:lang w:val="en-US" w:eastAsia="zh-CN" w:bidi="ar-SA"/>
          <w14:textFill>
            <w14:solidFill>
              <w14:schemeClr w14:val="tx1"/>
            </w14:solidFill>
          </w14:textFill>
        </w:rPr>
      </w:pPr>
    </w:p>
    <w:p>
      <w:pPr>
        <w:pStyle w:val="2"/>
        <w:rPr>
          <w:rFonts w:hint="eastAsia" w:ascii="宋体" w:hAnsi="宋体" w:eastAsia="宋体" w:cs="宋体"/>
          <w:b/>
          <w:color w:val="000000" w:themeColor="text1"/>
          <w:kern w:val="2"/>
          <w:sz w:val="32"/>
          <w:szCs w:val="32"/>
          <w:lang w:val="en-US" w:eastAsia="zh-CN" w:bidi="ar-SA"/>
          <w14:textFill>
            <w14:solidFill>
              <w14:schemeClr w14:val="tx1"/>
            </w14:solidFill>
          </w14:textFill>
        </w:rPr>
      </w:pPr>
    </w:p>
    <w:p>
      <w:pPr>
        <w:pStyle w:val="2"/>
        <w:rPr>
          <w:rFonts w:hint="eastAsia" w:ascii="宋体" w:hAnsi="宋体" w:eastAsia="宋体" w:cs="宋体"/>
          <w:b/>
          <w:color w:val="000000" w:themeColor="text1"/>
          <w:kern w:val="2"/>
          <w:sz w:val="32"/>
          <w:szCs w:val="32"/>
          <w:lang w:val="en-US" w:eastAsia="zh-CN" w:bidi="ar-SA"/>
          <w14:textFill>
            <w14:solidFill>
              <w14:schemeClr w14:val="tx1"/>
            </w14:solidFill>
          </w14:textFill>
        </w:rPr>
      </w:pPr>
    </w:p>
    <w:p>
      <w:pPr>
        <w:pStyle w:val="2"/>
        <w:rPr>
          <w:rFonts w:hint="eastAsia" w:ascii="宋体" w:hAnsi="宋体" w:eastAsia="宋体" w:cs="宋体"/>
          <w:b/>
          <w:color w:val="000000" w:themeColor="text1"/>
          <w:kern w:val="2"/>
          <w:sz w:val="32"/>
          <w:szCs w:val="32"/>
          <w:lang w:val="en-US" w:eastAsia="zh-CN" w:bidi="ar-SA"/>
          <w14:textFill>
            <w14:solidFill>
              <w14:schemeClr w14:val="tx1"/>
            </w14:solidFill>
          </w14:textFill>
        </w:rPr>
      </w:pPr>
    </w:p>
    <w:p>
      <w:pPr>
        <w:widowControl w:val="0"/>
        <w:snapToGrid w:val="0"/>
        <w:spacing w:before="120" w:beforeLines="0" w:after="120" w:afterLines="0" w:line="360" w:lineRule="auto"/>
        <w:jc w:val="center"/>
        <w:outlineLvl w:val="1"/>
        <w:rPr>
          <w:rFonts w:hint="eastAsia" w:ascii="宋体" w:hAnsi="宋体" w:eastAsia="宋体" w:cs="宋体"/>
          <w:b/>
          <w:color w:val="000000" w:themeColor="text1"/>
          <w:kern w:val="2"/>
          <w:sz w:val="32"/>
          <w:szCs w:val="32"/>
          <w:lang w:val="en-US" w:eastAsia="zh-CN" w:bidi="ar-SA"/>
          <w14:textFill>
            <w14:solidFill>
              <w14:schemeClr w14:val="tx1"/>
            </w14:solidFill>
          </w14:textFill>
        </w:rPr>
      </w:pPr>
      <w:r>
        <w:rPr>
          <w:rFonts w:hint="eastAsia" w:ascii="宋体" w:hAnsi="宋体" w:eastAsia="宋体" w:cs="宋体"/>
          <w:b/>
          <w:color w:val="000000" w:themeColor="text1"/>
          <w:kern w:val="2"/>
          <w:sz w:val="32"/>
          <w:szCs w:val="32"/>
          <w:lang w:val="en-US" w:eastAsia="zh-CN" w:bidi="ar-SA"/>
          <w14:textFill>
            <w14:solidFill>
              <w14:schemeClr w14:val="tx1"/>
            </w14:solidFill>
          </w14:textFill>
        </w:rPr>
        <w:t>一、总则</w:t>
      </w:r>
      <w:bookmarkEnd w:id="13"/>
    </w:p>
    <w:p>
      <w:pPr>
        <w:keepNext w:val="0"/>
        <w:keepLines w:val="0"/>
        <w:pageBreakBefore w:val="0"/>
        <w:kinsoku/>
        <w:wordWrap/>
        <w:overflowPunct/>
        <w:topLinePunct w:val="0"/>
        <w:bidi w:val="0"/>
        <w:snapToGrid w:val="0"/>
        <w:spacing w:line="360" w:lineRule="auto"/>
        <w:ind w:firstLine="241" w:firstLineChars="100"/>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 适用范围</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本招标文件适用于</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eastAsia="zh-CN"/>
          <w14:textFill>
            <w14:solidFill>
              <w14:schemeClr w14:val="tx1"/>
            </w14:solidFill>
          </w14:textFill>
        </w:rPr>
        <w:t>浦江县住房和城乡建设局</w:t>
      </w:r>
      <w:r>
        <w:rPr>
          <w:rFonts w:hint="eastAsia" w:ascii="宋体" w:hAnsi="宋体" w:eastAsia="宋体" w:cs="宋体"/>
          <w:bCs/>
          <w:color w:val="000000" w:themeColor="text1"/>
          <w:sz w:val="24"/>
          <w:szCs w:val="24"/>
          <w14:textFill>
            <w14:solidFill>
              <w14:schemeClr w14:val="tx1"/>
            </w14:solidFill>
          </w14:textFill>
        </w:rPr>
        <w:t>单位</w:t>
      </w:r>
      <w:r>
        <w:rPr>
          <w:rFonts w:hint="eastAsia" w:ascii="宋体" w:hAnsi="宋体" w:cs="宋体"/>
          <w:color w:val="000000" w:themeColor="text1"/>
          <w:sz w:val="24"/>
          <w:szCs w:val="24"/>
          <w:u w:val="single"/>
          <w:lang w:eastAsia="zh-CN"/>
          <w14:textFill>
            <w14:solidFill>
              <w14:schemeClr w14:val="tx1"/>
            </w14:solidFill>
          </w14:textFill>
        </w:rPr>
        <w:t>2021年浦江县房屋安全鉴定采购项目</w:t>
      </w:r>
      <w:r>
        <w:rPr>
          <w:rFonts w:hint="eastAsia" w:ascii="宋体" w:hAnsi="宋体" w:eastAsia="宋体" w:cs="宋体"/>
          <w:color w:val="000000" w:themeColor="text1"/>
          <w:sz w:val="24"/>
          <w:szCs w:val="24"/>
          <w14:textFill>
            <w14:solidFill>
              <w14:schemeClr w14:val="tx1"/>
            </w14:solidFill>
          </w14:textFill>
        </w:rPr>
        <w:t>的招标、投标、评标、定标、验收、合同履约、付款等行为（法律、法规另有规定的，从其规定）。</w:t>
      </w:r>
    </w:p>
    <w:p>
      <w:pPr>
        <w:keepNext w:val="0"/>
        <w:keepLines w:val="0"/>
        <w:pageBreakBefore w:val="0"/>
        <w:kinsoku/>
        <w:wordWrap/>
        <w:overflowPunct/>
        <w:topLinePunct w:val="0"/>
        <w:bidi w:val="0"/>
        <w:snapToGrid w:val="0"/>
        <w:spacing w:before="156" w:beforeLines="50" w:line="360" w:lineRule="auto"/>
        <w:ind w:firstLine="354" w:firstLineChars="147"/>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（二）定义</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1.招标采购单位系指组织本次招标的代理机构和采购单位（“招标人”）。</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2.“投标人”系指向招标方提交投标文件的单位。</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3.“产品”系指供方按招标文件规定，须向采购人提供的一切设备、保险、税金、备品备件、工具、手册及其它有关技术资料和材料等。</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4.“服务”系指招标文件规定投标人须承担的</w:t>
      </w:r>
      <w:r>
        <w:rPr>
          <w:rFonts w:hint="eastAsia" w:ascii="宋体" w:hAnsi="宋体" w:eastAsia="宋体" w:cs="宋体"/>
          <w:color w:val="000000" w:themeColor="text1"/>
          <w:sz w:val="24"/>
          <w:szCs w:val="24"/>
          <w:lang w:val="en-US" w:eastAsia="zh-CN"/>
          <w14:textFill>
            <w14:solidFill>
              <w14:schemeClr w14:val="tx1"/>
            </w14:solidFill>
          </w14:textFill>
        </w:rPr>
        <w:t>劳务、</w:t>
      </w:r>
      <w:r>
        <w:rPr>
          <w:rFonts w:hint="eastAsia" w:ascii="宋体" w:hAnsi="宋体" w:eastAsia="宋体" w:cs="宋体"/>
          <w:color w:val="000000" w:themeColor="text1"/>
          <w:sz w:val="24"/>
          <w:szCs w:val="24"/>
          <w14:textFill>
            <w14:solidFill>
              <w14:schemeClr w14:val="tx1"/>
            </w14:solidFill>
          </w14:textFill>
        </w:rPr>
        <w:t>校准、</w:t>
      </w:r>
      <w:r>
        <w:rPr>
          <w:rFonts w:hint="eastAsia" w:ascii="宋体" w:hAnsi="宋体" w:eastAsia="宋体" w:cs="宋体"/>
          <w:color w:val="000000" w:themeColor="text1"/>
          <w:sz w:val="24"/>
          <w:szCs w:val="24"/>
          <w:lang w:val="en-US" w:eastAsia="zh-CN"/>
          <w14:textFill>
            <w14:solidFill>
              <w14:schemeClr w14:val="tx1"/>
            </w14:solidFill>
          </w14:textFill>
        </w:rPr>
        <w:t>培训、售后服务</w:t>
      </w:r>
      <w:r>
        <w:rPr>
          <w:rFonts w:hint="eastAsia" w:ascii="宋体" w:hAnsi="宋体" w:eastAsia="宋体" w:cs="宋体"/>
          <w:color w:val="000000" w:themeColor="text1"/>
          <w:sz w:val="24"/>
          <w:szCs w:val="24"/>
          <w14:textFill>
            <w14:solidFill>
              <w14:schemeClr w14:val="tx1"/>
            </w14:solidFill>
          </w14:textFill>
        </w:rPr>
        <w:t>以及其他类似的义务。</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5.“项目”系指投标人按招标文件规定向采购人提供的产品和服务。</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6.“书面形式”包括信函、传真、电报等。</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7.“▲”系指实质性要求条款。</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（三）招标方式</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本次招标采用公开招标方式进行。</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（四）投标委托</w:t>
      </w:r>
    </w:p>
    <w:p>
      <w:pPr>
        <w:widowControl w:val="0"/>
        <w:snapToGrid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投标人代表不是法定代表人，尚须有法定代表人出具的授权委托书（格式见第六章）。</w:t>
      </w:r>
    </w:p>
    <w:p>
      <w:pPr>
        <w:widowControl w:val="0"/>
        <w:snapToGrid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说明材料（在投标文件中提供相关材料），说明其具备实际承担责任的能力和法定的缔结合同能力，可以独立参加政府采购活动，由单位负责人签署相关文件材料。</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（五）投标费用</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不论投标结果如何，投标人均应自行承担所有与投标有关的全部费用。</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（六）联合体投标</w:t>
      </w:r>
    </w:p>
    <w:p>
      <w:pPr>
        <w:keepNext w:val="0"/>
        <w:keepLines w:val="0"/>
        <w:pageBreakBefore w:val="0"/>
        <w:kinsoku/>
        <w:wordWrap/>
        <w:overflowPunct/>
        <w:topLinePunct w:val="0"/>
        <w:bidi w:val="0"/>
        <w:snapToGrid w:val="0"/>
        <w:spacing w:line="360" w:lineRule="auto"/>
        <w:ind w:firstLine="720" w:firstLineChars="3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本项目不接受联合体投标。</w:t>
      </w:r>
    </w:p>
    <w:p>
      <w:pPr>
        <w:keepNext w:val="0"/>
        <w:keepLines w:val="0"/>
        <w:pageBreakBefore w:val="0"/>
        <w:kinsoku/>
        <w:wordWrap/>
        <w:overflowPunct/>
        <w:topLinePunct w:val="0"/>
        <w:bidi w:val="0"/>
        <w:snapToGrid w:val="0"/>
        <w:spacing w:before="156" w:beforeLines="50" w:line="360" w:lineRule="auto"/>
        <w:ind w:firstLine="472" w:firstLineChars="196"/>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（七）</w:t>
      </w:r>
      <w:r>
        <w:rPr>
          <w:rFonts w:hint="eastAsia" w:ascii="宋体" w:hAnsi="宋体" w:eastAsia="宋体" w:cs="宋体"/>
          <w:b/>
          <w:color w:val="000000" w:themeColor="text1"/>
          <w:kern w:val="0"/>
          <w:sz w:val="24"/>
          <w:szCs w:val="24"/>
          <w14:textFill>
            <w14:solidFill>
              <w14:schemeClr w14:val="tx1"/>
            </w14:solidFill>
          </w14:textFill>
        </w:rPr>
        <w:t>转包与分包</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1.本项目不允许转包。</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2.本项目允许分包</w:t>
      </w:r>
      <w:r>
        <w:rPr>
          <w:rFonts w:hint="eastAsia" w:ascii="宋体" w:hAnsi="宋体" w:eastAsia="宋体" w:cs="宋体"/>
          <w:color w:val="000000" w:themeColor="text1"/>
          <w:kern w:val="0"/>
          <w:sz w:val="24"/>
          <w:szCs w:val="24"/>
          <w:lang w:val="en-US" w:eastAsia="zh-CN"/>
          <w14:textFill>
            <w14:solidFill>
              <w14:schemeClr w14:val="tx1"/>
            </w14:solidFill>
          </w14:textFill>
        </w:rPr>
        <w:t>,但须得到招标人同意</w:t>
      </w:r>
      <w:r>
        <w:rPr>
          <w:rFonts w:hint="eastAsia" w:ascii="宋体" w:hAnsi="宋体" w:eastAsia="宋体" w:cs="宋体"/>
          <w:color w:val="000000" w:themeColor="text1"/>
          <w:kern w:val="0"/>
          <w:sz w:val="24"/>
          <w:szCs w:val="24"/>
          <w14:textFill>
            <w14:solidFill>
              <w14:schemeClr w14:val="tx1"/>
            </w14:solidFill>
          </w14:textFill>
        </w:rPr>
        <w:t>。</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（八）特别说明</w:t>
      </w:r>
    </w:p>
    <w:p>
      <w:pPr>
        <w:keepNext w:val="0"/>
        <w:keepLines w:val="0"/>
        <w:pageBreakBefore w:val="0"/>
        <w:widowControl/>
        <w:kinsoku/>
        <w:wordWrap/>
        <w:overflowPunct/>
        <w:topLinePunct w:val="0"/>
        <w:bidi w:val="0"/>
        <w:spacing w:line="360" w:lineRule="auto"/>
        <w:ind w:firstLine="600" w:firstLineChars="25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▲1.投标人应仔细阅读招标文件的所有内容，按照招标文件的要求提交投标文件，并对所提供的全部资料的真实性承担法律责任。</w:t>
      </w:r>
    </w:p>
    <w:p>
      <w:pPr>
        <w:keepNext w:val="0"/>
        <w:keepLines w:val="0"/>
        <w:pageBreakBefore w:val="0"/>
        <w:widowControl w:val="0"/>
        <w:kinsoku/>
        <w:wordWrap/>
        <w:overflowPunct/>
        <w:topLinePunct w:val="0"/>
        <w:bidi w:val="0"/>
        <w:snapToGrid w:val="0"/>
        <w:spacing w:before="0" w:beforeLines="0" w:after="120" w:afterLines="0" w:line="360" w:lineRule="auto"/>
        <w:ind w:left="2" w:leftChars="1"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▲2.投标人在投标活动中提供任何虚假材料,其投标无效，并报监管部门查处；中标后发现的,民事赔偿并不免除违法投标人的行政与刑事责任，履约保证金不予退还。</w:t>
      </w:r>
    </w:p>
    <w:p>
      <w:pPr>
        <w:keepNext w:val="0"/>
        <w:keepLines w:val="0"/>
        <w:pageBreakBefore w:val="0"/>
        <w:kinsoku/>
        <w:wordWrap/>
        <w:overflowPunct/>
        <w:topLinePunct w:val="0"/>
        <w:bidi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▲3.投标人投标所使用的资格、信誉、荣誉、业绩与企业认定必须为本投标人所拥有。投标人投标所使用的采购项目实施人员必须为本投标人员工（或必须为本投标人或控股公司正式员工）。</w:t>
      </w:r>
    </w:p>
    <w:p>
      <w:pPr>
        <w:pStyle w:val="2"/>
        <w:keepNext w:val="0"/>
        <w:keepLines w:val="0"/>
        <w:pageBreakBefore w:val="0"/>
        <w:kinsoku/>
        <w:wordWrap/>
        <w:overflowPunct/>
        <w:topLinePunct w:val="0"/>
        <w:bidi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shd w:val="clear" w:color="auto" w:fill="FFFFFF"/>
          <w14:textFill>
            <w14:solidFill>
              <w14:schemeClr w14:val="tx1"/>
            </w14:solidFill>
          </w14:textFill>
        </w:rPr>
        <w:t>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bidi w:val="0"/>
        <w:snapToGrid w:val="0"/>
        <w:spacing w:before="0" w:beforeLines="0" w:after="0" w:afterLines="0" w:line="360" w:lineRule="auto"/>
        <w:ind w:firstLine="472" w:firstLineChars="196"/>
        <w:jc w:val="both"/>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（九）质疑和投诉</w:t>
      </w:r>
    </w:p>
    <w:p>
      <w:pPr>
        <w:keepNext w:val="0"/>
        <w:keepLines w:val="0"/>
        <w:pageBreakBefore w:val="0"/>
        <w:widowControl w:val="0"/>
        <w:kinsoku/>
        <w:wordWrap/>
        <w:overflowPunct/>
        <w:topLinePunct w:val="0"/>
        <w:bidi w:val="0"/>
        <w:snapToGrid w:val="0"/>
        <w:spacing w:before="0" w:beforeLines="0" w:after="0" w:afterLines="0" w:line="360" w:lineRule="auto"/>
        <w:ind w:firstLine="480" w:firstLineChars="2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1.投标人认为招标文件、招标过程或中标结果使自己的合法权益受到损害的，应当在知道或者应知其权益受到损害之日起七个工作日内，以书面形式向采购人、采购代理机构提出质疑。</w:t>
      </w:r>
      <w:r>
        <w:rPr>
          <w:rFonts w:hint="eastAsia" w:ascii="宋体" w:hAnsi="宋体" w:eastAsia="宋体" w:cs="宋体"/>
          <w:color w:val="000000" w:themeColor="text1"/>
          <w:kern w:val="2"/>
          <w:sz w:val="24"/>
          <w:szCs w:val="24"/>
          <w:lang w:val="en-US" w:eastAsia="zh-CN" w:bidi="ar-SA"/>
          <w14:textFill>
            <w14:solidFill>
              <w14:schemeClr w14:val="tx1"/>
            </w14:solidFill>
          </w14:textFill>
        </w:rPr>
        <w:t>投标人对招标采购单位的质疑答复不满意或者招标采购单位未在规定时间内作出答复的，可以在答复期满后十五个工作日内向同级采购监管部门投诉。</w:t>
      </w:r>
    </w:p>
    <w:p>
      <w:pPr>
        <w:keepNext w:val="0"/>
        <w:keepLines w:val="0"/>
        <w:pageBreakBefore w:val="0"/>
        <w:widowControl w:val="0"/>
        <w:kinsoku/>
        <w:wordWrap/>
        <w:overflowPunct/>
        <w:topLinePunct w:val="0"/>
        <w:bidi w:val="0"/>
        <w:snapToGrid w:val="0"/>
        <w:spacing w:before="0" w:beforeLines="0" w:after="120" w:afterLines="0" w:line="360" w:lineRule="auto"/>
        <w:ind w:firstLine="480" w:firstLineChars="2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2.质疑、投诉应当采用书面形式，质疑书、投诉书均应明确阐述招标文件、招标过程或中标结果中使自己合法权益受到损害的实质性内容，提供相关事实、依据和证据及其来源或线索，便于有关单位调查、答复和处理。</w:t>
      </w:r>
    </w:p>
    <w:p>
      <w:pPr>
        <w:keepNext w:val="0"/>
        <w:keepLines w:val="0"/>
        <w:pageBreakBefore w:val="0"/>
        <w:widowControl w:val="0"/>
        <w:kinsoku/>
        <w:wordWrap/>
        <w:overflowPunct/>
        <w:topLinePunct w:val="0"/>
        <w:bidi w:val="0"/>
        <w:snapToGrid w:val="0"/>
        <w:spacing w:before="156" w:beforeLines="50" w:after="156" w:afterLines="50" w:line="360" w:lineRule="auto"/>
        <w:ind w:firstLine="480" w:firstLineChars="2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3.所有书面形式都必须有单位法人签字和单位盖章。</w:t>
      </w:r>
    </w:p>
    <w:p>
      <w:pPr>
        <w:keepNext w:val="0"/>
        <w:keepLines w:val="0"/>
        <w:pageBreakBefore w:val="0"/>
        <w:widowControl w:val="0"/>
        <w:kinsoku/>
        <w:wordWrap/>
        <w:overflowPunct/>
        <w:topLinePunct w:val="0"/>
        <w:bidi w:val="0"/>
        <w:snapToGrid w:val="0"/>
        <w:spacing w:before="0" w:beforeLines="0" w:after="120" w:afterLines="0" w:line="360" w:lineRule="auto"/>
        <w:ind w:firstLine="4305" w:firstLineChars="1340"/>
        <w:jc w:val="both"/>
        <w:outlineLvl w:val="1"/>
        <w:rPr>
          <w:rFonts w:hint="eastAsia" w:ascii="宋体" w:hAnsi="宋体" w:eastAsia="宋体" w:cs="宋体"/>
          <w:b/>
          <w:color w:val="000000" w:themeColor="text1"/>
          <w:kern w:val="2"/>
          <w:sz w:val="32"/>
          <w:szCs w:val="32"/>
          <w:lang w:val="en-US" w:eastAsia="zh-CN" w:bidi="ar-SA"/>
          <w14:textFill>
            <w14:solidFill>
              <w14:schemeClr w14:val="tx1"/>
            </w14:solidFill>
          </w14:textFill>
        </w:rPr>
      </w:pPr>
      <w:bookmarkStart w:id="14" w:name="_Toc16037"/>
      <w:r>
        <w:rPr>
          <w:rFonts w:hint="eastAsia" w:ascii="宋体" w:hAnsi="宋体" w:eastAsia="宋体" w:cs="宋体"/>
          <w:b/>
          <w:color w:val="000000" w:themeColor="text1"/>
          <w:kern w:val="2"/>
          <w:sz w:val="32"/>
          <w:szCs w:val="32"/>
          <w:lang w:val="en-US" w:eastAsia="zh-CN" w:bidi="ar-SA"/>
          <w14:textFill>
            <w14:solidFill>
              <w14:schemeClr w14:val="tx1"/>
            </w14:solidFill>
          </w14:textFill>
        </w:rPr>
        <w:t>二、招标文件</w:t>
      </w:r>
      <w:bookmarkEnd w:id="14"/>
    </w:p>
    <w:p>
      <w:pPr>
        <w:keepNext w:val="0"/>
        <w:keepLines w:val="0"/>
        <w:pageBreakBefore w:val="0"/>
        <w:kinsoku/>
        <w:wordWrap/>
        <w:overflowPunct/>
        <w:topLinePunct w:val="0"/>
        <w:bidi w:val="0"/>
        <w:snapToGrid w:val="0"/>
        <w:spacing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（一）招标文件的构成。本招标文件由以下部份组成：</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1.招标公告</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2.招标需求</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3.投标人须知</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4.评标办法及及评分标准</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5.合同主要条款</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6.投标文件格式</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7.本项目招标文件的澄清、答复、修改、补充的内容</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（二）投标人的风险</w:t>
      </w:r>
    </w:p>
    <w:p>
      <w:pPr>
        <w:pStyle w:val="17"/>
        <w:keepNext w:val="0"/>
        <w:keepLines w:val="0"/>
        <w:pageBreakBefore w:val="0"/>
        <w:kinsoku/>
        <w:wordWrap/>
        <w:overflowPunct/>
        <w:topLinePunct w:val="0"/>
        <w:bidi w:val="0"/>
        <w:spacing w:line="360" w:lineRule="auto"/>
        <w:ind w:firstLine="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投标人没有按照招标文件要求提供全部资料，或者投标人没有对招标文件在各方面作出实质性响应是投标人的风险，并可能导致其投标被拒绝。</w:t>
      </w:r>
    </w:p>
    <w:p>
      <w:pPr>
        <w:pStyle w:val="8"/>
        <w:keepNext w:val="0"/>
        <w:keepLines w:val="0"/>
        <w:pageBreakBefore w:val="0"/>
        <w:widowControl w:val="0"/>
        <w:numPr>
          <w:ilvl w:val="-1"/>
          <w:numId w:val="0"/>
        </w:numPr>
        <w:tabs>
          <w:tab w:val="left" w:pos="454"/>
          <w:tab w:val="left" w:pos="720"/>
        </w:tabs>
        <w:kinsoku/>
        <w:wordWrap/>
        <w:overflowPunct/>
        <w:topLinePunct w:val="0"/>
        <w:bidi w:val="0"/>
        <w:snapToGrid w:val="0"/>
        <w:spacing w:before="156" w:beforeLines="50" w:after="0" w:afterLines="0" w:line="360" w:lineRule="auto"/>
        <w:ind w:left="0" w:firstLine="472" w:firstLineChars="196"/>
        <w:jc w:val="left"/>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 xml:space="preserve">（三）招标文件的澄清与修改 </w:t>
      </w:r>
    </w:p>
    <w:p>
      <w:pPr>
        <w:keepNext w:val="0"/>
        <w:keepLines w:val="0"/>
        <w:pageBreakBefore w:val="0"/>
        <w:widowControl w:val="0"/>
        <w:kinsoku/>
        <w:wordWrap/>
        <w:overflowPunct/>
        <w:topLinePunct w:val="0"/>
        <w:bidi w:val="0"/>
        <w:snapToGrid w:val="0"/>
        <w:spacing w:before="0" w:beforeLines="0" w:after="0" w:afterLines="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投标人应认真仔细阅读本招标文件，发现其中有误或有不合理要求的，投标人必须在</w:t>
      </w:r>
      <w:r>
        <w:rPr>
          <w:rFonts w:hint="eastAsia" w:ascii="宋体" w:hAnsi="宋体" w:eastAsia="宋体" w:cs="宋体"/>
          <w:color w:val="000000" w:themeColor="text1"/>
          <w:kern w:val="2"/>
          <w:sz w:val="24"/>
          <w:szCs w:val="24"/>
          <w:lang w:val="en-US" w:eastAsia="zh-CN" w:bidi="ar-SA"/>
          <w14:textFill>
            <w14:solidFill>
              <w14:schemeClr w14:val="tx1"/>
            </w14:solidFill>
          </w14:textFill>
        </w:rPr>
        <w:t>投标人须知前附表规定的时间前</w:t>
      </w:r>
      <w:r>
        <w:rPr>
          <w:rFonts w:hint="eastAsia" w:ascii="宋体" w:hAnsi="宋体" w:eastAsia="宋体" w:cs="宋体"/>
          <w:color w:val="000000" w:themeColor="text1"/>
          <w:kern w:val="0"/>
          <w:sz w:val="24"/>
          <w:szCs w:val="24"/>
          <w:lang w:val="en-US" w:eastAsia="zh-CN" w:bidi="ar-SA"/>
          <w14:textFill>
            <w14:solidFill>
              <w14:schemeClr w14:val="tx1"/>
            </w14:solidFill>
          </w14:textFill>
        </w:rPr>
        <w:t>书面形式要求招标采购单位澄清。</w:t>
      </w:r>
      <w:r>
        <w:rPr>
          <w:rFonts w:hint="eastAsia" w:ascii="宋体" w:hAnsi="宋体" w:eastAsia="宋体" w:cs="宋体"/>
          <w:color w:val="000000" w:themeColor="text1"/>
          <w:kern w:val="2"/>
          <w:sz w:val="24"/>
          <w:szCs w:val="24"/>
          <w:lang w:val="en-US" w:eastAsia="zh-CN" w:bidi="ar-SA"/>
          <w14:textFill>
            <w14:solidFill>
              <w14:schemeClr w14:val="tx1"/>
            </w14:solidFill>
          </w14:textFill>
        </w:rPr>
        <w:t>采购代理机构对已发出的招标文件进行必要澄清、答复、修改或补充的，应当在招标文件要求提交投标文件截止时间五日前，在浙江政府采购网上发布更正公告，并以网上公告或书面或电子邮件形式通知所有招标文件收受人。</w:t>
      </w:r>
    </w:p>
    <w:p>
      <w:pPr>
        <w:keepNext w:val="0"/>
        <w:keepLines w:val="0"/>
        <w:pageBreakBefore w:val="0"/>
        <w:widowControl w:val="0"/>
        <w:kinsoku/>
        <w:wordWrap/>
        <w:overflowPunct/>
        <w:topLinePunct w:val="0"/>
        <w:bidi w:val="0"/>
        <w:snapToGrid w:val="0"/>
        <w:spacing w:before="0" w:beforeLines="0" w:after="0" w:afterLines="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采购代理机构必须以书面或电子邮件或网上公告形式答复投标人要求澄清的问题，并将不包含问题来源的答复书面或电子邮件通知所有购买招标文件的投标人；除书面或电子邮件或网上公告答复以外的其他澄清方式及澄清内容均无效。</w:t>
      </w:r>
    </w:p>
    <w:p>
      <w:pPr>
        <w:keepNext w:val="0"/>
        <w:keepLines w:val="0"/>
        <w:pageBreakBefore w:val="0"/>
        <w:widowControl w:val="0"/>
        <w:kinsoku/>
        <w:wordWrap/>
        <w:overflowPunct/>
        <w:topLinePunct w:val="0"/>
        <w:bidi w:val="0"/>
        <w:snapToGrid w:val="0"/>
        <w:spacing w:before="0" w:beforeLines="0" w:after="0" w:afterLines="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3.招标文件澄清、答复、修改、补充的内容为招标文件的组成部分。当招标文件与招标文件的答复、澄清、修改、补充通知就同一内容的表述不一致时，以最后发出的书面或电子邮件或网上公告文件为准。</w:t>
      </w:r>
    </w:p>
    <w:p>
      <w:pPr>
        <w:keepNext w:val="0"/>
        <w:keepLines w:val="0"/>
        <w:pageBreakBefore w:val="0"/>
        <w:widowControl w:val="0"/>
        <w:kinsoku/>
        <w:wordWrap/>
        <w:overflowPunct/>
        <w:topLinePunct w:val="0"/>
        <w:bidi w:val="0"/>
        <w:snapToGrid w:val="0"/>
        <w:spacing w:before="0" w:beforeLines="0" w:after="0" w:afterLines="0" w:line="360" w:lineRule="auto"/>
        <w:ind w:firstLine="480" w:firstLineChars="200"/>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4.招标文件的澄清、答复、修改或补充都应该通过本代理机构以法定形式发布，采购人非通过本机构，不得擅自澄清、答复、修改或补充招标文件。</w:t>
      </w:r>
    </w:p>
    <w:p>
      <w:pPr>
        <w:keepNext w:val="0"/>
        <w:keepLines w:val="0"/>
        <w:pageBreakBefore w:val="0"/>
        <w:widowControl w:val="0"/>
        <w:kinsoku/>
        <w:wordWrap/>
        <w:overflowPunct/>
        <w:topLinePunct w:val="0"/>
        <w:bidi w:val="0"/>
        <w:snapToGrid w:val="0"/>
        <w:spacing w:before="0" w:beforeLines="0" w:after="120" w:afterLines="0" w:line="360" w:lineRule="auto"/>
        <w:ind w:firstLine="2699" w:firstLineChars="840"/>
        <w:jc w:val="both"/>
        <w:outlineLvl w:val="1"/>
        <w:rPr>
          <w:rFonts w:hint="eastAsia" w:ascii="宋体" w:hAnsi="宋体" w:eastAsia="宋体" w:cs="宋体"/>
          <w:b/>
          <w:color w:val="000000" w:themeColor="text1"/>
          <w:kern w:val="2"/>
          <w:sz w:val="32"/>
          <w:szCs w:val="32"/>
          <w:lang w:val="en-US" w:eastAsia="zh-CN" w:bidi="ar-SA"/>
          <w14:textFill>
            <w14:solidFill>
              <w14:schemeClr w14:val="tx1"/>
            </w14:solidFill>
          </w14:textFill>
        </w:rPr>
      </w:pPr>
      <w:bookmarkStart w:id="15" w:name="_Toc6418"/>
      <w:r>
        <w:rPr>
          <w:rFonts w:hint="eastAsia" w:ascii="宋体" w:hAnsi="宋体" w:eastAsia="宋体" w:cs="宋体"/>
          <w:b/>
          <w:color w:val="000000" w:themeColor="text1"/>
          <w:kern w:val="2"/>
          <w:sz w:val="32"/>
          <w:szCs w:val="32"/>
          <w:lang w:val="en-US" w:eastAsia="zh-CN" w:bidi="ar-SA"/>
          <w14:textFill>
            <w14:solidFill>
              <w14:schemeClr w14:val="tx1"/>
            </w14:solidFill>
          </w14:textFill>
        </w:rPr>
        <w:t>三、投标文件的编制</w:t>
      </w:r>
      <w:bookmarkEnd w:id="15"/>
    </w:p>
    <w:p>
      <w:pPr>
        <w:keepNext w:val="0"/>
        <w:keepLines w:val="0"/>
        <w:pageBreakBefore w:val="0"/>
        <w:kinsoku/>
        <w:wordWrap/>
        <w:overflowPunct/>
        <w:topLinePunct w:val="0"/>
        <w:bidi w:val="0"/>
        <w:snapToGrid w:val="0"/>
        <w:spacing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（一）投标文件的组成</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投标文件由技术商务标和报价文件二部份组成。</w:t>
      </w:r>
      <w:r>
        <w:rPr>
          <w:rFonts w:hint="eastAsia"/>
          <w:b/>
          <w:color w:val="000000" w:themeColor="text1"/>
          <w:sz w:val="24"/>
          <w:szCs w:val="21"/>
          <w:highlight w:val="none"/>
          <w:u w:val="single"/>
          <w14:textFill>
            <w14:solidFill>
              <w14:schemeClr w14:val="tx1"/>
            </w14:solidFill>
          </w14:textFill>
        </w:rPr>
        <w:t>电子投标文件中所有加盖公章均采用CA签章。</w:t>
      </w:r>
    </w:p>
    <w:p>
      <w:pPr>
        <w:keepNext w:val="0"/>
        <w:keepLines w:val="0"/>
        <w:pageBreakBefore w:val="0"/>
        <w:kinsoku/>
        <w:wordWrap/>
        <w:overflowPunct/>
        <w:topLinePunct w:val="0"/>
        <w:bidi w:val="0"/>
        <w:spacing w:line="360" w:lineRule="auto"/>
        <w:ind w:firstLine="354" w:firstLineChars="147"/>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1、技术商务标</w:t>
      </w:r>
    </w:p>
    <w:p>
      <w:pPr>
        <w:keepNext w:val="0"/>
        <w:keepLines w:val="0"/>
        <w:pageBreakBefore w:val="0"/>
        <w:kinsoku/>
        <w:wordWrap/>
        <w:overflowPunct/>
        <w:topLinePunct w:val="0"/>
        <w:bidi w:val="0"/>
        <w:spacing w:line="360" w:lineRule="auto"/>
        <w:ind w:firstLine="354" w:firstLineChars="14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u w:val="single"/>
          <w14:textFill>
            <w14:solidFill>
              <w14:schemeClr w14:val="tx1"/>
            </w14:solidFill>
          </w14:textFill>
        </w:rPr>
        <w:t>技术商务标部分组成详见第六章技术商务标格式要求。</w:t>
      </w:r>
    </w:p>
    <w:p>
      <w:pPr>
        <w:keepNext w:val="0"/>
        <w:keepLines w:val="0"/>
        <w:pageBreakBefore w:val="0"/>
        <w:kinsoku/>
        <w:wordWrap/>
        <w:overflowPunct/>
        <w:topLinePunct w:val="0"/>
        <w:bidi w:val="0"/>
        <w:snapToGrid w:val="0"/>
        <w:spacing w:line="360" w:lineRule="auto"/>
        <w:ind w:firstLine="354" w:firstLineChars="147"/>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2.报价文件</w:t>
      </w:r>
    </w:p>
    <w:p>
      <w:pPr>
        <w:keepNext w:val="0"/>
        <w:keepLines w:val="0"/>
        <w:pageBreakBefore w:val="0"/>
        <w:kinsoku/>
        <w:wordWrap/>
        <w:overflowPunct/>
        <w:topLinePunct w:val="0"/>
        <w:bidi w:val="0"/>
        <w:spacing w:line="360" w:lineRule="auto"/>
        <w:ind w:firstLine="354" w:firstLineChars="147"/>
        <w:rPr>
          <w:rFonts w:hint="eastAsia" w:ascii="宋体" w:hAnsi="宋体" w:eastAsia="宋体" w:cs="宋体"/>
          <w:b/>
          <w:color w:val="000000" w:themeColor="text1"/>
          <w:sz w:val="24"/>
          <w:szCs w:val="24"/>
          <w:u w:val="single"/>
          <w14:textFill>
            <w14:solidFill>
              <w14:schemeClr w14:val="tx1"/>
            </w14:solidFill>
          </w14:textFill>
        </w:rPr>
      </w:pPr>
      <w:r>
        <w:rPr>
          <w:rFonts w:hint="eastAsia" w:ascii="宋体" w:hAnsi="宋体" w:eastAsia="宋体" w:cs="宋体"/>
          <w:b/>
          <w:color w:val="000000" w:themeColor="text1"/>
          <w:sz w:val="24"/>
          <w:szCs w:val="24"/>
          <w:u w:val="single"/>
          <w14:textFill>
            <w14:solidFill>
              <w14:schemeClr w14:val="tx1"/>
            </w14:solidFill>
          </w14:textFill>
        </w:rPr>
        <w:t>报价文件部分组成详见第六章报价文件格式要求。</w:t>
      </w:r>
    </w:p>
    <w:p>
      <w:pPr>
        <w:pStyle w:val="18"/>
        <w:keepNext w:val="0"/>
        <w:keepLines w:val="0"/>
        <w:pageBreakBefore w:val="0"/>
        <w:widowControl w:val="0"/>
        <w:kinsoku/>
        <w:wordWrap/>
        <w:overflowPunct/>
        <w:topLinePunct w:val="0"/>
        <w:bidi w:val="0"/>
        <w:spacing w:before="0" w:after="120" w:afterLines="0"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注：法定代表人授权委托书、</w:t>
      </w:r>
      <w:r>
        <w:rPr>
          <w:rFonts w:hint="eastAsia" w:ascii="宋体" w:hAnsi="宋体" w:eastAsia="宋体" w:cs="宋体"/>
          <w:b/>
          <w:color w:val="000000" w:themeColor="text1"/>
          <w:sz w:val="24"/>
          <w:szCs w:val="24"/>
          <w14:textFill>
            <w14:solidFill>
              <w14:schemeClr w14:val="tx1"/>
            </w14:solidFill>
          </w14:textFill>
        </w:rPr>
        <w:t>投标声明书、投标函</w:t>
      </w:r>
      <w:r>
        <w:rPr>
          <w:rFonts w:hint="eastAsia" w:ascii="宋体" w:hAnsi="宋体" w:eastAsia="宋体" w:cs="宋体"/>
          <w:b/>
          <w:bCs/>
          <w:color w:val="000000" w:themeColor="text1"/>
          <w:sz w:val="24"/>
          <w:szCs w:val="24"/>
          <w14:textFill>
            <w14:solidFill>
              <w14:schemeClr w14:val="tx1"/>
            </w14:solidFill>
          </w14:textFill>
        </w:rPr>
        <w:t>必须由法定代表人签名并加盖单位公章（电子签章），开标一览表必须由法定代表人或授权代表人签名并加盖单位公章（电子签章）。</w:t>
      </w:r>
    </w:p>
    <w:p>
      <w:pPr>
        <w:keepNext w:val="0"/>
        <w:keepLines w:val="0"/>
        <w:pageBreakBefore w:val="0"/>
        <w:kinsoku/>
        <w:wordWrap/>
        <w:overflowPunct/>
        <w:topLinePunct w:val="0"/>
        <w:bidi w:val="0"/>
        <w:snapToGrid w:val="0"/>
        <w:spacing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（二）投标文件的语言及计量</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▲1投标文件以及投标方与招标方就有关投标事宜的所有来往函电，均应以中文汉语书写。除签名、盖章、专用名称等特殊情形外，以中文汉语以外的文字表述的投标文件视同未提供。</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▲2投标计量单位，招标文件已有明确规定的，使用招标文件规定的计量单位；招标文件没有规定的，应采用中华人民共和国法定计量单位（货币单位：人民币元），否则视同未响应。</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（三）投标报价</w:t>
      </w:r>
    </w:p>
    <w:p>
      <w:pPr>
        <w:keepNext w:val="0"/>
        <w:keepLines w:val="0"/>
        <w:pageBreakBefore w:val="0"/>
        <w:widowControl w:val="0"/>
        <w:kinsoku/>
        <w:wordWrap/>
        <w:overflowPunct/>
        <w:topLinePunct w:val="0"/>
        <w:bidi w:val="0"/>
        <w:snapToGrid w:val="0"/>
        <w:spacing w:before="0" w:beforeLines="0" w:after="0" w:afterLines="0"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1.投标报价应按招标文件中相关附表格式填写。</w:t>
      </w:r>
    </w:p>
    <w:p>
      <w:pPr>
        <w:keepNext w:val="0"/>
        <w:keepLines w:val="0"/>
        <w:pageBreakBefore w:val="0"/>
        <w:widowControl w:val="0"/>
        <w:kinsoku/>
        <w:wordWrap/>
        <w:overflowPunct/>
        <w:topLinePunct w:val="0"/>
        <w:bidi w:val="0"/>
        <w:snapToGrid w:val="0"/>
        <w:spacing w:before="0" w:beforeLines="0" w:after="120" w:afterLines="0"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▲2.投标报价是履行合同的最终价格，应包括</w:t>
      </w:r>
      <w:r>
        <w:rPr>
          <w:rFonts w:hint="eastAsia" w:ascii="宋体" w:hAnsi="宋体" w:cs="宋体"/>
          <w:color w:val="000000" w:themeColor="text1"/>
          <w:kern w:val="2"/>
          <w:sz w:val="24"/>
          <w:szCs w:val="24"/>
          <w:lang w:val="en-US" w:eastAsia="zh-CN" w:bidi="ar-SA"/>
          <w14:textFill>
            <w14:solidFill>
              <w14:schemeClr w14:val="tx1"/>
            </w14:solidFill>
          </w14:textFill>
        </w:rPr>
        <w:t>劳务、调查研究、仪器设备使用费、测量、分析认证、编制报告、垃圾清除、提供相关资料、</w:t>
      </w:r>
      <w:r>
        <w:rPr>
          <w:rFonts w:hint="eastAsia" w:ascii="宋体" w:hAnsi="宋体" w:eastAsia="宋体" w:cs="宋体"/>
          <w:color w:val="000000" w:themeColor="text1"/>
          <w:kern w:val="2"/>
          <w:sz w:val="24"/>
          <w:szCs w:val="24"/>
          <w:lang w:val="en-US" w:eastAsia="zh-CN" w:bidi="ar-SA"/>
          <w14:textFill>
            <w14:solidFill>
              <w14:schemeClr w14:val="tx1"/>
            </w14:solidFill>
          </w14:textFill>
        </w:rPr>
        <w:t>管理费、利润、风险费、相关验收费用、保险、税金、</w:t>
      </w:r>
      <w:r>
        <w:rPr>
          <w:rFonts w:hint="eastAsia" w:ascii="宋体" w:hAnsi="宋体" w:cs="宋体"/>
          <w:color w:val="000000" w:themeColor="text1"/>
          <w:kern w:val="2"/>
          <w:sz w:val="24"/>
          <w:szCs w:val="24"/>
          <w:lang w:val="en-US" w:eastAsia="zh-CN" w:bidi="ar-SA"/>
          <w14:textFill>
            <w14:solidFill>
              <w14:schemeClr w14:val="tx1"/>
            </w14:solidFill>
          </w14:textFill>
        </w:rPr>
        <w:t>技术指导、后期服务费、招标代理费、</w:t>
      </w:r>
      <w:r>
        <w:rPr>
          <w:rFonts w:hint="eastAsia" w:ascii="宋体" w:hAnsi="宋体" w:eastAsia="宋体" w:cs="宋体"/>
          <w:color w:val="000000" w:themeColor="text1"/>
          <w:kern w:val="2"/>
          <w:sz w:val="24"/>
          <w:szCs w:val="24"/>
          <w:lang w:val="en-US" w:eastAsia="zh-CN" w:bidi="ar-SA"/>
          <w14:textFill>
            <w14:solidFill>
              <w14:schemeClr w14:val="tx1"/>
            </w14:solidFill>
          </w14:textFill>
        </w:rPr>
        <w:t>其他费用等完成招标内容及要求所提供的货物及服务过程中涉及的一切费用。</w:t>
      </w:r>
    </w:p>
    <w:p>
      <w:pPr>
        <w:keepNext w:val="0"/>
        <w:keepLines w:val="0"/>
        <w:pageBreakBefore w:val="0"/>
        <w:tabs>
          <w:tab w:val="left" w:pos="525"/>
        </w:tabs>
        <w:kinsoku/>
        <w:wordWrap/>
        <w:overflowPunct/>
        <w:topLinePunct w:val="0"/>
        <w:bidi w:val="0"/>
        <w:snapToGrid w:val="0"/>
        <w:spacing w:line="360" w:lineRule="auto"/>
        <w:ind w:firstLine="48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▲3.投标文件只允许有一个报价，有选择的或有条件的报价将不予接受。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4、招标人需求中所列数量是预计的数量，可作为投标的共同基础，而不能为最后对承包人进行支付的依据。</w:t>
      </w:r>
    </w:p>
    <w:p>
      <w:pPr>
        <w:pStyle w:val="8"/>
        <w:keepNext w:val="0"/>
        <w:keepLines w:val="0"/>
        <w:pageBreakBefore w:val="0"/>
        <w:widowControl w:val="0"/>
        <w:numPr>
          <w:ilvl w:val="-1"/>
          <w:numId w:val="0"/>
        </w:numPr>
        <w:tabs>
          <w:tab w:val="left" w:pos="454"/>
          <w:tab w:val="left" w:pos="720"/>
        </w:tabs>
        <w:kinsoku/>
        <w:wordWrap/>
        <w:overflowPunct/>
        <w:topLinePunct w:val="0"/>
        <w:bidi w:val="0"/>
        <w:snapToGrid w:val="0"/>
        <w:spacing w:before="156" w:beforeLines="50" w:after="120" w:afterLines="0" w:line="360" w:lineRule="auto"/>
        <w:ind w:left="0" w:firstLine="472" w:firstLineChars="196"/>
        <w:jc w:val="left"/>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（四）投标文件的有效期</w:t>
      </w:r>
    </w:p>
    <w:p>
      <w:pPr>
        <w:pStyle w:val="8"/>
        <w:keepNext w:val="0"/>
        <w:keepLines w:val="0"/>
        <w:pageBreakBefore w:val="0"/>
        <w:widowControl w:val="0"/>
        <w:numPr>
          <w:ilvl w:val="-1"/>
          <w:numId w:val="0"/>
        </w:numPr>
        <w:tabs>
          <w:tab w:val="left" w:pos="454"/>
          <w:tab w:val="left" w:pos="720"/>
        </w:tabs>
        <w:kinsoku/>
        <w:wordWrap/>
        <w:overflowPunct/>
        <w:topLinePunct w:val="0"/>
        <w:bidi w:val="0"/>
        <w:snapToGrid w:val="0"/>
        <w:spacing w:after="120" w:afterLines="0" w:line="360" w:lineRule="auto"/>
        <w:ind w:left="0"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▲1.自投标截止日起</w:t>
      </w:r>
      <w:r>
        <w:rPr>
          <w:rFonts w:hint="eastAsia" w:ascii="宋体" w:hAnsi="宋体" w:eastAsia="宋体" w:cs="宋体"/>
          <w:color w:val="000000" w:themeColor="text1"/>
          <w:kern w:val="0"/>
          <w:sz w:val="24"/>
          <w:szCs w:val="24"/>
          <w:u w:val="single"/>
          <w14:textFill>
            <w14:solidFill>
              <w14:schemeClr w14:val="tx1"/>
            </w14:solidFill>
          </w14:textFill>
        </w:rPr>
        <w:t xml:space="preserve">120 </w:t>
      </w:r>
      <w:r>
        <w:rPr>
          <w:rFonts w:hint="eastAsia" w:ascii="宋体" w:hAnsi="宋体" w:eastAsia="宋体" w:cs="宋体"/>
          <w:color w:val="000000" w:themeColor="text1"/>
          <w:kern w:val="0"/>
          <w:sz w:val="24"/>
          <w:szCs w:val="24"/>
          <w14:textFill>
            <w14:solidFill>
              <w14:schemeClr w14:val="tx1"/>
            </w14:solidFill>
          </w14:textFill>
        </w:rPr>
        <w:t>天投标文件应保持有效。有效期不足的投标文件将被拒绝。</w:t>
      </w:r>
    </w:p>
    <w:p>
      <w:pPr>
        <w:pStyle w:val="8"/>
        <w:keepNext w:val="0"/>
        <w:keepLines w:val="0"/>
        <w:pageBreakBefore w:val="0"/>
        <w:widowControl w:val="0"/>
        <w:numPr>
          <w:ilvl w:val="-1"/>
          <w:numId w:val="0"/>
        </w:numPr>
        <w:tabs>
          <w:tab w:val="left" w:pos="454"/>
          <w:tab w:val="left" w:pos="720"/>
        </w:tabs>
        <w:kinsoku/>
        <w:wordWrap/>
        <w:overflowPunct/>
        <w:topLinePunct w:val="0"/>
        <w:bidi w:val="0"/>
        <w:snapToGrid w:val="0"/>
        <w:spacing w:after="120" w:afterLines="0" w:line="360" w:lineRule="auto"/>
        <w:ind w:left="0"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2.在特殊情况下，招标人可与投标人协商延长投标书的有效期，这种要求和答复均以书面或电子邮件</w:t>
      </w:r>
      <w:r>
        <w:rPr>
          <w:rFonts w:hint="eastAsia" w:ascii="宋体" w:hAnsi="宋体" w:eastAsia="宋体" w:cs="宋体"/>
          <w:color w:val="000000" w:themeColor="text1"/>
          <w:kern w:val="0"/>
          <w:sz w:val="24"/>
          <w:szCs w:val="24"/>
          <w:lang w:val="en-US" w:eastAsia="zh-CN"/>
          <w14:textFill>
            <w14:solidFill>
              <w14:schemeClr w14:val="tx1"/>
            </w14:solidFill>
          </w14:textFill>
        </w:rPr>
        <w:t>或网上公告</w:t>
      </w:r>
      <w:r>
        <w:rPr>
          <w:rFonts w:hint="eastAsia" w:ascii="宋体" w:hAnsi="宋体" w:eastAsia="宋体" w:cs="宋体"/>
          <w:color w:val="000000" w:themeColor="text1"/>
          <w:kern w:val="0"/>
          <w:sz w:val="24"/>
          <w:szCs w:val="24"/>
          <w14:textFill>
            <w14:solidFill>
              <w14:schemeClr w14:val="tx1"/>
            </w14:solidFill>
          </w14:textFill>
        </w:rPr>
        <w:t>形式进行。</w:t>
      </w:r>
    </w:p>
    <w:p>
      <w:pPr>
        <w:keepNext w:val="0"/>
        <w:keepLines w:val="0"/>
        <w:pageBreakBefore w:val="0"/>
        <w:kinsoku/>
        <w:wordWrap/>
        <w:overflowPunct/>
        <w:topLinePunct w:val="0"/>
        <w:bidi w:val="0"/>
        <w:snapToGrid w:val="0"/>
        <w:spacing w:line="360" w:lineRule="auto"/>
        <w:ind w:firstLine="480" w:firstLineChars="200"/>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3.投标人可拒绝接受延期要求。同意延长有效期的不能修改投标文件。</w:t>
      </w:r>
      <w:r>
        <w:rPr>
          <w:rFonts w:hint="eastAsia" w:ascii="宋体" w:hAnsi="宋体" w:eastAsia="宋体" w:cs="宋体"/>
          <w:b/>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4.中标人的投标文件自开标之日起至合同履行完毕止均应保持有效。</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color w:val="000000" w:themeColor="text1"/>
          <w:sz w:val="24"/>
          <w:szCs w:val="20"/>
          <w14:textFill>
            <w14:solidFill>
              <w14:schemeClr w14:val="tx1"/>
            </w14:solidFill>
          </w14:textFill>
        </w:rPr>
      </w:pPr>
      <w:r>
        <w:rPr>
          <w:rFonts w:hint="eastAsia" w:ascii="宋体" w:hAnsi="宋体" w:eastAsia="宋体" w:cs="宋体"/>
          <w:b/>
          <w:bCs/>
          <w:color w:val="000000" w:themeColor="text1"/>
          <w:sz w:val="24"/>
          <w:lang w:eastAsia="zh-CN"/>
          <w14:textFill>
            <w14:solidFill>
              <w14:schemeClr w14:val="tx1"/>
            </w14:solidFill>
          </w14:textFill>
        </w:rPr>
        <w:t>（</w:t>
      </w:r>
      <w:r>
        <w:rPr>
          <w:rFonts w:hint="eastAsia" w:ascii="宋体" w:hAnsi="宋体" w:eastAsia="宋体" w:cs="宋体"/>
          <w:b/>
          <w:bCs/>
          <w:color w:val="000000" w:themeColor="text1"/>
          <w:sz w:val="24"/>
          <w:lang w:val="en-US" w:eastAsia="zh-CN"/>
          <w14:textFill>
            <w14:solidFill>
              <w14:schemeClr w14:val="tx1"/>
            </w14:solidFill>
          </w14:textFill>
        </w:rPr>
        <w:t>五）</w:t>
      </w:r>
      <w:r>
        <w:rPr>
          <w:rFonts w:hint="eastAsia" w:ascii="宋体" w:hAnsi="宋体" w:eastAsia="宋体" w:cs="宋体"/>
          <w:b/>
          <w:bCs/>
          <w:color w:val="000000" w:themeColor="text1"/>
          <w:sz w:val="24"/>
          <w14:textFill>
            <w14:solidFill>
              <w14:schemeClr w14:val="tx1"/>
            </w14:solidFill>
          </w14:textFill>
        </w:rPr>
        <w:t>投标人有下列情形之一的，</w:t>
      </w:r>
      <w:r>
        <w:rPr>
          <w:rFonts w:hint="eastAsia" w:ascii="宋体" w:hAnsi="宋体" w:eastAsia="宋体" w:cs="宋体"/>
          <w:b/>
          <w:bCs/>
          <w:color w:val="000000" w:themeColor="text1"/>
          <w:sz w:val="24"/>
          <w:lang w:val="en-US" w:eastAsia="zh-CN"/>
          <w14:textFill>
            <w14:solidFill>
              <w14:schemeClr w14:val="tx1"/>
            </w14:solidFill>
          </w14:textFill>
        </w:rPr>
        <w:t>将作为不良行为报采监部门处理</w:t>
      </w:r>
      <w:r>
        <w:rPr>
          <w:rFonts w:hint="eastAsia" w:ascii="宋体" w:hAnsi="宋体" w:eastAsia="宋体" w:cs="宋体"/>
          <w:b/>
          <w:bCs/>
          <w:color w:val="000000" w:themeColor="text1"/>
          <w:sz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360" w:lineRule="auto"/>
        <w:ind w:firstLine="470" w:firstLineChars="196"/>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（1）投标人在投标有效期内撤回投标文件的；</w:t>
      </w:r>
    </w:p>
    <w:p>
      <w:pPr>
        <w:keepNext w:val="0"/>
        <w:keepLines w:val="0"/>
        <w:pageBreakBefore w:val="0"/>
        <w:widowControl w:val="0"/>
        <w:kinsoku/>
        <w:wordWrap/>
        <w:overflowPunct/>
        <w:topLinePunct w:val="0"/>
        <w:autoSpaceDE/>
        <w:autoSpaceDN/>
        <w:bidi w:val="0"/>
        <w:adjustRightInd/>
        <w:snapToGrid w:val="0"/>
        <w:spacing w:line="360" w:lineRule="auto"/>
        <w:ind w:firstLine="470" w:firstLineChars="196"/>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（2）未按规定提交履约保证金的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如有）</w:t>
      </w:r>
      <w:r>
        <w:rPr>
          <w:rFonts w:hint="eastAsia" w:ascii="宋体" w:hAnsi="宋体" w:eastAsia="宋体" w:cs="宋体"/>
          <w:color w:val="000000" w:themeColor="text1"/>
          <w:sz w:val="24"/>
          <w:szCs w:val="24"/>
          <w14:textFill>
            <w14:solidFill>
              <w14:schemeClr w14:val="tx1"/>
            </w14:solidFill>
          </w14:textFill>
        </w:rPr>
        <w:t>；</w:t>
      </w:r>
    </w:p>
    <w:p>
      <w:pPr>
        <w:snapToGrid w:val="0"/>
        <w:spacing w:line="360" w:lineRule="auto"/>
        <w:ind w:firstLine="470" w:firstLineChars="196"/>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（3）投标人在投标过程中弄虚作假，提供虚假材料的；</w:t>
      </w:r>
    </w:p>
    <w:p>
      <w:pPr>
        <w:snapToGrid w:val="0"/>
        <w:spacing w:line="360" w:lineRule="auto"/>
        <w:ind w:firstLine="470" w:firstLineChars="19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（4）中标人无正当理由不与采购人签订合同的；</w:t>
      </w:r>
    </w:p>
    <w:p>
      <w:pPr>
        <w:snapToGrid w:val="0"/>
        <w:spacing w:line="360" w:lineRule="auto"/>
        <w:ind w:firstLine="470" w:firstLineChars="196"/>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bCs/>
          <w:color w:val="000000" w:themeColor="text1"/>
          <w:sz w:val="24"/>
          <w:szCs w:val="24"/>
          <w14:textFill>
            <w14:solidFill>
              <w14:schemeClr w14:val="tx1"/>
            </w14:solidFill>
          </w14:textFill>
        </w:rPr>
        <w:t>将中标项目转让给他人或者在投标文件中未说明且未经招标采购单位同意，将中标项目分包给他人的；</w:t>
      </w:r>
    </w:p>
    <w:p>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（6）拒绝履行合同义务的；</w:t>
      </w:r>
    </w:p>
    <w:p>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（7）其他严重扰乱招投标程序的；</w:t>
      </w:r>
    </w:p>
    <w:p>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（8）法律法规规定的其他情形。</w:t>
      </w:r>
    </w:p>
    <w:p>
      <w:pPr>
        <w:keepNext w:val="0"/>
        <w:keepLines w:val="0"/>
        <w:pageBreakBefore w:val="0"/>
        <w:kinsoku/>
        <w:wordWrap/>
        <w:overflowPunct/>
        <w:topLinePunct w:val="0"/>
        <w:bidi w:val="0"/>
        <w:snapToGrid w:val="0"/>
        <w:spacing w:before="156" w:beforeLines="50" w:line="360" w:lineRule="auto"/>
        <w:ind w:firstLine="472" w:firstLineChars="196"/>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b/>
          <w:color w:val="000000" w:themeColor="text1"/>
          <w:sz w:val="24"/>
          <w:szCs w:val="24"/>
          <w:lang w:val="en-US" w:eastAsia="zh-CN"/>
          <w14:textFill>
            <w14:solidFill>
              <w14:schemeClr w14:val="tx1"/>
            </w14:solidFill>
          </w14:textFill>
        </w:rPr>
        <w:t>六</w:t>
      </w:r>
      <w:r>
        <w:rPr>
          <w:rFonts w:hint="eastAsia" w:ascii="宋体" w:hAnsi="宋体" w:eastAsia="宋体" w:cs="宋体"/>
          <w:b/>
          <w:color w:val="000000" w:themeColor="text1"/>
          <w:sz w:val="24"/>
          <w:szCs w:val="24"/>
          <w14:textFill>
            <w14:solidFill>
              <w14:schemeClr w14:val="tx1"/>
            </w14:solidFill>
          </w14:textFill>
        </w:rPr>
        <w:t>）投标文件的签署和份数</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 投标人应根据电子投标操作指南按本招标文件规定的格式和顺序编制电子投标文件</w:t>
      </w:r>
      <w:r>
        <w:rPr>
          <w:rFonts w:hint="eastAsia" w:ascii="Times New Roman" w:hAnsi="Times New Roman" w:cs="Times New Roman"/>
          <w:color w:val="000000" w:themeColor="text1"/>
          <w:sz w:val="24"/>
          <w:lang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标注页码</w:t>
      </w:r>
      <w:r>
        <w:rPr>
          <w:rFonts w:ascii="Times New Roman" w:hAnsi="Times New Roman" w:cs="Times New Roman"/>
          <w:color w:val="000000" w:themeColor="text1"/>
          <w:sz w:val="24"/>
          <w14:textFill>
            <w14:solidFill>
              <w14:schemeClr w14:val="tx1"/>
            </w14:solidFill>
          </w14:textFill>
        </w:rPr>
        <w:t>并进行关联定位，投标文件内容不完整、编排混乱</w:t>
      </w:r>
      <w:r>
        <w:rPr>
          <w:rFonts w:hint="eastAsia" w:ascii="Times New Roman" w:hAnsi="Times New Roman" w:cs="Times New Roman"/>
          <w:color w:val="000000" w:themeColor="text1"/>
          <w:sz w:val="24"/>
          <w:lang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关联定位模糊导致投标文件被误读、漏读或者查找不到相关内容的，是投标人的责任。</w:t>
      </w:r>
      <w:r>
        <w:rPr>
          <w:rFonts w:ascii="Times New Roman" w:hAnsi="Times New Roman" w:cs="Times New Roman"/>
          <w:b/>
          <w:color w:val="000000" w:themeColor="text1"/>
          <w:sz w:val="24"/>
          <w14:textFill>
            <w14:solidFill>
              <w14:schemeClr w14:val="tx1"/>
            </w14:solidFill>
          </w14:textFill>
        </w:rPr>
        <w:t>电子投标文件须</w:t>
      </w:r>
      <w:r>
        <w:rPr>
          <w:rFonts w:ascii="Times New Roman" w:hAnsi="Times New Roman" w:cs="Times New Roman"/>
          <w:b/>
          <w:bCs/>
          <w:color w:val="000000" w:themeColor="text1"/>
          <w:sz w:val="24"/>
          <w14:textFill>
            <w14:solidFill>
              <w14:schemeClr w14:val="tx1"/>
            </w14:solidFill>
          </w14:textFill>
        </w:rPr>
        <w:t>按政采云平台供应商项目采购-电子招投标操作指南</w:t>
      </w:r>
      <w:r>
        <w:rPr>
          <w:rFonts w:ascii="Times New Roman" w:hAnsi="Times New Roman" w:cs="Times New Roman"/>
          <w:b/>
          <w:color w:val="000000" w:themeColor="text1"/>
          <w:sz w:val="24"/>
          <w14:textFill>
            <w14:solidFill>
              <w14:schemeClr w14:val="tx1"/>
            </w14:solidFill>
          </w14:textFill>
        </w:rPr>
        <w:t>及本招标文件要求制作和加密。</w:t>
      </w:r>
      <w:r>
        <w:rPr>
          <w:rFonts w:ascii="Times New Roman" w:hAnsi="Times New Roman" w:cs="Times New Roman"/>
          <w:b/>
          <w:bCs/>
          <w:color w:val="000000" w:themeColor="text1"/>
          <w:sz w:val="24"/>
          <w14:textFill>
            <w14:solidFill>
              <w14:schemeClr w14:val="tx1"/>
            </w14:solidFill>
          </w14:textFill>
        </w:rPr>
        <w:t>（操作指南下载网址：https://help.zcygov.cn/web/site_2/2018/12-28/2573.html）</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2. </w:t>
      </w:r>
      <w:r>
        <w:rPr>
          <w:rFonts w:ascii="Times New Roman" w:hAnsi="Times New Roman" w:cs="Times New Roman"/>
          <w:b/>
          <w:color w:val="000000" w:themeColor="text1"/>
          <w:sz w:val="24"/>
          <w14:textFill>
            <w14:solidFill>
              <w14:schemeClr w14:val="tx1"/>
            </w14:solidFill>
          </w14:textFill>
        </w:rPr>
        <w:t>投标人可以按政采云平台项目采购-电子招投标操作指南中上传的电子投标文件格式，提供以U盘或DVD光盘形式的电子投标文件1份，但应单独密封。</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 由于未按招标文件的规定要求编制投标文件，导致评审小组作出的对投标方的误判，责任由投标方自己承担。</w:t>
      </w:r>
    </w:p>
    <w:p>
      <w:pPr>
        <w:snapToGrid w:val="0"/>
        <w:spacing w:line="360" w:lineRule="auto"/>
        <w:ind w:firstLine="480" w:firstLineChars="200"/>
        <w:jc w:val="left"/>
        <w:rPr>
          <w:rFonts w:hint="eastAsia" w:ascii="宋体" w:hAnsi="宋体" w:cs="宋体"/>
          <w:sz w:val="24"/>
        </w:rPr>
      </w:pPr>
      <w:r>
        <w:rPr>
          <w:rFonts w:hint="eastAsia" w:ascii="宋体" w:hAnsi="宋体" w:cs="宋体"/>
          <w:sz w:val="24"/>
        </w:rPr>
        <w:t>4.投标文件须由投标人在规定位置盖章并由法定代表人或法定代表人的授权委托人签署，投标人应写全称。</w:t>
      </w:r>
    </w:p>
    <w:p>
      <w:pPr>
        <w:snapToGrid w:val="0"/>
        <w:spacing w:line="360" w:lineRule="auto"/>
        <w:ind w:firstLine="480" w:firstLineChars="200"/>
        <w:jc w:val="left"/>
        <w:rPr>
          <w:rFonts w:hint="eastAsia"/>
        </w:rPr>
      </w:pPr>
      <w:r>
        <w:rPr>
          <w:rFonts w:hint="eastAsia" w:ascii="宋体" w:hAnsi="宋体" w:cs="宋体"/>
          <w:sz w:val="24"/>
        </w:rPr>
        <w:t>5.投标文件不得涂改，若有修改错漏处，须加盖单位公章或者法定代表人或授权委托人签字或盖章。投标文件因字迹潦草或表达不清所引起的后果由投标人负责。</w:t>
      </w:r>
    </w:p>
    <w:p>
      <w:pPr>
        <w:keepNext w:val="0"/>
        <w:keepLines w:val="0"/>
        <w:pageBreakBefore w:val="0"/>
        <w:kinsoku/>
        <w:wordWrap/>
        <w:overflowPunct/>
        <w:topLinePunct w:val="0"/>
        <w:bidi w:val="0"/>
        <w:snapToGrid w:val="0"/>
        <w:spacing w:before="156" w:beforeLines="50" w:line="360" w:lineRule="auto"/>
        <w:ind w:firstLine="354" w:firstLineChars="147"/>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b/>
          <w:color w:val="000000" w:themeColor="text1"/>
          <w:sz w:val="24"/>
          <w:szCs w:val="24"/>
          <w:lang w:val="en-US" w:eastAsia="zh-CN"/>
          <w14:textFill>
            <w14:solidFill>
              <w14:schemeClr w14:val="tx1"/>
            </w14:solidFill>
          </w14:textFill>
        </w:rPr>
        <w:t>七</w:t>
      </w:r>
      <w:r>
        <w:rPr>
          <w:rFonts w:hint="eastAsia" w:ascii="宋体" w:hAnsi="宋体" w:eastAsia="宋体" w:cs="宋体"/>
          <w:b/>
          <w:color w:val="000000" w:themeColor="text1"/>
          <w:sz w:val="24"/>
          <w:szCs w:val="24"/>
          <w14:textFill>
            <w14:solidFill>
              <w14:schemeClr w14:val="tx1"/>
            </w14:solidFill>
          </w14:textFill>
        </w:rPr>
        <w:t>）投标文件的包装、递交、修改和撤回</w:t>
      </w:r>
    </w:p>
    <w:p>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w:t>
      </w:r>
      <w:r>
        <w:rPr>
          <w:rFonts w:ascii="Times New Roman" w:hAnsi="Times New Roman" w:cs="Times New Roman"/>
          <w:b/>
          <w:color w:val="000000" w:themeColor="text1"/>
          <w:u w:val="single"/>
          <w14:textFill>
            <w14:solidFill>
              <w14:schemeClr w14:val="tx1"/>
            </w14:solidFill>
          </w14:textFill>
        </w:rPr>
        <w:t xml:space="preserve"> </w:t>
      </w:r>
      <w:r>
        <w:rPr>
          <w:rFonts w:ascii="Times New Roman" w:hAnsi="Times New Roman" w:cs="Times New Roman"/>
          <w:b/>
          <w:color w:val="000000" w:themeColor="text1"/>
          <w:sz w:val="24"/>
          <w:u w:val="single"/>
          <w14:textFill>
            <w14:solidFill>
              <w14:schemeClr w14:val="tx1"/>
            </w14:solidFill>
          </w14:textFill>
        </w:rPr>
        <w:t>以U盘或DVD光盘形式存储的电子投标文件应按以下方法密封标记</w:t>
      </w:r>
      <w:r>
        <w:rPr>
          <w:rFonts w:ascii="Times New Roman" w:hAnsi="Times New Roman" w:cs="Times New Roman"/>
          <w:color w:val="000000" w:themeColor="text1"/>
          <w:sz w:val="24"/>
          <w14:textFill>
            <w14:solidFill>
              <w14:schemeClr w14:val="tx1"/>
            </w14:solidFill>
          </w14:textFill>
        </w:rPr>
        <w:t>：外包装封面上应标明“招标编号、投标项目名称（含标项）、投标人名称、备份电子投标文件”等，并注明“于</w:t>
      </w:r>
      <w:r>
        <w:rPr>
          <w:rFonts w:hint="eastAsia" w:ascii="Times New Roman" w:hAnsi="Times New Roman" w:cs="Times New Roman"/>
          <w:color w:val="000000" w:themeColor="text1"/>
          <w:sz w:val="24"/>
          <w:lang w:eastAsia="zh-CN"/>
          <w14:textFill>
            <w14:solidFill>
              <w14:schemeClr w14:val="tx1"/>
            </w14:solidFill>
          </w14:textFill>
        </w:rPr>
        <w:t>2021年3月2日9时30分</w:t>
      </w:r>
      <w:r>
        <w:rPr>
          <w:rFonts w:ascii="Times New Roman" w:hAnsi="Times New Roman" w:cs="Times New Roman"/>
          <w:color w:val="000000" w:themeColor="text1"/>
          <w:sz w:val="24"/>
          <w14:textFill>
            <w14:solidFill>
              <w14:schemeClr w14:val="tx1"/>
            </w14:solidFill>
          </w14:textFill>
        </w:rPr>
        <w:t>前不准启封”的字样。</w:t>
      </w:r>
    </w:p>
    <w:p>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2.未按规定密封的备份投标文件将被拒绝，未按规定标记的备份投标文件有被误投或提前拆封等风险，因未按规定密封或标记所造成的一切后果由投标人承担。</w:t>
      </w:r>
    </w:p>
    <w:p>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hint="eastAsia"/>
          <w:color w:val="000000" w:themeColor="text1"/>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3.</w:t>
      </w:r>
      <w:r>
        <w:rPr>
          <w:rFonts w:ascii="Times New Roman" w:hAnsi="Times New Roman" w:cs="Times New Roman"/>
          <w:color w:val="000000" w:themeColor="text1"/>
          <w:sz w:val="24"/>
          <w14:textFill>
            <w14:solidFill>
              <w14:schemeClr w14:val="tx1"/>
            </w14:solidFill>
          </w14:textFill>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w:t>
      </w:r>
    </w:p>
    <w:p>
      <w:pPr>
        <w:keepNext w:val="0"/>
        <w:keepLines w:val="0"/>
        <w:pageBreakBefore w:val="0"/>
        <w:kinsoku/>
        <w:wordWrap/>
        <w:overflowPunct/>
        <w:topLinePunct w:val="0"/>
        <w:bidi w:val="0"/>
        <w:snapToGrid w:val="0"/>
        <w:spacing w:before="156" w:beforeLines="50" w:line="360" w:lineRule="auto"/>
        <w:ind w:firstLine="472" w:firstLineChars="196"/>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b/>
          <w:color w:val="000000" w:themeColor="text1"/>
          <w:sz w:val="24"/>
          <w:szCs w:val="24"/>
          <w:lang w:val="en-US" w:eastAsia="zh-CN"/>
          <w14:textFill>
            <w14:solidFill>
              <w14:schemeClr w14:val="tx1"/>
            </w14:solidFill>
          </w14:textFill>
        </w:rPr>
        <w:t>八</w:t>
      </w:r>
      <w:r>
        <w:rPr>
          <w:rFonts w:hint="eastAsia" w:ascii="宋体" w:hAnsi="宋体" w:eastAsia="宋体" w:cs="宋体"/>
          <w:b/>
          <w:color w:val="000000" w:themeColor="text1"/>
          <w:sz w:val="24"/>
          <w:szCs w:val="24"/>
          <w14:textFill>
            <w14:solidFill>
              <w14:schemeClr w14:val="tx1"/>
            </w14:solidFill>
          </w14:textFill>
        </w:rPr>
        <w:t>）投标无效的情形</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w:t>
      </w:r>
      <w:r>
        <w:rPr>
          <w:rFonts w:hint="eastAsia" w:ascii="宋体" w:hAnsi="宋体" w:cs="宋体"/>
          <w:bCs/>
          <w:color w:val="000000" w:themeColor="text1"/>
          <w:sz w:val="24"/>
          <w:szCs w:val="24"/>
          <w:lang w:eastAsia="zh-CN"/>
          <w14:textFill>
            <w14:solidFill>
              <w14:schemeClr w14:val="tx1"/>
            </w14:solidFill>
          </w14:textFill>
        </w:rPr>
        <w:t>复印件或扫描件</w:t>
      </w:r>
      <w:r>
        <w:rPr>
          <w:rFonts w:hint="eastAsia" w:ascii="宋体" w:hAnsi="宋体" w:eastAsia="宋体" w:cs="宋体"/>
          <w:bCs/>
          <w:color w:val="000000" w:themeColor="text1"/>
          <w:sz w:val="24"/>
          <w:szCs w:val="24"/>
          <w14:textFill>
            <w14:solidFill>
              <w14:schemeClr w14:val="tx1"/>
            </w14:solidFill>
          </w14:textFill>
        </w:rPr>
        <w:t>、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keepNext w:val="0"/>
        <w:keepLines w:val="0"/>
        <w:pageBreakBefore w:val="0"/>
        <w:kinsoku/>
        <w:wordWrap/>
        <w:overflowPunct/>
        <w:topLinePunct w:val="0"/>
        <w:bidi w:val="0"/>
        <w:snapToGrid w:val="0"/>
        <w:spacing w:line="360" w:lineRule="auto"/>
        <w:ind w:firstLine="472" w:firstLineChars="196"/>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1.在符合性审查和商务文件评审时，如发现下列情形之一的，投标文件将被视为无效：</w:t>
      </w:r>
    </w:p>
    <w:p>
      <w:pPr>
        <w:keepNext w:val="0"/>
        <w:keepLines w:val="0"/>
        <w:pageBreakBefore w:val="0"/>
        <w:kinsoku/>
        <w:wordWrap/>
        <w:overflowPunct/>
        <w:topLinePunct w:val="0"/>
        <w:bidi w:val="0"/>
        <w:snapToGrid w:val="0"/>
        <w:spacing w:line="360" w:lineRule="auto"/>
        <w:ind w:firstLine="470" w:firstLineChars="196"/>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资格文件</w:t>
      </w:r>
      <w:r>
        <w:rPr>
          <w:rFonts w:hint="eastAsia" w:ascii="宋体" w:hAnsi="宋体" w:eastAsia="宋体" w:cs="宋体"/>
          <w:color w:val="000000" w:themeColor="text1"/>
          <w:sz w:val="24"/>
          <w:szCs w:val="24"/>
          <w:lang w:val="en-US" w:eastAsia="zh-CN"/>
          <w14:textFill>
            <w14:solidFill>
              <w14:schemeClr w14:val="tx1"/>
            </w14:solidFill>
          </w14:textFill>
        </w:rPr>
        <w:t>资料</w:t>
      </w:r>
      <w:r>
        <w:rPr>
          <w:rFonts w:hint="eastAsia" w:ascii="宋体" w:hAnsi="宋体" w:eastAsia="宋体" w:cs="宋体"/>
          <w:color w:val="000000" w:themeColor="text1"/>
          <w:sz w:val="24"/>
          <w:szCs w:val="24"/>
          <w14:textFill>
            <w14:solidFill>
              <w14:schemeClr w14:val="tx1"/>
            </w14:solidFill>
          </w14:textFill>
        </w:rPr>
        <w:t>不全的，或者不符合招标文件标明的资格要求的；</w:t>
      </w:r>
    </w:p>
    <w:p>
      <w:pPr>
        <w:keepNext w:val="0"/>
        <w:keepLines w:val="0"/>
        <w:pageBreakBefore w:val="0"/>
        <w:kinsoku/>
        <w:wordWrap/>
        <w:overflowPunct/>
        <w:topLinePunct w:val="0"/>
        <w:bidi w:val="0"/>
        <w:snapToGrid w:val="0"/>
        <w:spacing w:line="360" w:lineRule="auto"/>
        <w:ind w:firstLine="470" w:firstLineChars="196"/>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（2）投标文件无法定代表人签字,或未</w:t>
      </w:r>
      <w:r>
        <w:rPr>
          <w:rFonts w:hint="eastAsia" w:ascii="宋体" w:hAnsi="宋体" w:eastAsia="宋体" w:cs="宋体"/>
          <w:bCs/>
          <w:color w:val="000000" w:themeColor="text1"/>
          <w:kern w:val="0"/>
          <w:sz w:val="24"/>
          <w:szCs w:val="24"/>
          <w14:textFill>
            <w14:solidFill>
              <w14:schemeClr w14:val="tx1"/>
            </w14:solidFill>
          </w14:textFill>
        </w:rPr>
        <w:t>提供法定代表人授权委托书、投标声明书或者填写项目不齐全的；</w:t>
      </w:r>
    </w:p>
    <w:p>
      <w:pPr>
        <w:keepNext w:val="0"/>
        <w:keepLines w:val="0"/>
        <w:pageBreakBefore w:val="0"/>
        <w:kinsoku/>
        <w:wordWrap/>
        <w:overflowPunct/>
        <w:topLinePunct w:val="0"/>
        <w:bidi w:val="0"/>
        <w:snapToGrid w:val="0"/>
        <w:spacing w:line="360" w:lineRule="auto"/>
        <w:ind w:firstLine="470" w:firstLineChars="196"/>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（3）投标文件格式不规范、项目不齐全或者内容虚假的；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（4）投标文件未按招标文件要求签署、盖章的；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snapToGrid w:val="0"/>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（5）投标文件的实质性内容未使用中文表述、意思表述不明确、前后矛盾或者使用计量单位不符合招标文件要求的（经评标委员会认定并允许其当场更正的笔误除外）；</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snapToGrid w:val="0"/>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w:t>
      </w:r>
      <w:r>
        <w:rPr>
          <w:rFonts w:hint="eastAsia" w:ascii="宋体" w:hAnsi="宋体" w:eastAsia="宋体" w:cs="宋体"/>
          <w:bCs/>
          <w:snapToGrid w:val="0"/>
          <w:color w:val="000000" w:themeColor="text1"/>
          <w:spacing w:val="-4"/>
          <w:kern w:val="2"/>
          <w:sz w:val="24"/>
          <w:szCs w:val="24"/>
          <w:lang w:val="en-US" w:eastAsia="zh-CN" w:bidi="ar-SA"/>
          <w14:textFill>
            <w14:solidFill>
              <w14:schemeClr w14:val="tx1"/>
            </w14:solidFill>
          </w14:textFill>
        </w:rPr>
        <w:t>6）投标有效期、服务时间、质保期等</w:t>
      </w: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标“▲”</w:t>
      </w:r>
      <w:r>
        <w:rPr>
          <w:rFonts w:hint="eastAsia" w:ascii="宋体" w:hAnsi="宋体" w:eastAsia="宋体" w:cs="宋体"/>
          <w:bCs/>
          <w:snapToGrid w:val="0"/>
          <w:color w:val="000000" w:themeColor="text1"/>
          <w:spacing w:val="-4"/>
          <w:kern w:val="2"/>
          <w:sz w:val="24"/>
          <w:szCs w:val="24"/>
          <w:lang w:val="en-US" w:eastAsia="zh-CN" w:bidi="ar-SA"/>
          <w14:textFill>
            <w14:solidFill>
              <w14:schemeClr w14:val="tx1"/>
            </w14:solidFill>
          </w14:textFill>
        </w:rPr>
        <w:t>商务条款不能满足招标文件要求的；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（7</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）未实质性响应招标文件要求或者投标文件有招标方不能接受的附加条件的；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（8）有下列情形之一的，视为投标人串通投标，其投标无效:</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A.不同投标人的投标文件由同一单位或者个人编制；</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B.不同投标人委托同一单位或者个人办理投标事宜；</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C.不同投标人的投标文件载明的项目管理成员或者联系人员为同一人；</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D.不同投标人的投标文件异常一致或者投标报价呈规律性差异；</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E.不同投标人的投标文件相互混装；</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F.不同投标人的投标保证金从同一单位或者个人的账户转出。</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（9）本项目投标截止之日前三年内，相关主体在“信用中国”网站(</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fldChar w:fldCharType="begin"/>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instrText xml:space="preserve"> HYPERLINK "http://www.creditchina.gov.cn" </w:instrTex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www.creditchina.gov.cn</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fldChar w:fldCharType="end"/>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)、中国政府采购网(</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fldChar w:fldCharType="begin"/>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instrText xml:space="preserve"> HYPERLINK "http://www.ccgp.gov.cn" </w:instrTex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www.ccgp.gov.cn</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fldChar w:fldCharType="end"/>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)有失信行为或被列入受惩黑名单。</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（10）电子投标文件解密失败的，且未在规定时间内提交电子备份投标文件的；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（11）电子投标文件未按规定要求进行签字、电子签章的</w:t>
      </w:r>
      <w:r>
        <w:rPr>
          <w:rFonts w:hint="eastAsia" w:ascii="宋体" w:hAnsi="宋体" w:cs="宋体"/>
          <w:color w:val="000000" w:themeColor="text1"/>
          <w:spacing w:val="-4"/>
          <w:kern w:val="2"/>
          <w:sz w:val="24"/>
          <w:szCs w:val="24"/>
          <w:lang w:val="en-US" w:eastAsia="zh-CN" w:bidi="ar-SA"/>
          <w14:textFill>
            <w14:solidFill>
              <w14:schemeClr w14:val="tx1"/>
            </w14:solidFill>
          </w14:textFill>
        </w:rPr>
        <w:t>；</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（12）法律、法规和招标文件规定的其他无效情形。</w:t>
      </w:r>
    </w:p>
    <w:p>
      <w:pPr>
        <w:keepNext w:val="0"/>
        <w:keepLines w:val="0"/>
        <w:pageBreakBefore w:val="0"/>
        <w:widowControl w:val="0"/>
        <w:kinsoku/>
        <w:wordWrap/>
        <w:overflowPunct/>
        <w:topLinePunct w:val="0"/>
        <w:bidi w:val="0"/>
        <w:snapToGrid w:val="0"/>
        <w:spacing w:line="360" w:lineRule="auto"/>
        <w:ind w:firstLine="457" w:firstLineChars="196"/>
        <w:jc w:val="both"/>
        <w:rPr>
          <w:rFonts w:hint="eastAsia" w:ascii="宋体" w:hAnsi="宋体" w:eastAsia="宋体" w:cs="宋体"/>
          <w:b/>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spacing w:val="-4"/>
          <w:kern w:val="2"/>
          <w:sz w:val="24"/>
          <w:szCs w:val="24"/>
          <w:lang w:val="en-US" w:eastAsia="zh-CN" w:bidi="ar-SA"/>
          <w14:textFill>
            <w14:solidFill>
              <w14:schemeClr w14:val="tx1"/>
            </w14:solidFill>
          </w14:textFill>
        </w:rPr>
        <w:t>2.在技术评审时，如发现下列情形之一的，投标文件将被视为无效：</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（1）未提供或未如实提供投标服务的技术参数，或者投标文件标明的响应或偏离与事实不符或虚假投标的；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（2）</w:t>
      </w:r>
      <w:r>
        <w:rPr>
          <w:rFonts w:hint="eastAsia" w:ascii="宋体" w:hAnsi="宋体" w:eastAsia="宋体" w:cs="宋体"/>
          <w:bCs/>
          <w:snapToGrid w:val="0"/>
          <w:color w:val="000000" w:themeColor="text1"/>
          <w:spacing w:val="-4"/>
          <w:kern w:val="2"/>
          <w:sz w:val="24"/>
          <w:szCs w:val="24"/>
          <w:lang w:val="en-US" w:eastAsia="zh-CN" w:bidi="ar-SA"/>
          <w14:textFill>
            <w14:solidFill>
              <w14:schemeClr w14:val="tx1"/>
            </w14:solidFill>
          </w14:textFill>
        </w:rPr>
        <w:t>明显不符合招标文件要求的服务内容、质量标准，或者与</w:t>
      </w: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招标文件中标“▲”的服务技术指标、要求、主要功能项目发生实质性偏离的；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（3）允许偏离的服务技术、性能指标或者辅助功能项目发生负偏离，评委认为偏离整个项目所要达到的主要服务需求的；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（4）投标技术方案不明</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确，存在一个或一个以上备选（替代）投标方案的；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（5）与其他参加本次投标供应商的投标文件（技术文件）的文字表述内容相同连续20行以上或者差错相同2处以上的；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（6）在技术标中出现投标报价的；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snapToGrid w:val="0"/>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（7）投标服务的</w:t>
      </w:r>
      <w:r>
        <w:rPr>
          <w:rFonts w:hint="eastAsia" w:ascii="宋体" w:hAnsi="宋体" w:eastAsia="宋体" w:cs="宋体"/>
          <w:snapToGrid w:val="0"/>
          <w:color w:val="000000" w:themeColor="text1"/>
          <w:spacing w:val="-4"/>
          <w:kern w:val="2"/>
          <w:sz w:val="24"/>
          <w:szCs w:val="24"/>
          <w:lang w:val="en-US" w:eastAsia="zh-CN" w:bidi="ar-SA"/>
          <w14:textFill>
            <w14:solidFill>
              <w14:schemeClr w14:val="tx1"/>
            </w14:solidFill>
          </w14:textFill>
        </w:rPr>
        <w:t>技术规范、技术标准明显不符合国家强制性要求的；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snapToGrid w:val="0"/>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snapToGrid w:val="0"/>
          <w:color w:val="000000" w:themeColor="text1"/>
          <w:spacing w:val="-4"/>
          <w:kern w:val="2"/>
          <w:sz w:val="24"/>
          <w:szCs w:val="24"/>
          <w:lang w:val="en-US" w:eastAsia="zh-CN" w:bidi="ar-SA"/>
          <w14:textFill>
            <w14:solidFill>
              <w14:schemeClr w14:val="tx1"/>
            </w14:solidFill>
          </w14:textFill>
        </w:rPr>
        <w:t>（8）电子投标文件解密失败的，且未在规定时间内提交电子备份投标文件的；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snapToGrid w:val="0"/>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snapToGrid w:val="0"/>
          <w:color w:val="000000" w:themeColor="text1"/>
          <w:spacing w:val="-4"/>
          <w:kern w:val="2"/>
          <w:sz w:val="24"/>
          <w:szCs w:val="24"/>
          <w:lang w:val="en-US" w:eastAsia="zh-CN" w:bidi="ar-SA"/>
          <w14:textFill>
            <w14:solidFill>
              <w14:schemeClr w14:val="tx1"/>
            </w14:solidFill>
          </w14:textFill>
        </w:rPr>
        <w:t>（9）电子投标文件未按规定要求进行签字、电子签章的。</w:t>
      </w:r>
    </w:p>
    <w:p>
      <w:pPr>
        <w:keepNext w:val="0"/>
        <w:keepLines w:val="0"/>
        <w:pageBreakBefore w:val="0"/>
        <w:widowControl w:val="0"/>
        <w:kinsoku/>
        <w:wordWrap/>
        <w:overflowPunct/>
        <w:topLinePunct w:val="0"/>
        <w:bidi w:val="0"/>
        <w:snapToGrid w:val="0"/>
        <w:spacing w:line="360" w:lineRule="auto"/>
        <w:ind w:firstLine="457" w:firstLineChars="196"/>
        <w:jc w:val="both"/>
        <w:rPr>
          <w:rFonts w:hint="eastAsia" w:ascii="宋体" w:hAnsi="宋体" w:eastAsia="宋体" w:cs="宋体"/>
          <w:b/>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spacing w:val="-4"/>
          <w:kern w:val="2"/>
          <w:sz w:val="24"/>
          <w:szCs w:val="24"/>
          <w:lang w:val="en-US" w:eastAsia="zh-CN" w:bidi="ar-SA"/>
          <w14:textFill>
            <w14:solidFill>
              <w14:schemeClr w14:val="tx1"/>
            </w14:solidFill>
          </w14:textFill>
        </w:rPr>
        <w:t>3.在报价评审时，如发现下列情形之一的，投标文件将被视为无效：</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（1）未采用人民币报价或者未按照招标文件标明的币种报价的；</w:t>
      </w:r>
    </w:p>
    <w:p>
      <w:pPr>
        <w:keepNext w:val="0"/>
        <w:keepLines w:val="0"/>
        <w:pageBreakBefore w:val="0"/>
        <w:widowControl w:val="0"/>
        <w:kinsoku/>
        <w:wordWrap/>
        <w:overflowPunct/>
        <w:topLinePunct w:val="0"/>
        <w:bidi w:val="0"/>
        <w:snapToGrid w:val="0"/>
        <w:spacing w:line="360" w:lineRule="auto"/>
        <w:ind w:firstLine="454" w:firstLineChars="196"/>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spacing w:val="-4"/>
          <w:kern w:val="2"/>
          <w:sz w:val="24"/>
          <w:szCs w:val="24"/>
          <w:lang w:val="en-US" w:eastAsia="zh-CN" w:bidi="ar-SA"/>
          <w14:textFill>
            <w14:solidFill>
              <w14:schemeClr w14:val="tx1"/>
            </w14:solidFill>
          </w14:textFill>
        </w:rPr>
        <w:t>（2）</w:t>
      </w:r>
      <w:r>
        <w:rPr>
          <w:rFonts w:hint="eastAsia" w:ascii="宋体" w:hAnsi="宋体" w:eastAsia="宋体" w:cs="宋体"/>
          <w:color w:val="000000" w:themeColor="text1"/>
          <w:spacing w:val="-12"/>
          <w:kern w:val="2"/>
          <w:sz w:val="24"/>
          <w:szCs w:val="24"/>
          <w:lang w:val="en-US" w:eastAsia="zh-CN" w:bidi="ar-SA"/>
          <w14:textFill>
            <w14:solidFill>
              <w14:schemeClr w14:val="tx1"/>
            </w14:solidFill>
          </w14:textFill>
        </w:rPr>
        <w:t>报价超出预算（或最高限价），或者超出采购预算金额(自主创新产品除外)，采购人不能支付的；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（3）投标报价具有选择性，或者开标报价与投标文件承诺的优惠（折扣）报价不一致的；</w:t>
      </w:r>
    </w:p>
    <w:p>
      <w:pPr>
        <w:keepNext w:val="0"/>
        <w:keepLines w:val="0"/>
        <w:pageBreakBefore w:val="0"/>
        <w:widowControl w:val="0"/>
        <w:kinsoku/>
        <w:wordWrap/>
        <w:overflowPunct/>
        <w:topLinePunct w:val="0"/>
        <w:bidi w:val="0"/>
        <w:snapToGrid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 xml:space="preserve">（4）投标人擅自更改提供招标需求中的清单内容、数值或单位的；   </w:t>
      </w:r>
    </w:p>
    <w:p>
      <w:pPr>
        <w:keepNext w:val="0"/>
        <w:keepLines w:val="0"/>
        <w:pageBreakBefore w:val="0"/>
        <w:kinsoku/>
        <w:wordWrap/>
        <w:overflowPunct/>
        <w:topLinePunct w:val="0"/>
        <w:bidi w:val="0"/>
        <w:spacing w:line="360" w:lineRule="auto"/>
        <w:ind w:firstLine="540"/>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(5）评标委员会认定属投标人自身原因有重大漏项的；</w:t>
      </w:r>
    </w:p>
    <w:p>
      <w:pPr>
        <w:keepNext w:val="0"/>
        <w:keepLines w:val="0"/>
        <w:pageBreakBefore w:val="0"/>
        <w:tabs>
          <w:tab w:val="left" w:pos="1440"/>
        </w:tabs>
        <w:kinsoku/>
        <w:wordWrap/>
        <w:overflowPunct/>
        <w:topLinePunct w:val="0"/>
        <w:bidi w:val="0"/>
        <w:spacing w:line="360" w:lineRule="auto"/>
        <w:ind w:firstLine="470" w:firstLineChars="196"/>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（6）投标人严重未按招标文件实质性规定要求进行报价，拒绝修正不平衡报价，拒绝提供报价分析说明和</w:t>
      </w:r>
      <w:r>
        <w:rPr>
          <w:rFonts w:hint="eastAsia" w:ascii="宋体" w:hAnsi="宋体" w:eastAsia="宋体" w:cs="宋体"/>
          <w:snapToGrid w:val="0"/>
          <w:color w:val="000000" w:themeColor="text1"/>
          <w:sz w:val="24"/>
          <w:szCs w:val="24"/>
          <w:lang w:eastAsia="zh-CN"/>
          <w14:textFill>
            <w14:solidFill>
              <w14:schemeClr w14:val="tx1"/>
            </w14:solidFill>
          </w14:textFill>
        </w:rPr>
        <w:t>说明</w:t>
      </w:r>
      <w:r>
        <w:rPr>
          <w:rFonts w:hint="eastAsia" w:ascii="宋体" w:hAnsi="宋体" w:eastAsia="宋体" w:cs="宋体"/>
          <w:snapToGrid w:val="0"/>
          <w:color w:val="000000" w:themeColor="text1"/>
          <w:sz w:val="24"/>
          <w:szCs w:val="24"/>
          <w14:textFill>
            <w14:solidFill>
              <w14:schemeClr w14:val="tx1"/>
            </w14:solidFill>
          </w14:textFill>
        </w:rPr>
        <w:t>材料的；</w:t>
      </w:r>
    </w:p>
    <w:p>
      <w:pPr>
        <w:keepNext w:val="0"/>
        <w:keepLines w:val="0"/>
        <w:pageBreakBefore w:val="0"/>
        <w:kinsoku/>
        <w:wordWrap/>
        <w:overflowPunct/>
        <w:topLinePunct w:val="0"/>
        <w:bidi w:val="0"/>
        <w:spacing w:line="360" w:lineRule="auto"/>
        <w:ind w:firstLine="600" w:firstLineChars="2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）评标委员会认为投标人的报价明显低于其他通过符合性审查投标人的报价，有可能影响产品（</w:t>
      </w: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eastAsia" w:ascii="宋体" w:hAnsi="宋体" w:eastAsia="宋体" w:cs="宋体"/>
          <w:color w:val="000000" w:themeColor="text1"/>
          <w:sz w:val="24"/>
          <w:szCs w:val="24"/>
          <w14:textFill>
            <w14:solidFill>
              <w14:schemeClr w14:val="tx1"/>
            </w14:solidFill>
          </w14:textFill>
        </w:rPr>
        <w:t>服务）质量或者不能诚信履约的，应当要求其在评标现场合理的时间内提供书面说明，必要时提交相关</w:t>
      </w:r>
      <w:r>
        <w:rPr>
          <w:rFonts w:hint="eastAsia" w:ascii="宋体" w:hAnsi="宋体" w:eastAsia="宋体" w:cs="宋体"/>
          <w:color w:val="000000" w:themeColor="text1"/>
          <w:sz w:val="24"/>
          <w:szCs w:val="24"/>
          <w:lang w:eastAsia="zh-CN"/>
          <w14:textFill>
            <w14:solidFill>
              <w14:schemeClr w14:val="tx1"/>
            </w14:solidFill>
          </w14:textFill>
        </w:rPr>
        <w:t>说明</w:t>
      </w:r>
      <w:r>
        <w:rPr>
          <w:rFonts w:hint="eastAsia" w:ascii="宋体" w:hAnsi="宋体" w:eastAsia="宋体" w:cs="宋体"/>
          <w:color w:val="000000" w:themeColor="text1"/>
          <w:sz w:val="24"/>
          <w:szCs w:val="24"/>
          <w14:textFill>
            <w14:solidFill>
              <w14:schemeClr w14:val="tx1"/>
            </w14:solidFill>
          </w14:textFill>
        </w:rPr>
        <w:t>材料；投标人不能</w:t>
      </w:r>
      <w:r>
        <w:rPr>
          <w:rFonts w:hint="eastAsia" w:ascii="宋体" w:hAnsi="宋体" w:eastAsia="宋体" w:cs="宋体"/>
          <w:color w:val="000000" w:themeColor="text1"/>
          <w:sz w:val="24"/>
          <w:szCs w:val="24"/>
          <w:lang w:eastAsia="zh-CN"/>
          <w14:textFill>
            <w14:solidFill>
              <w14:schemeClr w14:val="tx1"/>
            </w14:solidFill>
          </w14:textFill>
        </w:rPr>
        <w:t>说明</w:t>
      </w:r>
      <w:r>
        <w:rPr>
          <w:rFonts w:hint="eastAsia" w:ascii="宋体" w:hAnsi="宋体" w:eastAsia="宋体" w:cs="宋体"/>
          <w:color w:val="000000" w:themeColor="text1"/>
          <w:sz w:val="24"/>
          <w:szCs w:val="24"/>
          <w14:textFill>
            <w14:solidFill>
              <w14:schemeClr w14:val="tx1"/>
            </w14:solidFill>
          </w14:textFill>
        </w:rPr>
        <w:t>其报价合理性的，评标委员会应当将其作为无效投标处理。</w:t>
      </w:r>
    </w:p>
    <w:p>
      <w:pPr>
        <w:keepNext w:val="0"/>
        <w:keepLines w:val="0"/>
        <w:pageBreakBefore w:val="0"/>
        <w:kinsoku/>
        <w:wordWrap/>
        <w:overflowPunct/>
        <w:topLinePunct w:val="0"/>
        <w:bidi w:val="0"/>
        <w:spacing w:line="360" w:lineRule="auto"/>
        <w:ind w:firstLine="600" w:firstLineChars="2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）电子投标文件解密失败的，且未在规定时间内提交电子备份投标文件的；</w:t>
      </w:r>
    </w:p>
    <w:p>
      <w:pPr>
        <w:keepNext w:val="0"/>
        <w:keepLines w:val="0"/>
        <w:pageBreakBefore w:val="0"/>
        <w:kinsoku/>
        <w:wordWrap/>
        <w:overflowPunct/>
        <w:topLinePunct w:val="0"/>
        <w:bidi w:val="0"/>
        <w:spacing w:line="360" w:lineRule="auto"/>
        <w:ind w:firstLine="600" w:firstLineChars="2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 xml:space="preserve">）电子投标文件未按规定要求进行签字、电子签章的。                                                                                                   </w:t>
      </w:r>
    </w:p>
    <w:p>
      <w:pPr>
        <w:keepNext w:val="0"/>
        <w:keepLines w:val="0"/>
        <w:pageBreakBefore w:val="0"/>
        <w:widowControl w:val="0"/>
        <w:kinsoku/>
        <w:wordWrap/>
        <w:overflowPunct/>
        <w:topLinePunct w:val="0"/>
        <w:bidi w:val="0"/>
        <w:snapToGrid w:val="0"/>
        <w:spacing w:line="360" w:lineRule="auto"/>
        <w:ind w:firstLine="457" w:firstLineChars="196"/>
        <w:jc w:val="both"/>
        <w:rPr>
          <w:rFonts w:hint="eastAsia" w:ascii="宋体" w:hAnsi="宋体" w:eastAsia="宋体" w:cs="宋体"/>
          <w:b/>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spacing w:val="-4"/>
          <w:kern w:val="2"/>
          <w:sz w:val="24"/>
          <w:szCs w:val="24"/>
          <w:lang w:val="en-US" w:eastAsia="zh-CN" w:bidi="ar-SA"/>
          <w14:textFill>
            <w14:solidFill>
              <w14:schemeClr w14:val="tx1"/>
            </w14:solidFill>
          </w14:textFill>
        </w:rPr>
        <w:t>4.被拒绝的投标文件为无效。</w:t>
      </w:r>
    </w:p>
    <w:p>
      <w:pPr>
        <w:keepNext w:val="0"/>
        <w:keepLines w:val="0"/>
        <w:pageBreakBefore w:val="0"/>
        <w:widowControl w:val="0"/>
        <w:kinsoku/>
        <w:wordWrap/>
        <w:overflowPunct/>
        <w:topLinePunct w:val="0"/>
        <w:bidi w:val="0"/>
        <w:snapToGrid w:val="0"/>
        <w:spacing w:line="360" w:lineRule="auto"/>
        <w:ind w:firstLine="457" w:firstLineChars="196"/>
        <w:jc w:val="both"/>
        <w:rPr>
          <w:rFonts w:hint="eastAsia" w:ascii="宋体" w:hAnsi="宋体" w:eastAsia="宋体" w:cs="宋体"/>
          <w:b/>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spacing w:val="-4"/>
          <w:kern w:val="2"/>
          <w:sz w:val="24"/>
          <w:szCs w:val="24"/>
          <w:lang w:val="en-US" w:eastAsia="zh-CN" w:bidi="ar-SA"/>
          <w14:textFill>
            <w14:solidFill>
              <w14:schemeClr w14:val="tx1"/>
            </w14:solidFill>
          </w14:textFill>
        </w:rPr>
        <w:t>5.供应商仅提交备份投标文件的，投标无效。</w:t>
      </w:r>
    </w:p>
    <w:p>
      <w:pPr>
        <w:keepNext w:val="0"/>
        <w:keepLines w:val="0"/>
        <w:pageBreakBefore w:val="0"/>
        <w:widowControl w:val="0"/>
        <w:kinsoku/>
        <w:wordWrap/>
        <w:overflowPunct/>
        <w:topLinePunct w:val="0"/>
        <w:bidi w:val="0"/>
        <w:snapToGrid w:val="0"/>
        <w:spacing w:line="360" w:lineRule="auto"/>
        <w:ind w:firstLine="4664" w:firstLineChars="1489"/>
        <w:jc w:val="both"/>
        <w:outlineLvl w:val="1"/>
        <w:rPr>
          <w:rFonts w:hint="eastAsia" w:ascii="宋体" w:hAnsi="宋体" w:eastAsia="宋体" w:cs="宋体"/>
          <w:b/>
          <w:snapToGrid w:val="0"/>
          <w:color w:val="000000" w:themeColor="text1"/>
          <w:spacing w:val="-4"/>
          <w:kern w:val="2"/>
          <w:sz w:val="32"/>
          <w:szCs w:val="32"/>
          <w:lang w:val="en-US" w:eastAsia="zh-CN" w:bidi="ar-SA"/>
          <w14:textFill>
            <w14:solidFill>
              <w14:schemeClr w14:val="tx1"/>
            </w14:solidFill>
          </w14:textFill>
        </w:rPr>
      </w:pPr>
      <w:bookmarkStart w:id="16" w:name="_Toc22275"/>
      <w:r>
        <w:rPr>
          <w:rFonts w:hint="eastAsia" w:ascii="宋体" w:hAnsi="宋体" w:eastAsia="宋体" w:cs="宋体"/>
          <w:b/>
          <w:color w:val="000000" w:themeColor="text1"/>
          <w:spacing w:val="-4"/>
          <w:kern w:val="2"/>
          <w:sz w:val="32"/>
          <w:szCs w:val="32"/>
          <w:lang w:val="en-US" w:eastAsia="zh-CN" w:bidi="ar-SA"/>
          <w14:textFill>
            <w14:solidFill>
              <w14:schemeClr w14:val="tx1"/>
            </w14:solidFill>
          </w14:textFill>
        </w:rPr>
        <w:t>四、开标</w:t>
      </w:r>
      <w:bookmarkEnd w:id="16"/>
    </w:p>
    <w:p>
      <w:pPr>
        <w:keepNext w:val="0"/>
        <w:keepLines w:val="0"/>
        <w:pageBreakBefore w:val="0"/>
        <w:widowControl w:val="0"/>
        <w:kinsoku/>
        <w:wordWrap/>
        <w:overflowPunct/>
        <w:topLinePunct w:val="0"/>
        <w:bidi w:val="0"/>
        <w:snapToGrid w:val="0"/>
        <w:spacing w:before="0" w:beforeLines="0" w:after="0" w:afterLines="0" w:line="360" w:lineRule="auto"/>
        <w:ind w:firstLine="472" w:firstLineChars="196"/>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（一）开标准备</w:t>
      </w:r>
    </w:p>
    <w:p>
      <w:pPr>
        <w:keepNext w:val="0"/>
        <w:keepLines w:val="0"/>
        <w:pageBreakBefore w:val="0"/>
        <w:widowControl w:val="0"/>
        <w:kinsoku/>
        <w:wordWrap/>
        <w:overflowPunct/>
        <w:topLinePunct w:val="0"/>
        <w:autoSpaceDE/>
        <w:autoSpaceDN/>
        <w:bidi w:val="0"/>
        <w:adjustRightInd/>
        <w:snapToGrid w:val="0"/>
        <w:spacing w:line="360" w:lineRule="auto"/>
        <w:ind w:firstLine="464" w:firstLineChars="200"/>
        <w:jc w:val="left"/>
        <w:textAlignment w:val="auto"/>
        <w:rPr>
          <w:rFonts w:ascii="Times New Roman" w:hAnsi="Times New Roman" w:eastAsia="宋体" w:cs="Times New Roman"/>
          <w:color w:val="000000" w:themeColor="text1"/>
          <w:spacing w:val="-4"/>
          <w:kern w:val="2"/>
          <w:sz w:val="24"/>
          <w:szCs w:val="20"/>
          <w:lang w:val="en-US" w:eastAsia="zh-CN" w:bidi="ar-SA"/>
          <w14:textFill>
            <w14:solidFill>
              <w14:schemeClr w14:val="tx1"/>
            </w14:solidFill>
          </w14:textFill>
        </w:rPr>
      </w:pPr>
      <w:r>
        <w:rPr>
          <w:rFonts w:ascii="Times New Roman" w:hAnsi="Times New Roman" w:eastAsia="宋体" w:cs="Times New Roman"/>
          <w:color w:val="000000" w:themeColor="text1"/>
          <w:spacing w:val="-4"/>
          <w:kern w:val="2"/>
          <w:sz w:val="24"/>
          <w:szCs w:val="20"/>
          <w:lang w:val="en-US" w:eastAsia="zh-CN" w:bidi="ar-SA"/>
          <w14:textFill>
            <w14:solidFill>
              <w14:schemeClr w14:val="tx1"/>
            </w14:solidFill>
          </w14:textFill>
        </w:rPr>
        <w:t>本项目不要求投标人到开标现场开标，但投标人应派法定代表人或委托代理人准时在线出席电子开标会议，随时关注开标进度。如在开标过程中有电子询标，应在规定的时间内对电子询标进行澄清、答复。如在开标过程中有电子询标，应在规定的时间内对电子询标函进行澄清、答复。超过规定时间的询标函将不予接受，评标委员会可以作出不利于被询标人的决定。</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0" w:beforeLines="0" w:after="0" w:afterLines="0" w:line="360" w:lineRule="auto"/>
        <w:ind w:firstLine="480" w:firstLineChars="200"/>
        <w:jc w:val="both"/>
        <w:textAlignment w:val="auto"/>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投标人未按招标文件要求派代表参加电子开标会议的，视同认可开标结果，不得对开标过程及开标结果提出质疑。</w:t>
      </w:r>
    </w:p>
    <w:p>
      <w:pPr>
        <w:keepNext w:val="0"/>
        <w:keepLines w:val="0"/>
        <w:pageBreakBefore w:val="0"/>
        <w:widowControl w:val="0"/>
        <w:numPr>
          <w:ilvl w:val="0"/>
          <w:numId w:val="7"/>
        </w:numPr>
        <w:kinsoku/>
        <w:wordWrap/>
        <w:overflowPunct/>
        <w:topLinePunct w:val="0"/>
        <w:autoSpaceDE/>
        <w:autoSpaceDN/>
        <w:bidi w:val="0"/>
        <w:adjustRightInd/>
        <w:snapToGrid w:val="0"/>
        <w:spacing w:before="0" w:beforeLines="0" w:after="120" w:afterLines="0" w:line="360" w:lineRule="auto"/>
        <w:ind w:firstLine="472" w:firstLineChars="196"/>
        <w:jc w:val="both"/>
        <w:textAlignment w:val="auto"/>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开标程序：</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0" w:beforeLines="0" w:after="0"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1.开标会由采购代理机构主持，主持人宣布开标会议开始；</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0" w:beforeLines="0" w:after="0"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 xml:space="preserve">2.主持人介绍参加开标会的人员名单； </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0" w:beforeLines="0" w:after="0"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3.主持人宣布评标期间的有关事项；</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0" w:beforeLines="0" w:after="0" w:afterLines="0" w:line="360" w:lineRule="auto"/>
        <w:ind w:firstLine="480" w:firstLineChars="200"/>
        <w:jc w:val="both"/>
        <w:textAlignment w:val="auto"/>
        <w:rPr>
          <w:rFonts w:ascii="Times New Roman" w:hAnsi="Times New Roman" w:eastAsia="宋体" w:cs="Times New Roman"/>
          <w:bCs/>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bCs/>
          <w:color w:val="000000" w:themeColor="text1"/>
          <w:kern w:val="2"/>
          <w:sz w:val="24"/>
          <w:szCs w:val="24"/>
          <w:lang w:val="en-US" w:eastAsia="zh-CN" w:bidi="ar-SA"/>
          <w14:textFill>
            <w14:solidFill>
              <w14:schemeClr w14:val="tx1"/>
            </w14:solidFill>
          </w14:textFill>
        </w:rPr>
        <w:t>4.政府采购项目电子交易开标及评审程序：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 xml:space="preserve">（1）投标截止时间后的30分钟内，由各投标人自行对投标文件进行解密； </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（2）由采购人代表对资格审查文件进行评审，评标委员会对商务技术响应文件进行评审；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（3）在系统上公开资格和商务技术评审结果；</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（4）在系统上公开报价开标情况；</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（5）评标委员会对报价情况进行评审；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（6）在系统上公布评审结果。</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Times New Roman" w:hAnsi="Times New Roman" w:cs="Times New Roman"/>
          <w:b/>
          <w:bCs w:val="0"/>
          <w:color w:val="000000" w:themeColor="text1"/>
          <w:sz w:val="24"/>
          <w14:textFill>
            <w14:solidFill>
              <w14:schemeClr w14:val="tx1"/>
            </w14:solidFill>
          </w14:textFill>
        </w:rPr>
      </w:pPr>
      <w:r>
        <w:rPr>
          <w:rFonts w:ascii="Times New Roman" w:hAnsi="Times New Roman" w:cs="Times New Roman"/>
          <w:b/>
          <w:bCs w:val="0"/>
          <w:color w:val="000000" w:themeColor="text1"/>
          <w:sz w:val="24"/>
          <w14:textFill>
            <w14:solidFill>
              <w14:schemeClr w14:val="tx1"/>
            </w14:solidFill>
          </w14:textFill>
        </w:rPr>
        <w:t>特别说明：政采云公司如对电子化开标及评审程序有调整的，按调整后的程序操作。</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5.本项目采用政采云政府采购项目电子交易开标及评审程序，如有参投供应商的电子投标文件不能成功解密的，则拆封其备份电子投标文件上传至政采云平台，以完成开标。如供应商未提交备份电子投标文件的或备份电子投标文件无法正常显示的，视为投标文件撤回。</w:t>
      </w:r>
    </w:p>
    <w:p>
      <w:pPr>
        <w:pStyle w:val="20"/>
        <w:spacing w:line="360" w:lineRule="auto"/>
        <w:rPr>
          <w:rFonts w:hint="eastAsia"/>
          <w:color w:val="000000" w:themeColor="text1"/>
          <w:lang w:val="en-US" w:eastAsia="zh-CN"/>
          <w14:textFill>
            <w14:solidFill>
              <w14:schemeClr w14:val="tx1"/>
            </w14:solidFill>
          </w14:textFill>
        </w:rPr>
      </w:pPr>
    </w:p>
    <w:p>
      <w:pPr>
        <w:keepNext w:val="0"/>
        <w:keepLines w:val="0"/>
        <w:pageBreakBefore w:val="0"/>
        <w:widowControl w:val="0"/>
        <w:kinsoku/>
        <w:wordWrap/>
        <w:overflowPunct/>
        <w:topLinePunct w:val="0"/>
        <w:bidi w:val="0"/>
        <w:snapToGrid w:val="0"/>
        <w:spacing w:before="0" w:beforeLines="0" w:after="120" w:afterLines="0" w:line="360" w:lineRule="auto"/>
        <w:ind w:left="561" w:leftChars="267" w:firstLine="3984" w:firstLineChars="1240"/>
        <w:jc w:val="both"/>
        <w:outlineLvl w:val="1"/>
        <w:rPr>
          <w:rFonts w:hint="eastAsia" w:ascii="宋体" w:hAnsi="宋体" w:eastAsia="宋体" w:cs="宋体"/>
          <w:b/>
          <w:color w:val="000000" w:themeColor="text1"/>
          <w:kern w:val="2"/>
          <w:sz w:val="32"/>
          <w:szCs w:val="32"/>
          <w:lang w:val="en-US" w:eastAsia="zh-CN" w:bidi="ar-SA"/>
          <w14:textFill>
            <w14:solidFill>
              <w14:schemeClr w14:val="tx1"/>
            </w14:solidFill>
          </w14:textFill>
        </w:rPr>
      </w:pPr>
      <w:bookmarkStart w:id="17" w:name="_Toc22258"/>
      <w:r>
        <w:rPr>
          <w:rFonts w:hint="eastAsia" w:ascii="宋体" w:hAnsi="宋体" w:eastAsia="宋体" w:cs="宋体"/>
          <w:b/>
          <w:color w:val="000000" w:themeColor="text1"/>
          <w:kern w:val="2"/>
          <w:sz w:val="32"/>
          <w:szCs w:val="32"/>
          <w:lang w:val="en-US" w:eastAsia="zh-CN" w:bidi="ar-SA"/>
          <w14:textFill>
            <w14:solidFill>
              <w14:schemeClr w14:val="tx1"/>
            </w14:solidFill>
          </w14:textFill>
        </w:rPr>
        <w:t>五、评标</w:t>
      </w:r>
      <w:bookmarkEnd w:id="17"/>
    </w:p>
    <w:p>
      <w:pPr>
        <w:keepNext w:val="0"/>
        <w:keepLines w:val="0"/>
        <w:pageBreakBefore w:val="0"/>
        <w:widowControl w:val="0"/>
        <w:kinsoku/>
        <w:wordWrap/>
        <w:overflowPunct/>
        <w:topLinePunct w:val="0"/>
        <w:bidi w:val="0"/>
        <w:snapToGrid w:val="0"/>
        <w:spacing w:before="0" w:beforeLines="0" w:after="120" w:afterLines="0" w:line="360" w:lineRule="auto"/>
        <w:ind w:left="479"/>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（一）组建评标委员会</w:t>
      </w:r>
    </w:p>
    <w:p>
      <w:pPr>
        <w:keepNext w:val="0"/>
        <w:keepLines w:val="0"/>
        <w:pageBreakBefore w:val="0"/>
        <w:widowControl w:val="0"/>
        <w:kinsoku/>
        <w:wordWrap/>
        <w:overflowPunct/>
        <w:topLinePunct w:val="0"/>
        <w:bidi w:val="0"/>
        <w:snapToGrid w:val="0"/>
        <w:spacing w:before="120" w:beforeLines="0" w:after="120" w:afterLines="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本项目评标委员会由政府采购评审专家（不少于评委总数的2/3）和采购人代表（不超过评委总数的1/3）组成。</w:t>
      </w:r>
    </w:p>
    <w:p>
      <w:pPr>
        <w:keepNext w:val="0"/>
        <w:keepLines w:val="0"/>
        <w:pageBreakBefore w:val="0"/>
        <w:widowControl w:val="0"/>
        <w:kinsoku/>
        <w:wordWrap/>
        <w:overflowPunct/>
        <w:topLinePunct w:val="0"/>
        <w:bidi w:val="0"/>
        <w:snapToGrid w:val="0"/>
        <w:spacing w:before="0" w:beforeLines="0" w:after="120" w:afterLines="0" w:line="360" w:lineRule="auto"/>
        <w:ind w:left="479"/>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（二）评标的方式</w:t>
      </w:r>
    </w:p>
    <w:p>
      <w:pPr>
        <w:keepNext w:val="0"/>
        <w:keepLines w:val="0"/>
        <w:pageBreakBefore w:val="0"/>
        <w:widowControl w:val="0"/>
        <w:kinsoku/>
        <w:wordWrap/>
        <w:overflowPunct/>
        <w:topLinePunct w:val="0"/>
        <w:bidi w:val="0"/>
        <w:snapToGrid w:val="0"/>
        <w:spacing w:before="0" w:beforeLines="0" w:after="120" w:afterLines="0" w:line="360" w:lineRule="auto"/>
        <w:ind w:left="479"/>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本项目采用不公开方式评标，评标的依据为招标文件和投标文件。</w:t>
      </w:r>
    </w:p>
    <w:p>
      <w:pPr>
        <w:keepNext w:val="0"/>
        <w:keepLines w:val="0"/>
        <w:pageBreakBefore w:val="0"/>
        <w:widowControl w:val="0"/>
        <w:kinsoku/>
        <w:wordWrap/>
        <w:overflowPunct/>
        <w:topLinePunct w:val="0"/>
        <w:bidi w:val="0"/>
        <w:snapToGrid w:val="0"/>
        <w:spacing w:before="0" w:beforeLines="0" w:after="120" w:afterLines="0" w:line="360" w:lineRule="auto"/>
        <w:ind w:left="479"/>
        <w:jc w:val="both"/>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（三）</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评标程序</w:t>
      </w:r>
    </w:p>
    <w:p>
      <w:pPr>
        <w:keepNext w:val="0"/>
        <w:keepLines w:val="0"/>
        <w:pageBreakBefore w:val="0"/>
        <w:widowControl w:val="0"/>
        <w:kinsoku/>
        <w:wordWrap/>
        <w:overflowPunct/>
        <w:topLinePunct w:val="0"/>
        <w:autoSpaceDE/>
        <w:autoSpaceDN/>
        <w:bidi w:val="0"/>
        <w:adjustRightInd/>
        <w:snapToGrid w:val="0"/>
        <w:spacing w:line="360" w:lineRule="auto"/>
        <w:ind w:firstLine="472" w:firstLineChars="196"/>
        <w:textAlignment w:val="auto"/>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1.资格审查：</w:t>
      </w:r>
    </w:p>
    <w:p>
      <w:pPr>
        <w:keepNext w:val="0"/>
        <w:keepLines w:val="0"/>
        <w:pageBreakBefore w:val="0"/>
        <w:widowControl w:val="0"/>
        <w:kinsoku/>
        <w:wordWrap/>
        <w:overflowPunct/>
        <w:topLinePunct w:val="0"/>
        <w:autoSpaceDE/>
        <w:autoSpaceDN/>
        <w:bidi w:val="0"/>
        <w:adjustRightInd/>
        <w:snapToGrid w:val="0"/>
        <w:spacing w:line="360" w:lineRule="auto"/>
        <w:ind w:firstLine="470" w:firstLineChars="196"/>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采购人依法对投标人的资格进行审查。</w:t>
      </w:r>
    </w:p>
    <w:p>
      <w:pPr>
        <w:keepNext w:val="0"/>
        <w:keepLines w:val="0"/>
        <w:pageBreakBefore w:val="0"/>
        <w:widowControl w:val="0"/>
        <w:kinsoku/>
        <w:wordWrap/>
        <w:overflowPunct/>
        <w:topLinePunct w:val="0"/>
        <w:autoSpaceDE/>
        <w:autoSpaceDN/>
        <w:bidi w:val="0"/>
        <w:adjustRightInd/>
        <w:snapToGrid w:val="0"/>
        <w:spacing w:line="360" w:lineRule="auto"/>
        <w:ind w:firstLine="472" w:firstLineChars="196"/>
        <w:textAlignment w:val="auto"/>
        <w:rPr>
          <w:rFonts w:ascii="Times New Roman" w:hAnsi="Times New Roman" w:cs="Times New Roman"/>
          <w:b/>
          <w:bCs/>
          <w:color w:val="000000" w:themeColor="text1"/>
          <w:sz w:val="24"/>
          <w:szCs w:val="20"/>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2.形式审查</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b/>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采购人代表和代理机构工作人员</w:t>
      </w:r>
      <w:r>
        <w:rPr>
          <w:rFonts w:hint="eastAsia" w:ascii="Times New Roman" w:hAnsi="Times New Roman" w:cs="Times New Roman"/>
          <w:color w:val="000000" w:themeColor="text1"/>
          <w:sz w:val="24"/>
          <w:lang w:val="en-US" w:eastAsia="zh-CN"/>
          <w14:textFill>
            <w14:solidFill>
              <w14:schemeClr w14:val="tx1"/>
            </w14:solidFill>
          </w14:textFill>
        </w:rPr>
        <w:t>可</w:t>
      </w:r>
      <w:r>
        <w:rPr>
          <w:rFonts w:ascii="Times New Roman" w:hAnsi="Times New Roman" w:cs="Times New Roman"/>
          <w:color w:val="000000" w:themeColor="text1"/>
          <w:sz w:val="24"/>
          <w14:textFill>
            <w14:solidFill>
              <w14:schemeClr w14:val="tx1"/>
            </w14:solidFill>
          </w14:textFill>
        </w:rPr>
        <w:t>协助评标委员会对投标人的资格和投标文件的完整性、合法性等进行审查。</w:t>
      </w:r>
    </w:p>
    <w:p>
      <w:pPr>
        <w:keepNext w:val="0"/>
        <w:keepLines w:val="0"/>
        <w:pageBreakBefore w:val="0"/>
        <w:widowControl w:val="0"/>
        <w:kinsoku/>
        <w:wordWrap/>
        <w:overflowPunct/>
        <w:topLinePunct w:val="0"/>
        <w:autoSpaceDE/>
        <w:autoSpaceDN/>
        <w:bidi w:val="0"/>
        <w:adjustRightInd/>
        <w:snapToGrid w:val="0"/>
        <w:spacing w:line="360" w:lineRule="auto"/>
        <w:ind w:firstLine="472" w:firstLineChars="196"/>
        <w:textAlignment w:val="auto"/>
        <w:rPr>
          <w:rFonts w:ascii="Times New Roman" w:hAnsi="Times New Roman" w:cs="Times New Roman"/>
          <w:b/>
          <w:bCs/>
          <w:color w:val="000000" w:themeColor="text1"/>
          <w:sz w:val="24"/>
          <w:szCs w:val="20"/>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3.实质审查与比较</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（1）评标委员会审查投标文件的实质性内容是否符合招标文件的实质性要求。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（2）评标委员会将根据投标人的投标文件进行审查、核对,如有疑问,将对投标人进行电子询标,投标人要向评标委员会澄清有关问题,并在政采云上进行询标答复。</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投标人代表未在规定的时间内进行澄清、拒绝澄清或者澄清的内容改变了投标文件的实质性内容的，评标委员会有权对该投标文件作出不利于投标人的评判。</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（3）各投标人的技术商务得分为所有评委的独立评分结果的算术平均数，由指定专人进行计算复核。</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（4）评标委员会审核投标报价有无计算错误，政采云系统根据本项目的评分标准计算各投标人的报价得分。</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（5）评标委员会完成评标后, 代理机构工作人员通过政采云系统对各部分得分进行汇总,计算出本项目最终得分。评标委员会按评标原则推荐中标候选人同时起草评标报告。</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ascii="Times New Roman" w:hAnsi="Times New Roman" w:cs="Times New Roman"/>
          <w:b/>
          <w:bCs/>
          <w:color w:val="000000" w:themeColor="text1"/>
          <w:sz w:val="24"/>
          <w:szCs w:val="20"/>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（四）澄清问题的形式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对投标文件中含义不明确、同类问题表述不一致或者有明显文字和计算错误的内容，评标委员会可要求投标人作出必要的澄清、说明或者纠正。投标人的澄清、说明或者补正应当采用书面形式，由其授权代表签字或盖章确认，并不得超出投标文件的范围或者改变投标文件的实质性内容。本项目采用电子化开标评标程序，如有澄清、说明或纠正，将以系统发送的方式发送至相应的投标供应商处，投标供应商应根据评审小组要求做出澄清、说明或纠正，并加盖CA签章。</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left="479"/>
        <w:jc w:val="both"/>
        <w:textAlignment w:val="auto"/>
        <w:rPr>
          <w:rFonts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4"/>
          <w:szCs w:val="24"/>
          <w:lang w:val="en-US" w:eastAsia="zh-CN" w:bidi="ar-SA"/>
          <w14:textFill>
            <w14:solidFill>
              <w14:schemeClr w14:val="tx1"/>
            </w14:solidFill>
          </w14:textFill>
        </w:rPr>
        <w:t>（五）错误修正</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left="479" w:leftChars="228" w:firstLine="120" w:firstLineChars="5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投标文件如果出现计算或表达上的错误，修正错误的原则如下：</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1.开标一览表总价与投标报价明细表汇总数不一致的，</w:t>
      </w:r>
      <w:r>
        <w:rPr>
          <w:rFonts w:ascii="Times New Roman" w:hAnsi="Times New Roman" w:cs="Times New Roman"/>
          <w:color w:val="000000" w:themeColor="text1"/>
          <w:kern w:val="0"/>
          <w:sz w:val="24"/>
          <w14:textFill>
            <w14:solidFill>
              <w14:schemeClr w14:val="tx1"/>
            </w14:solidFill>
          </w14:textFill>
        </w:rPr>
        <w:t>以开标一览表为准；</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2.投标文件的大写金额和小写金额不一致的，以大写金额为准；</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3.单价金额小数点或者百分比有明显错位的，以开标一览表的总价为准，并修改单价；</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4.总价金额与按单价汇总金额不一致的，以单价金额计算结果为准；</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firstLine="480" w:firstLineChars="200"/>
        <w:jc w:val="both"/>
        <w:textAlignment w:val="auto"/>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5.对不同文字文本投标文件的解释发生异议的，以中文文本为准。</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firstLine="480" w:firstLineChars="200"/>
        <w:jc w:val="both"/>
        <w:textAlignment w:val="auto"/>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同时出现两种以上不一致的，按照前款规定的顺序修正。修正后的报价按照投标文件经供应商确认后产生约束力，供应商不确认的，其投标无效。</w:t>
      </w:r>
    </w:p>
    <w:p>
      <w:pPr>
        <w:keepNext w:val="0"/>
        <w:keepLines w:val="0"/>
        <w:pageBreakBefore w:val="0"/>
        <w:widowControl w:val="0"/>
        <w:tabs>
          <w:tab w:val="left" w:pos="630"/>
        </w:tabs>
        <w:kinsoku/>
        <w:wordWrap/>
        <w:overflowPunct/>
        <w:topLinePunct w:val="0"/>
        <w:bidi w:val="0"/>
        <w:snapToGrid w:val="0"/>
        <w:spacing w:before="0" w:beforeLines="0" w:after="120" w:afterLines="0" w:line="360" w:lineRule="auto"/>
        <w:ind w:firstLine="472" w:firstLineChars="196"/>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（六）评标原则和评标办法</w:t>
      </w:r>
    </w:p>
    <w:p>
      <w:pPr>
        <w:keepNext w:val="0"/>
        <w:keepLines w:val="0"/>
        <w:pageBreakBefore w:val="0"/>
        <w:widowControl w:val="0"/>
        <w:kinsoku/>
        <w:wordWrap/>
        <w:overflowPunct/>
        <w:topLinePunct w:val="0"/>
        <w:bidi w:val="0"/>
        <w:snapToGrid w:val="0"/>
        <w:spacing w:before="0" w:beforeLines="0" w:after="120" w:afterLines="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keepNext w:val="0"/>
        <w:keepLines w:val="0"/>
        <w:pageBreakBefore w:val="0"/>
        <w:widowControl w:val="0"/>
        <w:kinsoku/>
        <w:wordWrap/>
        <w:overflowPunct/>
        <w:topLinePunct w:val="0"/>
        <w:bidi w:val="0"/>
        <w:snapToGrid w:val="0"/>
        <w:spacing w:before="0" w:beforeLines="0" w:after="120" w:afterLines="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2.评标办法。本项目评标办法是</w:t>
      </w:r>
      <w:r>
        <w:rPr>
          <w:rFonts w:hint="eastAsia" w:ascii="宋体" w:hAnsi="宋体" w:eastAsia="宋体" w:cs="宋体"/>
          <w:color w:val="000000" w:themeColor="text1"/>
          <w:kern w:val="2"/>
          <w:sz w:val="24"/>
          <w:szCs w:val="24"/>
          <w:u w:val="single"/>
          <w:lang w:val="en-US" w:eastAsia="zh-CN" w:bidi="ar-SA"/>
          <w14:textFill>
            <w14:solidFill>
              <w14:schemeClr w14:val="tx1"/>
            </w14:solidFill>
          </w14:textFill>
        </w:rPr>
        <w:t xml:space="preserve"> 综合评分法  </w:t>
      </w:r>
      <w:r>
        <w:rPr>
          <w:rFonts w:hint="eastAsia" w:ascii="宋体" w:hAnsi="宋体" w:eastAsia="宋体" w:cs="宋体"/>
          <w:color w:val="000000" w:themeColor="text1"/>
          <w:kern w:val="2"/>
          <w:sz w:val="24"/>
          <w:szCs w:val="24"/>
          <w:lang w:val="en-US" w:eastAsia="zh-CN" w:bidi="ar-SA"/>
          <w14:textFill>
            <w14:solidFill>
              <w14:schemeClr w14:val="tx1"/>
            </w14:solidFill>
          </w14:textFill>
        </w:rPr>
        <w:t>，具体评标内容及评分标准等详见《第四章：评标办法及评分标准》。</w:t>
      </w:r>
    </w:p>
    <w:p>
      <w:pPr>
        <w:keepNext w:val="0"/>
        <w:keepLines w:val="0"/>
        <w:pageBreakBefore w:val="0"/>
        <w:widowControl w:val="0"/>
        <w:kinsoku/>
        <w:wordWrap/>
        <w:overflowPunct/>
        <w:topLinePunct w:val="0"/>
        <w:bidi w:val="0"/>
        <w:snapToGrid w:val="0"/>
        <w:spacing w:before="0" w:beforeLines="0" w:after="120" w:afterLines="0" w:line="360" w:lineRule="auto"/>
        <w:ind w:firstLine="472" w:firstLineChars="196"/>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（七）评标过程的监控</w:t>
      </w:r>
    </w:p>
    <w:p>
      <w:pPr>
        <w:widowControl w:val="0"/>
        <w:snapToGrid w:val="0"/>
        <w:spacing w:before="0" w:beforeLines="0" w:after="120" w:afterLines="0" w:line="360" w:lineRule="auto"/>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Times New Roman"/>
          <w:color w:val="000000" w:themeColor="text1"/>
          <w:kern w:val="2"/>
          <w:sz w:val="24"/>
          <w:szCs w:val="24"/>
          <w:highlight w:val="none"/>
          <w:lang w:val="en-US" w:eastAsia="zh-CN" w:bidi="ar-SA"/>
          <w14:textFill>
            <w14:solidFill>
              <w14:schemeClr w14:val="tx1"/>
            </w14:solidFill>
          </w14:textFill>
        </w:rPr>
        <w:t>本项目评标过程</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由</w:t>
      </w:r>
      <w:r>
        <w:rPr>
          <w:rFonts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采购单位监督人 </w:t>
      </w:r>
      <w:r>
        <w:rPr>
          <w:rFonts w:ascii="宋体" w:hAnsi="宋体" w:eastAsia="宋体" w:cs="Times New Roman"/>
          <w:color w:val="000000" w:themeColor="text1"/>
          <w:kern w:val="2"/>
          <w:sz w:val="24"/>
          <w:szCs w:val="24"/>
          <w:highlight w:val="none"/>
          <w:lang w:val="en-US" w:eastAsia="zh-CN" w:bidi="ar-SA"/>
          <w14:textFill>
            <w14:solidFill>
              <w14:schemeClr w14:val="tx1"/>
            </w14:solidFill>
          </w14:textFill>
        </w:rPr>
        <w:t>进行现场监督，投标人在评标过程中所进行的</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试</w:t>
      </w:r>
      <w:r>
        <w:rPr>
          <w:rFonts w:ascii="宋体" w:hAnsi="宋体" w:eastAsia="宋体" w:cs="Times New Roman"/>
          <w:color w:val="000000" w:themeColor="text1"/>
          <w:kern w:val="2"/>
          <w:sz w:val="24"/>
          <w:szCs w:val="24"/>
          <w:highlight w:val="none"/>
          <w:lang w:val="en-US" w:eastAsia="zh-CN" w:bidi="ar-SA"/>
          <w14:textFill>
            <w14:solidFill>
              <w14:schemeClr w14:val="tx1"/>
            </w14:solidFill>
          </w14:textFill>
        </w:rPr>
        <w:t>图影响评标结果的不公正活动，可能导致其投标被拒绝。</w:t>
      </w:r>
    </w:p>
    <w:p>
      <w:pPr>
        <w:keepNext w:val="0"/>
        <w:keepLines w:val="0"/>
        <w:pageBreakBefore w:val="0"/>
        <w:widowControl w:val="0"/>
        <w:kinsoku/>
        <w:wordWrap/>
        <w:overflowPunct/>
        <w:topLinePunct w:val="0"/>
        <w:bidi w:val="0"/>
        <w:snapToGrid w:val="0"/>
        <w:spacing w:before="0" w:beforeLines="0" w:after="120" w:afterLines="0" w:line="360" w:lineRule="auto"/>
        <w:jc w:val="center"/>
        <w:outlineLvl w:val="1"/>
        <w:rPr>
          <w:rFonts w:hint="eastAsia" w:ascii="宋体" w:hAnsi="宋体" w:eastAsia="宋体" w:cs="宋体"/>
          <w:b/>
          <w:color w:val="000000" w:themeColor="text1"/>
          <w:kern w:val="2"/>
          <w:sz w:val="32"/>
          <w:szCs w:val="32"/>
          <w:lang w:val="en-US" w:eastAsia="zh-CN" w:bidi="ar-SA"/>
          <w14:textFill>
            <w14:solidFill>
              <w14:schemeClr w14:val="tx1"/>
            </w14:solidFill>
          </w14:textFill>
        </w:rPr>
      </w:pPr>
      <w:bookmarkStart w:id="18" w:name="_Toc1420"/>
      <w:r>
        <w:rPr>
          <w:rFonts w:hint="eastAsia" w:ascii="宋体" w:hAnsi="宋体" w:eastAsia="宋体" w:cs="宋体"/>
          <w:b/>
          <w:color w:val="000000" w:themeColor="text1"/>
          <w:kern w:val="2"/>
          <w:sz w:val="32"/>
          <w:szCs w:val="32"/>
          <w:lang w:val="en-US" w:eastAsia="zh-CN" w:bidi="ar-SA"/>
          <w14:textFill>
            <w14:solidFill>
              <w14:schemeClr w14:val="tx1"/>
            </w14:solidFill>
          </w14:textFill>
        </w:rPr>
        <w:t>六、定标</w:t>
      </w:r>
      <w:bookmarkEnd w:id="18"/>
    </w:p>
    <w:p>
      <w:pPr>
        <w:keepNext w:val="0"/>
        <w:keepLines w:val="0"/>
        <w:pageBreakBefore w:val="0"/>
        <w:widowControl w:val="0"/>
        <w:kinsoku/>
        <w:wordWrap/>
        <w:overflowPunct/>
        <w:topLinePunct w:val="0"/>
        <w:bidi w:val="0"/>
        <w:snapToGrid w:val="0"/>
        <w:spacing w:before="0" w:beforeLines="0" w:after="0" w:afterLines="0" w:line="360" w:lineRule="auto"/>
        <w:ind w:firstLine="472" w:firstLineChars="196"/>
        <w:jc w:val="both"/>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（一）确定中标人。本项目由采购人（或采购人事先授权评标委员会）确定中标人。</w:t>
      </w:r>
    </w:p>
    <w:p>
      <w:pPr>
        <w:keepNext w:val="0"/>
        <w:keepLines w:val="0"/>
        <w:pageBreakBefore w:val="0"/>
        <w:widowControl w:val="0"/>
        <w:kinsoku/>
        <w:wordWrap/>
        <w:overflowPunct/>
        <w:topLinePunct w:val="0"/>
        <w:bidi w:val="0"/>
        <w:snapToGrid w:val="0"/>
        <w:spacing w:before="156" w:beforeLines="50" w:after="156" w:afterLines="50" w:line="360" w:lineRule="auto"/>
        <w:ind w:firstLine="556" w:firstLineChars="232"/>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1.采购代理机构在评标结束后2个工作日内将评标报告交采购人确认，同时在发布招标公告的网站上对评标结果进行公示。</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2.投标人对评标结果无异议的，采购人应在收到评标报告后5个工作日内对评标结果进行确认。如有投标人对评标结果提出质疑的，采购人可在质疑处理完毕后确定中标人。</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3.采购人依法确定中标人后，采购代理机构以书面形式发出《中标通知书》,并同时在相关网站上发布中标公告。</w:t>
      </w:r>
    </w:p>
    <w:p>
      <w:pPr>
        <w:keepNext w:val="0"/>
        <w:keepLines w:val="0"/>
        <w:pageBreakBefore w:val="0"/>
        <w:widowControl w:val="0"/>
        <w:kinsoku/>
        <w:wordWrap/>
        <w:overflowPunct/>
        <w:topLinePunct w:val="0"/>
        <w:bidi w:val="0"/>
        <w:snapToGrid w:val="0"/>
        <w:spacing w:before="0" w:beforeLines="0" w:after="120" w:afterLines="0" w:line="360" w:lineRule="auto"/>
        <w:jc w:val="center"/>
        <w:outlineLvl w:val="1"/>
        <w:rPr>
          <w:rFonts w:hint="eastAsia" w:ascii="宋体" w:hAnsi="宋体" w:eastAsia="宋体" w:cs="宋体"/>
          <w:b/>
          <w:color w:val="000000" w:themeColor="text1"/>
          <w:kern w:val="2"/>
          <w:sz w:val="28"/>
          <w:szCs w:val="28"/>
          <w:lang w:val="en-US" w:eastAsia="zh-CN" w:bidi="ar-SA"/>
          <w14:textFill>
            <w14:solidFill>
              <w14:schemeClr w14:val="tx1"/>
            </w14:solidFill>
          </w14:textFill>
        </w:rPr>
      </w:pPr>
      <w:bookmarkStart w:id="19" w:name="_Toc7036"/>
      <w:r>
        <w:rPr>
          <w:rFonts w:hint="eastAsia" w:ascii="宋体" w:hAnsi="宋体" w:eastAsia="宋体" w:cs="宋体"/>
          <w:b/>
          <w:color w:val="000000" w:themeColor="text1"/>
          <w:kern w:val="2"/>
          <w:sz w:val="32"/>
          <w:szCs w:val="32"/>
          <w:lang w:val="en-US" w:eastAsia="zh-CN" w:bidi="ar-SA"/>
          <w14:textFill>
            <w14:solidFill>
              <w14:schemeClr w14:val="tx1"/>
            </w14:solidFill>
          </w14:textFill>
        </w:rPr>
        <w:t>七、合同授予</w:t>
      </w:r>
      <w:bookmarkEnd w:id="19"/>
    </w:p>
    <w:p>
      <w:pPr>
        <w:keepNext w:val="0"/>
        <w:keepLines w:val="0"/>
        <w:pageBreakBefore w:val="0"/>
        <w:kinsoku/>
        <w:wordWrap/>
        <w:overflowPunct/>
        <w:topLinePunct w:val="0"/>
        <w:bidi w:val="0"/>
        <w:snapToGrid w:val="0"/>
        <w:spacing w:line="360" w:lineRule="auto"/>
        <w:ind w:firstLine="472" w:firstLineChars="196"/>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（一）签订合同</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1.采购人与中标人应当在《中标通知书》发出之日起</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30</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日内签订政府采购合同。同时，采购代理机构对合同内容进行审查，如发现与采购结果和投标承诺内容不一致的，应予以纠正。</w:t>
      </w:r>
    </w:p>
    <w:p>
      <w:pPr>
        <w:keepNext w:val="0"/>
        <w:keepLines w:val="0"/>
        <w:pageBreakBefore w:val="0"/>
        <w:kinsoku/>
        <w:wordWrap/>
        <w:overflowPunct/>
        <w:topLinePunct w:val="0"/>
        <w:bidi w:val="0"/>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2.中标人拖延、拒签合同的,取消中标资格</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并赔偿损失，上报政府采购监督部门处理</w:t>
      </w:r>
      <w:r>
        <w:rPr>
          <w:rFonts w:hint="eastAsia" w:ascii="宋体" w:hAnsi="宋体" w:eastAsia="宋体" w:cs="宋体"/>
          <w:color w:val="000000" w:themeColor="text1"/>
          <w:sz w:val="24"/>
          <w14:textFill>
            <w14:solidFill>
              <w14:schemeClr w14:val="tx1"/>
            </w14:solidFill>
          </w14:textFill>
        </w:rPr>
        <w:t>。</w:t>
      </w:r>
    </w:p>
    <w:p>
      <w:pPr>
        <w:keepNext w:val="0"/>
        <w:keepLines w:val="0"/>
        <w:pageBreakBefore w:val="0"/>
        <w:widowControl w:val="0"/>
        <w:kinsoku/>
        <w:wordWrap/>
        <w:overflowPunct/>
        <w:topLinePunct w:val="0"/>
        <w:bidi w:val="0"/>
        <w:snapToGrid w:val="0"/>
        <w:spacing w:before="0" w:beforeLines="0" w:after="120" w:afterLines="0" w:line="360" w:lineRule="auto"/>
        <w:ind w:firstLine="472" w:firstLineChars="196"/>
        <w:jc w:val="both"/>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（二）履约保证金</w:t>
      </w:r>
    </w:p>
    <w:p>
      <w:pPr>
        <w:pStyle w:val="2"/>
        <w:spacing w:line="360" w:lineRule="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1.签订合同前，中标人应按招标文件确定的履约保证金的金额，向采购人交纳履约保证金。</w:t>
      </w:r>
    </w:p>
    <w:p>
      <w:pPr>
        <w:pStyle w:val="2"/>
        <w:spacing w:line="360" w:lineRule="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2.签订合同后，如中标人不按双方合同约定履约，则没收其全部履约保证金，并赔偿损失。</w:t>
      </w:r>
    </w:p>
    <w:p>
      <w:pPr>
        <w:pStyle w:val="2"/>
        <w:spacing w:line="360" w:lineRule="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3.履约保证金在中标人按合同约定履行完毕（验收合格后），待验收合格后30日内无息退还。</w:t>
      </w:r>
    </w:p>
    <w:p>
      <w:pPr>
        <w:pStyle w:val="2"/>
        <w:spacing w:line="360" w:lineRule="auto"/>
        <w:rPr>
          <w:rFonts w:hint="default" w:ascii="宋体" w:hAnsi="宋体" w:eastAsia="宋体" w:cs="宋体"/>
          <w:b w:val="0"/>
          <w:bCs/>
          <w:color w:val="000000" w:themeColor="text1"/>
          <w:kern w:val="2"/>
          <w:sz w:val="24"/>
          <w:szCs w:val="24"/>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4.履约保证金交纳账户：合同签订前另行通知。</w:t>
      </w:r>
    </w:p>
    <w:p>
      <w:pPr>
        <w:widowControl w:val="0"/>
        <w:numPr>
          <w:ilvl w:val="0"/>
          <w:numId w:val="0"/>
        </w:numPr>
        <w:tabs>
          <w:tab w:val="left" w:pos="1200"/>
        </w:tabs>
        <w:snapToGrid w:val="0"/>
        <w:spacing w:before="156" w:beforeLines="0" w:after="156" w:afterLines="0" w:line="360" w:lineRule="auto"/>
        <w:ind w:firstLine="551" w:firstLineChars="196"/>
        <w:jc w:val="center"/>
        <w:outlineLvl w:val="1"/>
        <w:rPr>
          <w:rFonts w:ascii="Times New Roman" w:hAnsi="Times New Roman" w:eastAsia="宋体" w:cs="Times New Roman"/>
          <w:b/>
          <w:color w:val="000000" w:themeColor="text1"/>
          <w:kern w:val="2"/>
          <w:sz w:val="28"/>
          <w:szCs w:val="28"/>
          <w:lang w:val="en-US" w:eastAsia="zh-CN" w:bidi="ar-SA"/>
          <w14:textFill>
            <w14:solidFill>
              <w14:schemeClr w14:val="tx1"/>
            </w14:solidFill>
          </w14:textFill>
        </w:rPr>
      </w:pPr>
      <w:r>
        <w:rPr>
          <w:rFonts w:ascii="Times New Roman" w:hAnsi="Times New Roman" w:eastAsia="宋体" w:cs="Times New Roman"/>
          <w:b/>
          <w:color w:val="000000" w:themeColor="text1"/>
          <w:kern w:val="2"/>
          <w:sz w:val="28"/>
          <w:szCs w:val="28"/>
          <w:lang w:val="en-US" w:eastAsia="zh-CN" w:bidi="ar-SA"/>
          <w14:textFill>
            <w14:solidFill>
              <w14:schemeClr w14:val="tx1"/>
            </w14:solidFill>
          </w14:textFill>
        </w:rPr>
        <w:t>八、电子交易活动的中止</w:t>
      </w:r>
    </w:p>
    <w:p>
      <w:pPr>
        <w:pStyle w:val="32"/>
        <w:snapToGrid w:val="0"/>
        <w:spacing w:before="0" w:line="360" w:lineRule="auto"/>
        <w:ind w:firstLine="480"/>
        <w:rPr>
          <w:rFonts w:ascii="Times New Roman" w:hAnsi="Times New Roman" w:cs="Times New Roman"/>
          <w:color w:val="000000" w:themeColor="text1"/>
          <w:szCs w:val="24"/>
          <w:lang w:val="en-US" w:eastAsia="zh-CN"/>
          <w14:textFill>
            <w14:solidFill>
              <w14:schemeClr w14:val="tx1"/>
            </w14:solidFill>
          </w14:textFill>
        </w:rPr>
      </w:pPr>
      <w:r>
        <w:rPr>
          <w:rFonts w:ascii="Times New Roman" w:hAnsi="Times New Roman" w:cs="Times New Roman"/>
          <w:color w:val="000000" w:themeColor="text1"/>
          <w:szCs w:val="24"/>
          <w:lang w:val="en-US" w:eastAsia="zh-CN"/>
          <w14:textFill>
            <w14:solidFill>
              <w14:schemeClr w14:val="tx1"/>
            </w14:solidFill>
          </w14:textFill>
        </w:rPr>
        <w:t>采购过程中出现以下情形，导致电子交易平台无法正常运行，或者无法保证电子交易的公平、公正和安全时，采购机构可中止电子交易活动：</w:t>
      </w:r>
    </w:p>
    <w:p>
      <w:pPr>
        <w:pStyle w:val="32"/>
        <w:snapToGrid w:val="0"/>
        <w:spacing w:before="0" w:line="360" w:lineRule="auto"/>
        <w:ind w:firstLine="480"/>
        <w:rPr>
          <w:rFonts w:ascii="Times New Roman" w:hAnsi="Times New Roman" w:cs="Times New Roman"/>
          <w:color w:val="000000" w:themeColor="text1"/>
          <w:szCs w:val="24"/>
          <w:lang w:val="en-US" w:eastAsia="zh-CN"/>
          <w14:textFill>
            <w14:solidFill>
              <w14:schemeClr w14:val="tx1"/>
            </w14:solidFill>
          </w14:textFill>
        </w:rPr>
      </w:pPr>
      <w:r>
        <w:rPr>
          <w:rFonts w:ascii="Times New Roman" w:hAnsi="Times New Roman" w:cs="Times New Roman"/>
          <w:color w:val="000000" w:themeColor="text1"/>
          <w:szCs w:val="24"/>
          <w:lang w:val="en-US" w:eastAsia="zh-CN"/>
          <w14:textFill>
            <w14:solidFill>
              <w14:schemeClr w14:val="tx1"/>
            </w14:solidFill>
          </w14:textFill>
        </w:rPr>
        <w:t xml:space="preserve">1电子交易平台发生故障而无法登录访问的； </w:t>
      </w:r>
    </w:p>
    <w:p>
      <w:pPr>
        <w:pStyle w:val="32"/>
        <w:snapToGrid w:val="0"/>
        <w:spacing w:before="0" w:line="360" w:lineRule="auto"/>
        <w:ind w:firstLine="480"/>
        <w:rPr>
          <w:rFonts w:ascii="Times New Roman" w:hAnsi="Times New Roman" w:cs="Times New Roman"/>
          <w:color w:val="000000" w:themeColor="text1"/>
          <w:szCs w:val="24"/>
          <w:lang w:val="en-US" w:eastAsia="zh-CN"/>
          <w14:textFill>
            <w14:solidFill>
              <w14:schemeClr w14:val="tx1"/>
            </w14:solidFill>
          </w14:textFill>
        </w:rPr>
      </w:pPr>
      <w:r>
        <w:rPr>
          <w:rFonts w:ascii="Times New Roman" w:hAnsi="Times New Roman" w:cs="Times New Roman"/>
          <w:color w:val="000000" w:themeColor="text1"/>
          <w:szCs w:val="24"/>
          <w:lang w:val="en-US" w:eastAsia="zh-CN"/>
          <w14:textFill>
            <w14:solidFill>
              <w14:schemeClr w14:val="tx1"/>
            </w14:solidFill>
          </w14:textFill>
        </w:rPr>
        <w:t>2电子交易平台应用或数据库出现错误，不能进行正常操作的；</w:t>
      </w:r>
    </w:p>
    <w:p>
      <w:pPr>
        <w:pStyle w:val="32"/>
        <w:snapToGrid w:val="0"/>
        <w:spacing w:before="0" w:line="360" w:lineRule="auto"/>
        <w:ind w:firstLine="480"/>
        <w:rPr>
          <w:rFonts w:ascii="Times New Roman" w:hAnsi="Times New Roman" w:cs="Times New Roman"/>
          <w:color w:val="000000" w:themeColor="text1"/>
          <w:szCs w:val="24"/>
          <w:lang w:val="en-US" w:eastAsia="zh-CN"/>
          <w14:textFill>
            <w14:solidFill>
              <w14:schemeClr w14:val="tx1"/>
            </w14:solidFill>
          </w14:textFill>
        </w:rPr>
      </w:pPr>
      <w:r>
        <w:rPr>
          <w:rFonts w:ascii="Times New Roman" w:hAnsi="Times New Roman" w:cs="Times New Roman"/>
          <w:color w:val="000000" w:themeColor="text1"/>
          <w:szCs w:val="24"/>
          <w:lang w:val="en-US" w:eastAsia="zh-CN"/>
          <w14:textFill>
            <w14:solidFill>
              <w14:schemeClr w14:val="tx1"/>
            </w14:solidFill>
          </w14:textFill>
        </w:rPr>
        <w:t>3电子交易平台发现严重安全漏洞，有潜在泄密危险的；</w:t>
      </w:r>
    </w:p>
    <w:p>
      <w:pPr>
        <w:pStyle w:val="32"/>
        <w:snapToGrid w:val="0"/>
        <w:spacing w:before="0" w:line="360" w:lineRule="auto"/>
        <w:ind w:firstLine="480"/>
        <w:rPr>
          <w:rFonts w:ascii="Times New Roman" w:hAnsi="Times New Roman" w:cs="Times New Roman"/>
          <w:color w:val="000000" w:themeColor="text1"/>
          <w:szCs w:val="24"/>
          <w:lang w:val="en-US" w:eastAsia="zh-CN"/>
          <w14:textFill>
            <w14:solidFill>
              <w14:schemeClr w14:val="tx1"/>
            </w14:solidFill>
          </w14:textFill>
        </w:rPr>
      </w:pPr>
      <w:r>
        <w:rPr>
          <w:rFonts w:ascii="Times New Roman" w:hAnsi="Times New Roman" w:cs="Times New Roman"/>
          <w:color w:val="000000" w:themeColor="text1"/>
          <w:szCs w:val="24"/>
          <w:lang w:val="en-US" w:eastAsia="zh-CN"/>
          <w14:textFill>
            <w14:solidFill>
              <w14:schemeClr w14:val="tx1"/>
            </w14:solidFill>
          </w14:textFill>
        </w:rPr>
        <w:t xml:space="preserve">4病毒发作导致不能进行正常操作的； </w:t>
      </w:r>
    </w:p>
    <w:p>
      <w:pPr>
        <w:pStyle w:val="32"/>
        <w:snapToGrid w:val="0"/>
        <w:spacing w:before="0" w:line="360" w:lineRule="auto"/>
        <w:ind w:firstLine="480"/>
        <w:rPr>
          <w:rFonts w:ascii="Times New Roman" w:hAnsi="Times New Roman" w:cs="Times New Roman"/>
          <w:color w:val="000000" w:themeColor="text1"/>
          <w:szCs w:val="24"/>
          <w:lang w:val="en-US" w:eastAsia="zh-CN"/>
          <w14:textFill>
            <w14:solidFill>
              <w14:schemeClr w14:val="tx1"/>
            </w14:solidFill>
          </w14:textFill>
        </w:rPr>
      </w:pPr>
      <w:r>
        <w:rPr>
          <w:rFonts w:ascii="Times New Roman" w:hAnsi="Times New Roman" w:cs="Times New Roman"/>
          <w:color w:val="000000" w:themeColor="text1"/>
          <w:szCs w:val="24"/>
          <w:lang w:val="en-US" w:eastAsia="zh-CN"/>
          <w14:textFill>
            <w14:solidFill>
              <w14:schemeClr w14:val="tx1"/>
            </w14:solidFill>
          </w14:textFill>
        </w:rPr>
        <w:t>5其他无法保证电子交易的公平、公正和安全的情况。</w:t>
      </w:r>
    </w:p>
    <w:p>
      <w:pPr>
        <w:keepNext w:val="0"/>
        <w:keepLines w:val="0"/>
        <w:pageBreakBefore w:val="0"/>
        <w:widowControl w:val="0"/>
        <w:numPr>
          <w:ilvl w:val="0"/>
          <w:numId w:val="0"/>
        </w:numPr>
        <w:tabs>
          <w:tab w:val="left" w:pos="1200"/>
        </w:tabs>
        <w:kinsoku/>
        <w:wordWrap/>
        <w:overflowPunct/>
        <w:topLinePunct w:val="0"/>
        <w:autoSpaceDE/>
        <w:autoSpaceDN/>
        <w:bidi w:val="0"/>
        <w:adjustRightInd/>
        <w:snapToGrid w:val="0"/>
        <w:spacing w:before="156" w:beforeLines="0" w:after="156" w:afterLines="0" w:line="360" w:lineRule="auto"/>
        <w:ind w:firstLine="480" w:firstLineChars="200"/>
        <w:jc w:val="both"/>
        <w:textAlignment w:val="auto"/>
        <w:rPr>
          <w:rFonts w:ascii="Times New Roman" w:hAnsi="Times New Roman" w:eastAsia="黑体" w:cs="Times New Roman"/>
          <w:color w:val="000000" w:themeColor="text1"/>
          <w:kern w:val="2"/>
          <w:sz w:val="30"/>
          <w:szCs w:val="30"/>
          <w:lang w:val="en-US" w:eastAsia="zh-CN" w:bidi="ar-SA"/>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出现以上情形，不影响采购公平、公正性的，采购组织机构可以待上述情形消除后继续组织电子交易活动；影响或可能影响采购公平、公正性的，应当重新采购。</w:t>
      </w:r>
    </w:p>
    <w:p>
      <w:pPr>
        <w:widowControl w:val="0"/>
        <w:snapToGrid w:val="0"/>
        <w:spacing w:before="120" w:beforeLines="0" w:after="120" w:afterLines="0" w:line="240" w:lineRule="auto"/>
        <w:jc w:val="both"/>
        <w:outlineLvl w:val="0"/>
        <w:rPr>
          <w:rFonts w:hint="eastAsia" w:ascii="宋体" w:hAnsi="宋体" w:eastAsia="宋体" w:cs="宋体"/>
          <w:b/>
          <w:bCs/>
          <w:color w:val="000000" w:themeColor="text1"/>
          <w:kern w:val="2"/>
          <w:sz w:val="32"/>
          <w:szCs w:val="32"/>
          <w:lang w:val="en-US" w:eastAsia="zh-CN" w:bidi="ar-SA"/>
          <w14:textFill>
            <w14:solidFill>
              <w14:schemeClr w14:val="tx1"/>
            </w14:solidFill>
          </w14:textFill>
        </w:rPr>
      </w:pPr>
      <w:bookmarkStart w:id="20" w:name="_Toc11685"/>
    </w:p>
    <w:p>
      <w:pPr>
        <w:widowControl w:val="0"/>
        <w:snapToGrid w:val="0"/>
        <w:spacing w:before="120" w:beforeLines="0" w:after="120" w:afterLines="0" w:line="240" w:lineRule="auto"/>
        <w:jc w:val="center"/>
        <w:outlineLvl w:val="0"/>
        <w:rPr>
          <w:rFonts w:hint="eastAsia" w:ascii="宋体" w:hAnsi="宋体" w:eastAsia="宋体" w:cs="宋体"/>
          <w:b/>
          <w:bCs/>
          <w:color w:val="000000" w:themeColor="text1"/>
          <w:kern w:val="2"/>
          <w:sz w:val="36"/>
          <w:szCs w:val="36"/>
          <w:lang w:val="en-US" w:eastAsia="zh-CN" w:bidi="ar-SA"/>
          <w14:textFill>
            <w14:solidFill>
              <w14:schemeClr w14:val="tx1"/>
            </w14:solidFill>
          </w14:textFill>
        </w:rPr>
      </w:pPr>
    </w:p>
    <w:p>
      <w:pPr>
        <w:widowControl w:val="0"/>
        <w:snapToGrid w:val="0"/>
        <w:spacing w:before="120" w:beforeLines="0" w:after="120" w:afterLines="0" w:line="240" w:lineRule="auto"/>
        <w:jc w:val="center"/>
        <w:outlineLvl w:val="0"/>
        <w:rPr>
          <w:rFonts w:hint="eastAsia" w:ascii="宋体" w:hAnsi="宋体" w:eastAsia="宋体" w:cs="宋体"/>
          <w:b/>
          <w:bCs/>
          <w:color w:val="000000" w:themeColor="text1"/>
          <w:kern w:val="2"/>
          <w:sz w:val="36"/>
          <w:szCs w:val="36"/>
          <w:lang w:val="en-US" w:eastAsia="zh-CN" w:bidi="ar-SA"/>
          <w14:textFill>
            <w14:solidFill>
              <w14:schemeClr w14:val="tx1"/>
            </w14:solidFill>
          </w14:textFill>
        </w:rPr>
      </w:pPr>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第四章</w:t>
      </w:r>
      <w:bookmarkStart w:id="21" w:name="_Toc267900450"/>
      <w:bookmarkStart w:id="22" w:name="_Toc268165826"/>
      <w:bookmarkStart w:id="23" w:name="_Toc393542736"/>
      <w:bookmarkStart w:id="24" w:name="_Toc359849306"/>
      <w:bookmarkStart w:id="25" w:name="_Toc406483338"/>
      <w:bookmarkStart w:id="26" w:name="_Toc342492644"/>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 xml:space="preserve"> </w:t>
      </w:r>
      <w:bookmarkEnd w:id="21"/>
      <w:bookmarkEnd w:id="22"/>
      <w:bookmarkStart w:id="27" w:name="_Toc276622912"/>
      <w:bookmarkStart w:id="28" w:name="_Toc272608351"/>
      <w:bookmarkStart w:id="29" w:name="_Toc320951949"/>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评标办法及评分标准（综合评分法）</w:t>
      </w:r>
      <w:bookmarkEnd w:id="20"/>
      <w:bookmarkEnd w:id="23"/>
      <w:bookmarkEnd w:id="24"/>
      <w:bookmarkEnd w:id="25"/>
      <w:bookmarkEnd w:id="26"/>
      <w:bookmarkEnd w:id="27"/>
      <w:bookmarkEnd w:id="28"/>
      <w:bookmarkEnd w:id="29"/>
    </w:p>
    <w:p>
      <w:pPr>
        <w:keepNext w:val="0"/>
        <w:keepLines w:val="0"/>
        <w:pageBreakBefore w:val="0"/>
        <w:widowControl w:val="0"/>
        <w:kinsoku/>
        <w:wordWrap/>
        <w:overflowPunct/>
        <w:topLinePunct w:val="0"/>
        <w:autoSpaceDE/>
        <w:autoSpaceDN/>
        <w:bidi w:val="0"/>
        <w:adjustRightInd/>
        <w:spacing w:line="324"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为合理选择中标人，根据《中华人民共和国政府采购法》等有关法律法规的规定，并结合本项目的实际，制定本办法。</w:t>
      </w:r>
    </w:p>
    <w:p>
      <w:pPr>
        <w:keepNext w:val="0"/>
        <w:keepLines w:val="0"/>
        <w:pageBreakBefore w:val="0"/>
        <w:widowControl w:val="0"/>
        <w:kinsoku/>
        <w:wordWrap/>
        <w:overflowPunct/>
        <w:topLinePunct w:val="0"/>
        <w:autoSpaceDE/>
        <w:autoSpaceDN/>
        <w:bidi w:val="0"/>
        <w:adjustRightInd/>
        <w:spacing w:line="324" w:lineRule="auto"/>
        <w:ind w:firstLine="480" w:firstLineChars="200"/>
        <w:textAlignment w:val="auto"/>
        <w:rPr>
          <w:rFonts w:hint="eastAsia"/>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本办法适用于</w:t>
      </w:r>
      <w:r>
        <w:rPr>
          <w:rFonts w:hint="eastAsia" w:ascii="宋体" w:hAnsi="宋体" w:cs="宋体"/>
          <w:b/>
          <w:color w:val="000000" w:themeColor="text1"/>
          <w:sz w:val="24"/>
          <w:szCs w:val="24"/>
          <w:u w:val="single"/>
          <w:lang w:eastAsia="zh-CN"/>
          <w14:textFill>
            <w14:solidFill>
              <w14:schemeClr w14:val="tx1"/>
            </w14:solidFill>
          </w14:textFill>
        </w:rPr>
        <w:t>浦江县住房和城乡建设局</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单位</w:t>
      </w:r>
      <w:r>
        <w:rPr>
          <w:rFonts w:hint="eastAsia" w:ascii="宋体" w:hAnsi="宋体" w:cs="宋体"/>
          <w:b/>
          <w:color w:val="000000" w:themeColor="text1"/>
          <w:sz w:val="24"/>
          <w:szCs w:val="24"/>
          <w:u w:val="single"/>
          <w:lang w:eastAsia="zh-CN"/>
          <w14:textFill>
            <w14:solidFill>
              <w14:schemeClr w14:val="tx1"/>
            </w14:solidFill>
          </w14:textFill>
        </w:rPr>
        <w:t>2021年浦江县房屋安全鉴定采购项目</w:t>
      </w:r>
      <w:r>
        <w:rPr>
          <w:rFonts w:hint="eastAsia" w:ascii="宋体" w:hAnsi="宋体" w:eastAsia="宋体" w:cs="宋体"/>
          <w:bCs/>
          <w:color w:val="000000" w:themeColor="text1"/>
          <w:sz w:val="24"/>
          <w:szCs w:val="24"/>
          <w14:textFill>
            <w14:solidFill>
              <w14:schemeClr w14:val="tx1"/>
            </w14:solidFill>
          </w14:textFill>
        </w:rPr>
        <w:t>的评标。</w:t>
      </w:r>
    </w:p>
    <w:p>
      <w:pPr>
        <w:keepNext w:val="0"/>
        <w:keepLines w:val="0"/>
        <w:pageBreakBefore w:val="0"/>
        <w:widowControl w:val="0"/>
        <w:kinsoku/>
        <w:wordWrap/>
        <w:overflowPunct/>
        <w:topLinePunct w:val="0"/>
        <w:autoSpaceDE/>
        <w:autoSpaceDN/>
        <w:bidi w:val="0"/>
        <w:adjustRightInd/>
        <w:spacing w:line="324" w:lineRule="auto"/>
        <w:ind w:firstLine="480" w:firstLineChars="200"/>
        <w:textAlignment w:val="auto"/>
        <w:rPr>
          <w:rFonts w:hint="eastAsia" w:ascii="宋体" w:hAnsi="宋体" w:cs="宋体"/>
          <w:b/>
          <w:bCs/>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本次评标采用综合评分法，总分为100分，其中技术商务得分</w:t>
      </w:r>
      <w:r>
        <w:rPr>
          <w:rFonts w:hint="eastAsia" w:ascii="宋体" w:hAnsi="宋体" w:cs="宋体"/>
          <w:color w:val="000000" w:themeColor="text1"/>
          <w:sz w:val="24"/>
          <w:szCs w:val="24"/>
          <w:u w:val="single"/>
          <w:lang w:val="en-US" w:eastAsia="zh-CN"/>
          <w14:textFill>
            <w14:solidFill>
              <w14:schemeClr w14:val="tx1"/>
            </w14:solidFill>
          </w14:textFill>
        </w:rPr>
        <w:t>70</w:t>
      </w:r>
      <w:r>
        <w:rPr>
          <w:rFonts w:hint="eastAsia" w:ascii="宋体" w:hAnsi="宋体" w:eastAsia="宋体" w:cs="宋体"/>
          <w:color w:val="000000" w:themeColor="text1"/>
          <w:sz w:val="24"/>
          <w:szCs w:val="24"/>
          <w14:textFill>
            <w14:solidFill>
              <w14:schemeClr w14:val="tx1"/>
            </w14:solidFill>
          </w14:textFill>
        </w:rPr>
        <w:t>分、报价得分</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分等二部分。先评技术商务标，再开报价文件。技术商务得分为汇总各评委打分的算术平均值（小数点后保留二位数）。合格投标人的评标得分为技术商务标得分和报价得分之和，中标候选资格按评标得分由高到低顺序排列，得分相同的，按投标报价由低到高顺序排列。得分且投标报价相同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投标文件满足招标文件全部实质性要求，且按照评审因素的量化指标评审得分最高的投标人为排名第一的中标候选人</w:t>
      </w:r>
      <w:r>
        <w:rPr>
          <w:rFonts w:hint="eastAsia" w:ascii="宋体" w:hAnsi="宋体" w:eastAsia="宋体" w:cs="宋体"/>
          <w:b w:val="0"/>
          <w:bCs/>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排名第二的投标人为候补中标候选人</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如</w:t>
      </w:r>
      <w:r>
        <w:rPr>
          <w:rFonts w:hint="eastAsia" w:ascii="宋体" w:hAnsi="宋体" w:eastAsia="宋体" w:cs="宋体"/>
          <w:color w:val="000000" w:themeColor="text1"/>
          <w:sz w:val="24"/>
          <w:szCs w:val="24"/>
          <w:lang w:val="en-US" w:eastAsia="zh-CN"/>
          <w14:textFill>
            <w14:solidFill>
              <w14:schemeClr w14:val="tx1"/>
            </w14:solidFill>
          </w14:textFill>
        </w:rPr>
        <w:t>中标后发现第一中标候选人存在中标无效情况的，招标人可以确定无异议的第二中标候选人为中标候选人，也可以重新招标。</w:t>
      </w:r>
      <w:r>
        <w:rPr>
          <w:rFonts w:hint="eastAsia" w:ascii="宋体" w:hAnsi="宋体" w:eastAsia="宋体" w:cs="宋体"/>
          <w:color w:val="000000" w:themeColor="text1"/>
          <w:sz w:val="24"/>
          <w:szCs w:val="24"/>
          <w14:textFill>
            <w14:solidFill>
              <w14:schemeClr w14:val="tx1"/>
            </w14:solidFill>
          </w14:textFill>
        </w:rPr>
        <w:t>评委打分分值保留小数点后1位，统计或计算分值精确到小数点后2位，</w:t>
      </w:r>
      <w:r>
        <w:rPr>
          <w:rFonts w:hint="eastAsia" w:ascii="宋体" w:hAnsi="宋体" w:eastAsia="宋体" w:cs="宋体"/>
          <w:bCs/>
          <w:color w:val="000000" w:themeColor="text1"/>
          <w:sz w:val="24"/>
          <w:szCs w:val="24"/>
          <w14:textFill>
            <w14:solidFill>
              <w14:schemeClr w14:val="tx1"/>
            </w14:solidFill>
          </w14:textFill>
        </w:rPr>
        <w:t>评分过程采用四舍五入法。</w:t>
      </w:r>
      <w:r>
        <w:rPr>
          <w:rFonts w:hint="eastAsia" w:ascii="宋体" w:hAnsi="宋体" w:eastAsia="宋体" w:cs="宋体"/>
          <w:color w:val="000000" w:themeColor="text1"/>
          <w:sz w:val="24"/>
          <w:szCs w:val="24"/>
          <w14:textFill>
            <w14:solidFill>
              <w14:schemeClr w14:val="tx1"/>
            </w14:solidFill>
          </w14:textFill>
        </w:rPr>
        <w:t>投标人评标</w:t>
      </w:r>
      <w:r>
        <w:rPr>
          <w:rFonts w:hint="eastAsia" w:ascii="宋体" w:hAnsi="宋体" w:eastAsia="宋体" w:cs="宋体"/>
          <w:bCs/>
          <w:color w:val="000000" w:themeColor="text1"/>
          <w:sz w:val="24"/>
          <w:szCs w:val="24"/>
          <w14:textFill>
            <w14:solidFill>
              <w14:schemeClr w14:val="tx1"/>
            </w14:solidFill>
          </w14:textFill>
        </w:rPr>
        <w:t>综合得分=技术商务得分+报价得分。</w:t>
      </w:r>
      <w:r>
        <w:rPr>
          <w:rFonts w:hint="eastAsia" w:ascii="宋体" w:hAnsi="宋体" w:eastAsia="宋体" w:cs="宋体"/>
          <w:b/>
          <w:bCs/>
          <w:color w:val="000000" w:themeColor="text1"/>
          <w:sz w:val="24"/>
          <w:szCs w:val="24"/>
          <w14:textFill>
            <w14:solidFill>
              <w14:schemeClr w14:val="tx1"/>
            </w14:solidFill>
          </w14:textFill>
        </w:rPr>
        <w:t>评标过程中如发现有异常情况，由评委集体讨论决定</w:t>
      </w:r>
      <w:r>
        <w:rPr>
          <w:rFonts w:hint="eastAsia" w:ascii="宋体" w:hAnsi="宋体" w:cs="宋体"/>
          <w:b/>
          <w:bCs/>
          <w:color w:val="000000" w:themeColor="text1"/>
          <w:sz w:val="24"/>
          <w:szCs w:val="24"/>
          <w:lang w:eastAsia="zh-CN"/>
          <w14:textFill>
            <w14:solidFill>
              <w14:schemeClr w14:val="tx1"/>
            </w14:solidFill>
          </w14:textFill>
        </w:rPr>
        <w:t>。</w:t>
      </w:r>
    </w:p>
    <w:p>
      <w:pPr>
        <w:pStyle w:val="2"/>
        <w:rPr>
          <w:rFonts w:hint="eastAsia"/>
          <w:lang w:eastAsia="zh-CN"/>
        </w:rPr>
      </w:pPr>
      <w:r>
        <w:rPr>
          <w:rFonts w:hint="eastAsia" w:ascii="宋体" w:hAnsi="宋体" w:eastAsia="宋体" w:cs="宋体"/>
          <w:b/>
          <w:bCs w:val="0"/>
          <w:color w:val="auto"/>
          <w:sz w:val="24"/>
          <w:szCs w:val="24"/>
          <w:lang w:val="en-US" w:eastAsia="zh-CN"/>
        </w:rPr>
        <w:t>采购人考虑到供应商服务能力，</w:t>
      </w:r>
      <w:r>
        <w:rPr>
          <w:rFonts w:hint="eastAsia" w:ascii="宋体" w:hAnsi="宋体"/>
          <w:b/>
          <w:bCs w:val="0"/>
          <w:color w:val="auto"/>
          <w:sz w:val="24"/>
          <w:szCs w:val="24"/>
        </w:rPr>
        <w:t>本次</w:t>
      </w:r>
      <w:r>
        <w:rPr>
          <w:rFonts w:hint="eastAsia" w:ascii="宋体" w:hAnsi="宋体" w:cs="宋体"/>
          <w:b/>
          <w:color w:val="000000" w:themeColor="text1"/>
          <w:sz w:val="24"/>
          <w:szCs w:val="24"/>
          <w:u w:val="none"/>
          <w:lang w:eastAsia="zh-CN"/>
          <w14:textFill>
            <w14:solidFill>
              <w14:schemeClr w14:val="tx1"/>
            </w14:solidFill>
          </w14:textFill>
        </w:rPr>
        <w:t>2021年浦江县房屋安全鉴定采购项目</w:t>
      </w:r>
      <w:r>
        <w:rPr>
          <w:rFonts w:hint="eastAsia" w:ascii="宋体" w:hAnsi="宋体"/>
          <w:b/>
          <w:bCs w:val="0"/>
          <w:color w:val="auto"/>
          <w:sz w:val="24"/>
          <w:szCs w:val="24"/>
        </w:rPr>
        <w:t>共分</w:t>
      </w:r>
      <w:r>
        <w:rPr>
          <w:rFonts w:hint="eastAsia" w:ascii="宋体" w:hAnsi="宋体"/>
          <w:b/>
          <w:bCs w:val="0"/>
          <w:color w:val="auto"/>
          <w:sz w:val="24"/>
          <w:szCs w:val="24"/>
          <w:lang w:val="en-US" w:eastAsia="zh-CN"/>
        </w:rPr>
        <w:t>包一、包二、包三、包四、包五等五个包项</w:t>
      </w:r>
      <w:r>
        <w:rPr>
          <w:rFonts w:hint="eastAsia" w:ascii="宋体" w:hAnsi="宋体"/>
          <w:b/>
          <w:bCs w:val="0"/>
          <w:color w:val="auto"/>
          <w:sz w:val="24"/>
          <w:szCs w:val="24"/>
        </w:rPr>
        <w:t>，并将依次开标（开标顺序依次为：</w:t>
      </w:r>
      <w:r>
        <w:rPr>
          <w:rFonts w:hint="eastAsia" w:ascii="宋体" w:hAnsi="宋体"/>
          <w:b/>
          <w:bCs w:val="0"/>
          <w:color w:val="auto"/>
          <w:sz w:val="24"/>
          <w:szCs w:val="24"/>
          <w:lang w:val="en-US" w:eastAsia="zh-CN"/>
        </w:rPr>
        <w:t>包一、包二、包三、包四、包五</w:t>
      </w:r>
      <w:r>
        <w:rPr>
          <w:rFonts w:hint="eastAsia" w:ascii="宋体" w:hAnsi="宋体"/>
          <w:b/>
          <w:bCs w:val="0"/>
          <w:color w:val="auto"/>
          <w:sz w:val="24"/>
          <w:szCs w:val="24"/>
        </w:rPr>
        <w:t>），一个投标单位只允许中其中一个</w:t>
      </w:r>
      <w:r>
        <w:rPr>
          <w:rFonts w:hint="eastAsia" w:ascii="宋体" w:hAnsi="宋体"/>
          <w:b/>
          <w:bCs w:val="0"/>
          <w:color w:val="auto"/>
          <w:sz w:val="24"/>
          <w:szCs w:val="24"/>
          <w:lang w:val="en-US" w:eastAsia="zh-CN"/>
        </w:rPr>
        <w:t>包项</w:t>
      </w:r>
      <w:r>
        <w:rPr>
          <w:rFonts w:hint="eastAsia" w:ascii="宋体" w:hAnsi="宋体"/>
          <w:b/>
          <w:bCs w:val="0"/>
          <w:color w:val="auto"/>
          <w:sz w:val="24"/>
          <w:szCs w:val="24"/>
        </w:rPr>
        <w:t>，一旦列为先开</w:t>
      </w:r>
      <w:r>
        <w:rPr>
          <w:rFonts w:hint="eastAsia" w:ascii="宋体" w:hAnsi="宋体"/>
          <w:b/>
          <w:bCs w:val="0"/>
          <w:color w:val="auto"/>
          <w:sz w:val="24"/>
          <w:szCs w:val="24"/>
          <w:lang w:val="en-US" w:eastAsia="zh-CN"/>
        </w:rPr>
        <w:t>包项</w:t>
      </w:r>
      <w:r>
        <w:rPr>
          <w:rFonts w:hint="eastAsia" w:ascii="宋体" w:hAnsi="宋体"/>
          <w:b/>
          <w:bCs w:val="0"/>
          <w:color w:val="auto"/>
          <w:sz w:val="24"/>
          <w:szCs w:val="24"/>
        </w:rPr>
        <w:t>的第一中标候选人，则自动失去列为后面</w:t>
      </w:r>
      <w:r>
        <w:rPr>
          <w:rFonts w:hint="eastAsia" w:ascii="宋体" w:hAnsi="宋体"/>
          <w:b/>
          <w:bCs w:val="0"/>
          <w:color w:val="auto"/>
          <w:sz w:val="24"/>
          <w:szCs w:val="24"/>
          <w:lang w:val="en-US" w:eastAsia="zh-CN"/>
        </w:rPr>
        <w:t>包项</w:t>
      </w:r>
      <w:r>
        <w:rPr>
          <w:rFonts w:hint="eastAsia" w:ascii="宋体" w:hAnsi="宋体"/>
          <w:b/>
          <w:bCs w:val="0"/>
          <w:color w:val="auto"/>
          <w:sz w:val="24"/>
          <w:szCs w:val="24"/>
        </w:rPr>
        <w:t>的中标候选人资格。</w:t>
      </w:r>
    </w:p>
    <w:p>
      <w:pPr>
        <w:pStyle w:val="3"/>
        <w:numPr>
          <w:ilvl w:val="0"/>
          <w:numId w:val="8"/>
        </w:numPr>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技术商务分评分细则</w:t>
      </w:r>
      <w:r>
        <w:rPr>
          <w:rFonts w:hint="eastAsia"/>
          <w:color w:val="auto"/>
          <w:sz w:val="24"/>
          <w:szCs w:val="24"/>
          <w:lang w:val="en-US" w:eastAsia="zh-CN"/>
        </w:rPr>
        <w:t>（包一、包二、包三、包四、包五）</w:t>
      </w:r>
      <w:r>
        <w:rPr>
          <w:rFonts w:hint="eastAsia" w:ascii="宋体" w:hAnsi="宋体" w:eastAsia="宋体" w:cs="宋体"/>
          <w:b/>
          <w:bCs/>
          <w:color w:val="000000" w:themeColor="text1"/>
          <w:sz w:val="24"/>
          <w:szCs w:val="24"/>
          <w:lang w:val="en-US" w:eastAsia="zh-CN"/>
          <w14:textFill>
            <w14:solidFill>
              <w14:schemeClr w14:val="tx1"/>
            </w14:solidFill>
          </w14:textFill>
        </w:rPr>
        <w:t>：</w:t>
      </w:r>
    </w:p>
    <w:tbl>
      <w:tblPr>
        <w:tblStyle w:val="22"/>
        <w:tblW w:w="10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8"/>
        <w:gridCol w:w="1500"/>
        <w:gridCol w:w="6825"/>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51" w:type="dxa"/>
            <w:noWrap w:val="0"/>
            <w:vAlign w:val="center"/>
          </w:tcPr>
          <w:p>
            <w:pPr>
              <w:spacing w:line="360" w:lineRule="auto"/>
              <w:jc w:val="center"/>
              <w:rPr>
                <w:rFonts w:ascii="宋体" w:hAnsi="宋体"/>
                <w:sz w:val="24"/>
              </w:rPr>
            </w:pPr>
            <w:r>
              <w:rPr>
                <w:rFonts w:hint="eastAsia" w:ascii="宋体" w:hAnsi="宋体"/>
                <w:sz w:val="24"/>
              </w:rPr>
              <w:t>序号</w:t>
            </w:r>
          </w:p>
        </w:tc>
        <w:tc>
          <w:tcPr>
            <w:tcW w:w="8333" w:type="dxa"/>
            <w:gridSpan w:val="3"/>
            <w:noWrap w:val="0"/>
            <w:vAlign w:val="center"/>
          </w:tcPr>
          <w:p>
            <w:pPr>
              <w:spacing w:line="360" w:lineRule="auto"/>
              <w:jc w:val="center"/>
              <w:rPr>
                <w:rFonts w:ascii="宋体" w:hAnsi="宋体"/>
                <w:sz w:val="24"/>
              </w:rPr>
            </w:pPr>
            <w:r>
              <w:rPr>
                <w:rFonts w:hint="eastAsia" w:ascii="宋体" w:hAnsi="宋体"/>
                <w:sz w:val="24"/>
              </w:rPr>
              <w:t>评分要点及说明</w:t>
            </w:r>
          </w:p>
        </w:tc>
        <w:tc>
          <w:tcPr>
            <w:tcW w:w="1315" w:type="dxa"/>
            <w:noWrap w:val="0"/>
            <w:vAlign w:val="center"/>
          </w:tcPr>
          <w:p>
            <w:pPr>
              <w:spacing w:line="360" w:lineRule="auto"/>
              <w:jc w:val="center"/>
              <w:rPr>
                <w:rFonts w:ascii="宋体" w:hAnsi="宋体"/>
                <w:sz w:val="24"/>
              </w:rPr>
            </w:pPr>
            <w:r>
              <w:rPr>
                <w:rFonts w:hint="eastAsia" w:ascii="宋体" w:hAnsi="宋体"/>
                <w:bCs/>
                <w:sz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jc w:val="center"/>
        </w:trPr>
        <w:tc>
          <w:tcPr>
            <w:tcW w:w="751" w:type="dxa"/>
            <w:noWrap w:val="0"/>
            <w:vAlign w:val="center"/>
          </w:tcPr>
          <w:p>
            <w:pPr>
              <w:spacing w:line="360" w:lineRule="auto"/>
              <w:jc w:val="center"/>
              <w:rPr>
                <w:rFonts w:ascii="宋体" w:hAnsi="宋体"/>
                <w:szCs w:val="21"/>
              </w:rPr>
            </w:pPr>
            <w:r>
              <w:rPr>
                <w:rFonts w:ascii="宋体" w:hAnsi="宋体"/>
                <w:szCs w:val="21"/>
              </w:rPr>
              <w:t>1</w:t>
            </w:r>
          </w:p>
        </w:tc>
        <w:tc>
          <w:tcPr>
            <w:tcW w:w="1508" w:type="dxa"/>
            <w:gridSpan w:val="2"/>
            <w:noWrap w:val="0"/>
            <w:vAlign w:val="center"/>
          </w:tcPr>
          <w:p>
            <w:pPr>
              <w:widowControl/>
              <w:spacing w:line="380" w:lineRule="exact"/>
              <w:jc w:val="center"/>
              <w:rPr>
                <w:rFonts w:ascii="宋体" w:hAnsi="宋体"/>
                <w:sz w:val="21"/>
                <w:szCs w:val="21"/>
              </w:rPr>
            </w:pPr>
            <w:r>
              <w:rPr>
                <w:rFonts w:hint="eastAsia" w:ascii="宋体" w:hAnsi="宋体"/>
                <w:sz w:val="21"/>
                <w:szCs w:val="21"/>
              </w:rPr>
              <w:t>项目方案</w:t>
            </w:r>
          </w:p>
        </w:tc>
        <w:tc>
          <w:tcPr>
            <w:tcW w:w="6825" w:type="dxa"/>
            <w:noWrap w:val="0"/>
            <w:vAlign w:val="center"/>
          </w:tcPr>
          <w:p>
            <w:pPr>
              <w:keepNext w:val="0"/>
              <w:keepLines w:val="0"/>
              <w:pageBreakBefore w:val="0"/>
              <w:kinsoku/>
              <w:wordWrap/>
              <w:overflowPunct/>
              <w:topLinePunct w:val="0"/>
              <w:autoSpaceDE/>
              <w:autoSpaceDN/>
              <w:bidi w:val="0"/>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1、项目理解：投标人针对本项目的理解与认识</w:t>
            </w:r>
            <w:r>
              <w:rPr>
                <w:rFonts w:hint="eastAsia" w:ascii="宋体" w:hAnsi="宋体" w:cs="宋体"/>
                <w:sz w:val="21"/>
                <w:szCs w:val="21"/>
                <w:lang w:val="en-US" w:eastAsia="zh-CN"/>
              </w:rPr>
              <w:t>深刻，</w:t>
            </w:r>
            <w:r>
              <w:rPr>
                <w:rFonts w:hint="eastAsia" w:ascii="宋体" w:hAnsi="宋体" w:eastAsia="宋体" w:cs="宋体"/>
                <w:sz w:val="21"/>
                <w:szCs w:val="21"/>
                <w:lang w:val="en-US" w:eastAsia="zh-CN"/>
              </w:rPr>
              <w:t>项目现状</w:t>
            </w:r>
            <w:r>
              <w:rPr>
                <w:rFonts w:hint="eastAsia" w:ascii="宋体" w:hAnsi="宋体" w:cs="宋体"/>
                <w:sz w:val="21"/>
                <w:szCs w:val="21"/>
                <w:lang w:val="en-US" w:eastAsia="zh-CN"/>
              </w:rPr>
              <w:t>有清楚认识的得4</w:t>
            </w:r>
            <w:r>
              <w:rPr>
                <w:rFonts w:hint="eastAsia" w:ascii="宋体" w:hAnsi="宋体" w:eastAsia="宋体" w:cs="宋体"/>
                <w:sz w:val="21"/>
                <w:szCs w:val="21"/>
              </w:rPr>
              <w:t>-</w:t>
            </w:r>
            <w:r>
              <w:rPr>
                <w:rFonts w:hint="eastAsia" w:ascii="宋体" w:hAnsi="宋体" w:cs="宋体"/>
                <w:sz w:val="21"/>
                <w:szCs w:val="21"/>
                <w:lang w:val="en-US" w:eastAsia="zh-CN"/>
              </w:rPr>
              <w:t>6</w:t>
            </w:r>
            <w:r>
              <w:rPr>
                <w:rFonts w:hint="eastAsia" w:ascii="宋体" w:hAnsi="宋体" w:eastAsia="宋体" w:cs="宋体"/>
                <w:sz w:val="21"/>
                <w:szCs w:val="21"/>
              </w:rPr>
              <w:t>分，良：</w:t>
            </w:r>
            <w:r>
              <w:rPr>
                <w:rFonts w:hint="eastAsia" w:ascii="宋体" w:hAnsi="宋体" w:cs="宋体"/>
                <w:sz w:val="21"/>
                <w:szCs w:val="21"/>
                <w:lang w:val="en-US" w:eastAsia="zh-CN"/>
              </w:rPr>
              <w:t>2</w:t>
            </w:r>
            <w:r>
              <w:rPr>
                <w:rFonts w:hint="eastAsia" w:ascii="宋体" w:hAnsi="宋体" w:eastAsia="宋体" w:cs="宋体"/>
                <w:sz w:val="21"/>
                <w:szCs w:val="21"/>
              </w:rPr>
              <w:t>-</w:t>
            </w:r>
            <w:r>
              <w:rPr>
                <w:rFonts w:hint="eastAsia" w:ascii="宋体" w:hAnsi="宋体" w:cs="宋体"/>
                <w:sz w:val="21"/>
                <w:szCs w:val="21"/>
                <w:lang w:val="en-US" w:eastAsia="zh-CN"/>
              </w:rPr>
              <w:t>4</w:t>
            </w:r>
            <w:r>
              <w:rPr>
                <w:rFonts w:hint="eastAsia" w:ascii="宋体" w:hAnsi="宋体" w:eastAsia="宋体" w:cs="宋体"/>
                <w:sz w:val="21"/>
                <w:szCs w:val="21"/>
              </w:rPr>
              <w:t>分，一般：0-</w:t>
            </w:r>
            <w:r>
              <w:rPr>
                <w:rFonts w:hint="eastAsia" w:ascii="宋体" w:hAnsi="宋体" w:cs="宋体"/>
                <w:sz w:val="21"/>
                <w:szCs w:val="21"/>
                <w:lang w:val="en-US" w:eastAsia="zh-CN"/>
              </w:rPr>
              <w:t>2</w:t>
            </w:r>
            <w:r>
              <w:rPr>
                <w:rFonts w:hint="eastAsia" w:ascii="宋体" w:hAnsi="宋体" w:eastAsia="宋体" w:cs="宋体"/>
                <w:sz w:val="21"/>
                <w:szCs w:val="21"/>
              </w:rPr>
              <w:t>分</w:t>
            </w:r>
            <w:r>
              <w:rPr>
                <w:rFonts w:hint="eastAsia" w:ascii="宋体" w:hAnsi="宋体" w:eastAsia="宋体" w:cs="宋体"/>
                <w:sz w:val="21"/>
                <w:szCs w:val="21"/>
                <w:lang w:eastAsia="zh-CN"/>
              </w:rPr>
              <w:t>。</w:t>
            </w:r>
          </w:p>
          <w:p>
            <w:pPr>
              <w:keepNext w:val="0"/>
              <w:keepLines w:val="0"/>
              <w:pageBreakBefore w:val="0"/>
              <w:kinsoku/>
              <w:wordWrap/>
              <w:overflowPunct/>
              <w:topLinePunct w:val="0"/>
              <w:autoSpaceDE/>
              <w:autoSpaceDN/>
              <w:bidi w:val="0"/>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项目路线</w:t>
            </w:r>
            <w:r>
              <w:rPr>
                <w:rFonts w:hint="eastAsia" w:ascii="宋体" w:hAnsi="宋体" w:eastAsia="宋体" w:cs="宋体"/>
                <w:sz w:val="21"/>
                <w:szCs w:val="21"/>
                <w:lang w:eastAsia="zh-CN"/>
              </w:rPr>
              <w:t>：</w:t>
            </w:r>
            <w:r>
              <w:rPr>
                <w:rFonts w:hint="eastAsia" w:ascii="宋体" w:hAnsi="宋体" w:eastAsia="宋体" w:cs="宋体"/>
                <w:sz w:val="21"/>
                <w:szCs w:val="21"/>
              </w:rPr>
              <w:t>阐述本项目的工作路线，包括工作原则、依据</w:t>
            </w:r>
            <w:r>
              <w:rPr>
                <w:rFonts w:hint="eastAsia" w:ascii="宋体" w:hAnsi="宋体" w:cs="宋体"/>
                <w:sz w:val="21"/>
                <w:szCs w:val="21"/>
                <w:lang w:val="en-US" w:eastAsia="zh-CN"/>
              </w:rPr>
              <w:t>符合项目要求，</w:t>
            </w:r>
            <w:r>
              <w:rPr>
                <w:rFonts w:hint="eastAsia" w:ascii="宋体" w:hAnsi="宋体" w:eastAsia="宋体" w:cs="宋体"/>
                <w:sz w:val="21"/>
                <w:szCs w:val="21"/>
                <w:lang w:val="en-US" w:eastAsia="zh-CN"/>
              </w:rPr>
              <w:t>工作思路、</w:t>
            </w:r>
            <w:r>
              <w:rPr>
                <w:rFonts w:hint="eastAsia" w:ascii="宋体" w:hAnsi="宋体" w:eastAsia="宋体" w:cs="宋体"/>
                <w:sz w:val="21"/>
                <w:szCs w:val="21"/>
              </w:rPr>
              <w:t>技术路线和方法</w:t>
            </w:r>
            <w:r>
              <w:rPr>
                <w:rFonts w:hint="eastAsia" w:ascii="宋体" w:hAnsi="宋体" w:cs="宋体"/>
                <w:sz w:val="21"/>
                <w:szCs w:val="21"/>
                <w:lang w:val="en-US" w:eastAsia="zh-CN"/>
              </w:rPr>
              <w:t>清晰科学的6</w:t>
            </w:r>
            <w:r>
              <w:rPr>
                <w:rFonts w:hint="eastAsia" w:ascii="宋体" w:hAnsi="宋体" w:eastAsia="宋体" w:cs="宋体"/>
                <w:sz w:val="21"/>
                <w:szCs w:val="21"/>
              </w:rPr>
              <w:t>-</w:t>
            </w:r>
            <w:r>
              <w:rPr>
                <w:rFonts w:hint="eastAsia" w:ascii="宋体" w:hAnsi="宋体" w:cs="宋体"/>
                <w:sz w:val="21"/>
                <w:szCs w:val="21"/>
                <w:lang w:val="en-US" w:eastAsia="zh-CN"/>
              </w:rPr>
              <w:t>9</w:t>
            </w:r>
            <w:r>
              <w:rPr>
                <w:rFonts w:hint="eastAsia" w:ascii="宋体" w:hAnsi="宋体" w:eastAsia="宋体" w:cs="宋体"/>
                <w:sz w:val="21"/>
                <w:szCs w:val="21"/>
              </w:rPr>
              <w:t>分，良：</w:t>
            </w:r>
            <w:r>
              <w:rPr>
                <w:rFonts w:hint="eastAsia" w:ascii="宋体" w:hAnsi="宋体" w:cs="宋体"/>
                <w:sz w:val="21"/>
                <w:szCs w:val="21"/>
                <w:lang w:val="en-US" w:eastAsia="zh-CN"/>
              </w:rPr>
              <w:t>3</w:t>
            </w:r>
            <w:r>
              <w:rPr>
                <w:rFonts w:hint="eastAsia" w:ascii="宋体" w:hAnsi="宋体" w:eastAsia="宋体" w:cs="宋体"/>
                <w:sz w:val="21"/>
                <w:szCs w:val="21"/>
              </w:rPr>
              <w:t>-</w:t>
            </w:r>
            <w:r>
              <w:rPr>
                <w:rFonts w:hint="eastAsia" w:ascii="宋体" w:hAnsi="宋体" w:cs="宋体"/>
                <w:sz w:val="21"/>
                <w:szCs w:val="21"/>
                <w:lang w:val="en-US" w:eastAsia="zh-CN"/>
              </w:rPr>
              <w:t>6</w:t>
            </w:r>
            <w:r>
              <w:rPr>
                <w:rFonts w:hint="eastAsia" w:ascii="宋体" w:hAnsi="宋体" w:eastAsia="宋体" w:cs="宋体"/>
                <w:sz w:val="21"/>
                <w:szCs w:val="21"/>
              </w:rPr>
              <w:t>分，一般：0-</w:t>
            </w:r>
            <w:r>
              <w:rPr>
                <w:rFonts w:hint="eastAsia" w:ascii="宋体" w:hAnsi="宋体" w:cs="宋体"/>
                <w:sz w:val="21"/>
                <w:szCs w:val="21"/>
                <w:lang w:val="en-US" w:eastAsia="zh-CN"/>
              </w:rPr>
              <w:t>3</w:t>
            </w:r>
            <w:r>
              <w:rPr>
                <w:rFonts w:hint="eastAsia" w:ascii="宋体" w:hAnsi="宋体" w:eastAsia="宋体" w:cs="宋体"/>
                <w:sz w:val="21"/>
                <w:szCs w:val="21"/>
              </w:rPr>
              <w:t>分。</w:t>
            </w:r>
          </w:p>
          <w:p>
            <w:pPr>
              <w:keepNext w:val="0"/>
              <w:keepLines w:val="0"/>
              <w:pageBreakBefore w:val="0"/>
              <w:widowControl/>
              <w:numPr>
                <w:ilvl w:val="0"/>
                <w:numId w:val="0"/>
              </w:numPr>
              <w:kinsoku/>
              <w:wordWrap/>
              <w:overflowPunct/>
              <w:topLinePunct w:val="0"/>
              <w:autoSpaceDE/>
              <w:autoSpaceDN/>
              <w:bidi w:val="0"/>
              <w:spacing w:line="360" w:lineRule="auto"/>
              <w:rPr>
                <w:rFonts w:hint="eastAsia" w:ascii="宋体" w:hAnsi="宋体"/>
                <w:sz w:val="21"/>
                <w:szCs w:val="21"/>
              </w:rPr>
            </w:pPr>
            <w:r>
              <w:rPr>
                <w:rFonts w:hint="eastAsia" w:ascii="宋体" w:hAnsi="宋体" w:eastAsia="宋体" w:cs="宋体"/>
                <w:sz w:val="21"/>
                <w:szCs w:val="21"/>
                <w:lang w:val="en-US" w:eastAsia="zh-CN"/>
              </w:rPr>
              <w:t>3、难点关键点及对策：</w:t>
            </w:r>
            <w:r>
              <w:rPr>
                <w:rFonts w:hint="eastAsia" w:ascii="宋体" w:hAnsi="宋体" w:eastAsia="宋体" w:cs="宋体"/>
                <w:sz w:val="21"/>
                <w:szCs w:val="21"/>
              </w:rPr>
              <w:t>阐述项目的要点、关键点、难点及应对措施，能准确、全面并有针对性的阐明</w:t>
            </w:r>
            <w:r>
              <w:rPr>
                <w:rFonts w:hint="eastAsia" w:ascii="宋体" w:hAnsi="宋体" w:eastAsia="宋体" w:cs="宋体"/>
                <w:sz w:val="21"/>
                <w:szCs w:val="21"/>
                <w:lang w:val="en-US" w:eastAsia="zh-CN"/>
              </w:rPr>
              <w:t>和应对措施的</w:t>
            </w:r>
            <w:r>
              <w:rPr>
                <w:rFonts w:hint="eastAsia" w:ascii="宋体" w:hAnsi="宋体" w:cs="宋体"/>
                <w:sz w:val="21"/>
                <w:szCs w:val="21"/>
                <w:lang w:val="en-US" w:eastAsia="zh-CN"/>
              </w:rPr>
              <w:t>得6</w:t>
            </w:r>
            <w:r>
              <w:rPr>
                <w:rFonts w:hint="eastAsia" w:ascii="宋体" w:hAnsi="宋体" w:eastAsia="宋体" w:cs="宋体"/>
                <w:sz w:val="21"/>
                <w:szCs w:val="21"/>
              </w:rPr>
              <w:t>-</w:t>
            </w:r>
            <w:r>
              <w:rPr>
                <w:rFonts w:hint="eastAsia" w:ascii="宋体" w:hAnsi="宋体" w:cs="宋体"/>
                <w:sz w:val="21"/>
                <w:szCs w:val="21"/>
                <w:lang w:val="en-US" w:eastAsia="zh-CN"/>
              </w:rPr>
              <w:t>9</w:t>
            </w:r>
            <w:r>
              <w:rPr>
                <w:rFonts w:hint="eastAsia" w:ascii="宋体" w:hAnsi="宋体" w:eastAsia="宋体" w:cs="宋体"/>
                <w:sz w:val="21"/>
                <w:szCs w:val="21"/>
              </w:rPr>
              <w:t>分，良：</w:t>
            </w:r>
            <w:r>
              <w:rPr>
                <w:rFonts w:hint="eastAsia" w:ascii="宋体" w:hAnsi="宋体" w:cs="宋体"/>
                <w:sz w:val="21"/>
                <w:szCs w:val="21"/>
                <w:lang w:val="en-US" w:eastAsia="zh-CN"/>
              </w:rPr>
              <w:t>3</w:t>
            </w:r>
            <w:r>
              <w:rPr>
                <w:rFonts w:hint="eastAsia" w:ascii="宋体" w:hAnsi="宋体" w:eastAsia="宋体" w:cs="宋体"/>
                <w:sz w:val="21"/>
                <w:szCs w:val="21"/>
              </w:rPr>
              <w:t>-</w:t>
            </w:r>
            <w:r>
              <w:rPr>
                <w:rFonts w:hint="eastAsia" w:ascii="宋体" w:hAnsi="宋体" w:cs="宋体"/>
                <w:sz w:val="21"/>
                <w:szCs w:val="21"/>
                <w:lang w:val="en-US" w:eastAsia="zh-CN"/>
              </w:rPr>
              <w:t>6</w:t>
            </w:r>
            <w:r>
              <w:rPr>
                <w:rFonts w:hint="eastAsia" w:ascii="宋体" w:hAnsi="宋体" w:eastAsia="宋体" w:cs="宋体"/>
                <w:sz w:val="21"/>
                <w:szCs w:val="21"/>
              </w:rPr>
              <w:t>分，一般：0-</w:t>
            </w:r>
            <w:r>
              <w:rPr>
                <w:rFonts w:hint="eastAsia" w:ascii="宋体" w:hAnsi="宋体" w:cs="宋体"/>
                <w:sz w:val="21"/>
                <w:szCs w:val="21"/>
                <w:lang w:val="en-US" w:eastAsia="zh-CN"/>
              </w:rPr>
              <w:t>3</w:t>
            </w:r>
            <w:r>
              <w:rPr>
                <w:rFonts w:hint="eastAsia" w:ascii="宋体" w:hAnsi="宋体" w:eastAsia="宋体" w:cs="宋体"/>
                <w:sz w:val="21"/>
                <w:szCs w:val="21"/>
              </w:rPr>
              <w:t>分</w:t>
            </w:r>
            <w:r>
              <w:rPr>
                <w:rFonts w:hint="eastAsia" w:ascii="宋体" w:hAnsi="宋体" w:cs="宋体"/>
                <w:sz w:val="21"/>
                <w:szCs w:val="21"/>
                <w:lang w:val="en-US" w:eastAsia="zh-CN"/>
              </w:rPr>
              <w:t>。</w:t>
            </w:r>
          </w:p>
        </w:tc>
        <w:tc>
          <w:tcPr>
            <w:tcW w:w="1315" w:type="dxa"/>
            <w:noWrap w:val="0"/>
            <w:vAlign w:val="center"/>
          </w:tcPr>
          <w:p>
            <w:pPr>
              <w:spacing w:line="360" w:lineRule="auto"/>
              <w:jc w:val="center"/>
              <w:rPr>
                <w:rFonts w:ascii="宋体" w:hAnsi="宋体"/>
                <w:szCs w:val="21"/>
              </w:rPr>
            </w:pPr>
            <w:r>
              <w:rPr>
                <w:rFonts w:hint="eastAsia" w:ascii="宋体" w:hAnsi="宋体"/>
                <w:szCs w:val="21"/>
              </w:rPr>
              <w:t>0～</w:t>
            </w:r>
            <w:r>
              <w:rPr>
                <w:rFonts w:hint="eastAsia" w:ascii="宋体" w:hAnsi="宋体"/>
                <w:szCs w:val="21"/>
                <w:lang w:val="en-US" w:eastAsia="zh-CN"/>
              </w:rPr>
              <w:t>24</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59" w:type="dxa"/>
            <w:gridSpan w:val="2"/>
            <w:noWrap w:val="0"/>
            <w:vAlign w:val="center"/>
          </w:tcPr>
          <w:p>
            <w:pPr>
              <w:spacing w:line="360" w:lineRule="auto"/>
              <w:jc w:val="center"/>
              <w:rPr>
                <w:rFonts w:hint="eastAsia" w:ascii="宋体" w:hAnsi="宋体"/>
                <w:sz w:val="21"/>
                <w:szCs w:val="21"/>
              </w:rPr>
            </w:pPr>
            <w:r>
              <w:rPr>
                <w:rFonts w:hint="eastAsia" w:ascii="宋体" w:hAnsi="宋体"/>
                <w:sz w:val="21"/>
                <w:szCs w:val="21"/>
              </w:rPr>
              <w:t>2</w:t>
            </w:r>
          </w:p>
        </w:tc>
        <w:tc>
          <w:tcPr>
            <w:tcW w:w="1500" w:type="dxa"/>
            <w:noWrap w:val="0"/>
            <w:vAlign w:val="center"/>
          </w:tcPr>
          <w:p>
            <w:pPr>
              <w:widowControl/>
              <w:snapToGrid w:val="0"/>
              <w:spacing w:line="340" w:lineRule="exact"/>
              <w:jc w:val="center"/>
              <w:rPr>
                <w:rFonts w:hint="eastAsia" w:ascii="宋体" w:hAnsi="宋体"/>
                <w:sz w:val="21"/>
                <w:szCs w:val="21"/>
              </w:rPr>
            </w:pPr>
            <w:r>
              <w:rPr>
                <w:rFonts w:hint="eastAsia" w:ascii="宋体" w:hAnsi="宋体"/>
                <w:sz w:val="21"/>
                <w:szCs w:val="21"/>
              </w:rPr>
              <w:t>质量、进度、</w:t>
            </w:r>
            <w:r>
              <w:rPr>
                <w:rFonts w:hint="eastAsia" w:ascii="宋体" w:hAnsi="宋体"/>
                <w:sz w:val="21"/>
                <w:szCs w:val="21"/>
                <w:lang w:val="en-US" w:eastAsia="zh-CN"/>
              </w:rPr>
              <w:t>验收、</w:t>
            </w:r>
            <w:r>
              <w:rPr>
                <w:rFonts w:hint="eastAsia" w:ascii="宋体" w:hAnsi="宋体"/>
                <w:sz w:val="21"/>
                <w:szCs w:val="21"/>
                <w:lang w:eastAsia="zh-CN"/>
              </w:rPr>
              <w:t>安全、</w:t>
            </w:r>
            <w:r>
              <w:rPr>
                <w:rFonts w:hint="eastAsia" w:ascii="宋体" w:hAnsi="宋体"/>
                <w:sz w:val="21"/>
                <w:szCs w:val="21"/>
                <w:lang w:val="en-US" w:eastAsia="zh-CN"/>
              </w:rPr>
              <w:t>保密</w:t>
            </w:r>
            <w:r>
              <w:rPr>
                <w:rFonts w:hint="eastAsia" w:ascii="宋体" w:hAnsi="宋体"/>
                <w:sz w:val="21"/>
                <w:szCs w:val="21"/>
              </w:rPr>
              <w:t>等</w:t>
            </w:r>
          </w:p>
        </w:tc>
        <w:tc>
          <w:tcPr>
            <w:tcW w:w="6825" w:type="dxa"/>
            <w:noWrap w:val="0"/>
            <w:vAlign w:val="center"/>
          </w:tcPr>
          <w:p>
            <w:pPr>
              <w:keepNext w:val="0"/>
              <w:keepLines w:val="0"/>
              <w:pageBreakBefore w:val="0"/>
              <w:widowControl/>
              <w:kinsoku/>
              <w:wordWrap/>
              <w:overflowPunct/>
              <w:topLinePunct w:val="0"/>
              <w:autoSpaceDE/>
              <w:autoSpaceDN/>
              <w:bidi w:val="0"/>
              <w:adjustRightInd w:val="0"/>
              <w:snapToGrid w:val="0"/>
              <w:spacing w:line="336" w:lineRule="auto"/>
              <w:textAlignment w:val="baseline"/>
              <w:rPr>
                <w:rFonts w:hint="eastAsia"/>
                <w:lang w:eastAsia="zh-CN"/>
              </w:rPr>
            </w:pPr>
            <w:r>
              <w:rPr>
                <w:rFonts w:hint="eastAsia"/>
              </w:rPr>
              <w:t>针对本项目</w:t>
            </w:r>
            <w:r>
              <w:rPr>
                <w:rFonts w:hint="eastAsia"/>
                <w:lang w:eastAsia="zh-CN"/>
              </w:rPr>
              <w:t>：</w:t>
            </w:r>
          </w:p>
          <w:p>
            <w:pPr>
              <w:keepNext w:val="0"/>
              <w:keepLines w:val="0"/>
              <w:pageBreakBefore w:val="0"/>
              <w:kinsoku/>
              <w:wordWrap/>
              <w:overflowPunct/>
              <w:topLinePunct w:val="0"/>
              <w:autoSpaceDE/>
              <w:autoSpaceDN/>
              <w:bidi w:val="0"/>
              <w:spacing w:line="336"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进</w:t>
            </w:r>
            <w:r>
              <w:rPr>
                <w:rFonts w:hint="eastAsia" w:asciiTheme="minorEastAsia" w:hAnsiTheme="minorEastAsia" w:eastAsiaTheme="minorEastAsia" w:cstheme="minorEastAsia"/>
                <w:lang w:val="en-US" w:eastAsia="zh-CN"/>
              </w:rPr>
              <w:t>度计划符合项目要求和</w:t>
            </w:r>
            <w:r>
              <w:rPr>
                <w:rFonts w:hint="eastAsia" w:asciiTheme="minorEastAsia" w:hAnsiTheme="minorEastAsia" w:eastAsiaTheme="minorEastAsia" w:cstheme="minorEastAsia"/>
              </w:rPr>
              <w:t>保障措施</w:t>
            </w:r>
            <w:r>
              <w:rPr>
                <w:rFonts w:hint="eastAsia" w:asciiTheme="minorEastAsia" w:hAnsiTheme="minorEastAsia" w:eastAsiaTheme="minorEastAsia" w:cstheme="minorEastAsia"/>
                <w:lang w:val="en-US" w:eastAsia="zh-CN"/>
              </w:rPr>
              <w:t>有力的得1.5-2</w:t>
            </w:r>
            <w:r>
              <w:rPr>
                <w:rFonts w:hint="eastAsia" w:asciiTheme="minorEastAsia" w:hAnsiTheme="minorEastAsia" w:eastAsiaTheme="minorEastAsia" w:cstheme="minorEastAsia"/>
              </w:rPr>
              <w:t>分；良</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1.5</w:t>
            </w:r>
            <w:r>
              <w:rPr>
                <w:rFonts w:hint="eastAsia" w:asciiTheme="minorEastAsia" w:hAnsiTheme="minorEastAsia" w:eastAsiaTheme="minorEastAsia" w:cstheme="minorEastAsia"/>
              </w:rPr>
              <w:t>分；差：0-</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分。</w:t>
            </w:r>
          </w:p>
          <w:p>
            <w:pPr>
              <w:keepNext w:val="0"/>
              <w:keepLines w:val="0"/>
              <w:pageBreakBefore w:val="0"/>
              <w:kinsoku/>
              <w:wordWrap/>
              <w:overflowPunct/>
              <w:topLinePunct w:val="0"/>
              <w:autoSpaceDE/>
              <w:autoSpaceDN/>
              <w:bidi w:val="0"/>
              <w:spacing w:line="336"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质量</w:t>
            </w:r>
            <w:r>
              <w:rPr>
                <w:rFonts w:hint="eastAsia" w:asciiTheme="minorEastAsia" w:hAnsiTheme="minorEastAsia" w:eastAsiaTheme="minorEastAsia" w:cstheme="minorEastAsia"/>
                <w:lang w:val="en-US" w:eastAsia="zh-CN"/>
              </w:rPr>
              <w:t>目标符合项目要求和</w:t>
            </w:r>
            <w:r>
              <w:rPr>
                <w:rFonts w:hint="eastAsia" w:asciiTheme="minorEastAsia" w:hAnsiTheme="minorEastAsia" w:eastAsiaTheme="minorEastAsia" w:cstheme="minorEastAsia"/>
              </w:rPr>
              <w:t>保障措施</w:t>
            </w:r>
            <w:r>
              <w:rPr>
                <w:rFonts w:hint="eastAsia" w:asciiTheme="minorEastAsia" w:hAnsiTheme="minorEastAsia" w:eastAsiaTheme="minorEastAsia" w:cstheme="minorEastAsia"/>
                <w:lang w:val="en-US" w:eastAsia="zh-CN"/>
              </w:rPr>
              <w:t>有力的得2-3</w:t>
            </w:r>
            <w:r>
              <w:rPr>
                <w:rFonts w:hint="eastAsia" w:asciiTheme="minorEastAsia" w:hAnsiTheme="minorEastAsia" w:eastAsiaTheme="minorEastAsia" w:cstheme="minorEastAsia"/>
              </w:rPr>
              <w:t>分；良</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分；差：0-</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分。</w:t>
            </w:r>
          </w:p>
          <w:p>
            <w:pPr>
              <w:keepNext w:val="0"/>
              <w:keepLines w:val="0"/>
              <w:pageBreakBefore w:val="0"/>
              <w:widowControl/>
              <w:kinsoku/>
              <w:wordWrap/>
              <w:overflowPunct/>
              <w:topLinePunct w:val="0"/>
              <w:autoSpaceDE/>
              <w:autoSpaceDN/>
              <w:bidi w:val="0"/>
              <w:adjustRightInd w:val="0"/>
              <w:snapToGrid w:val="0"/>
              <w:spacing w:line="336" w:lineRule="auto"/>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验收方案</w:t>
            </w:r>
            <w:r>
              <w:rPr>
                <w:rFonts w:hint="eastAsia" w:asciiTheme="minorEastAsia" w:hAnsiTheme="minorEastAsia" w:eastAsiaTheme="minorEastAsia" w:cstheme="minorEastAsia"/>
                <w:lang w:val="en-US" w:eastAsia="zh-CN"/>
              </w:rPr>
              <w:t>符合项目要求和</w:t>
            </w:r>
            <w:r>
              <w:rPr>
                <w:rFonts w:hint="eastAsia" w:asciiTheme="minorEastAsia" w:hAnsiTheme="minorEastAsia" w:eastAsiaTheme="minorEastAsia" w:cstheme="minorEastAsia"/>
              </w:rPr>
              <w:t>保障措施</w:t>
            </w:r>
            <w:r>
              <w:rPr>
                <w:rFonts w:hint="eastAsia" w:asciiTheme="minorEastAsia" w:hAnsiTheme="minorEastAsia" w:eastAsiaTheme="minorEastAsia" w:cstheme="minorEastAsia"/>
                <w:lang w:val="en-US" w:eastAsia="zh-CN"/>
              </w:rPr>
              <w:t>有力的得1.5-2</w:t>
            </w:r>
            <w:r>
              <w:rPr>
                <w:rFonts w:hint="eastAsia" w:asciiTheme="minorEastAsia" w:hAnsiTheme="minorEastAsia" w:eastAsiaTheme="minorEastAsia" w:cstheme="minorEastAsia"/>
              </w:rPr>
              <w:t>分；良</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1.5</w:t>
            </w:r>
            <w:r>
              <w:rPr>
                <w:rFonts w:hint="eastAsia" w:asciiTheme="minorEastAsia" w:hAnsiTheme="minorEastAsia" w:eastAsiaTheme="minorEastAsia" w:cstheme="minorEastAsia"/>
              </w:rPr>
              <w:t>分；差：0-</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分。</w:t>
            </w:r>
          </w:p>
          <w:p>
            <w:pPr>
              <w:keepNext w:val="0"/>
              <w:keepLines w:val="0"/>
              <w:pageBreakBefore w:val="0"/>
              <w:widowControl/>
              <w:kinsoku/>
              <w:wordWrap/>
              <w:overflowPunct/>
              <w:topLinePunct w:val="0"/>
              <w:autoSpaceDE/>
              <w:autoSpaceDN/>
              <w:bidi w:val="0"/>
              <w:adjustRightInd w:val="0"/>
              <w:snapToGrid w:val="0"/>
              <w:spacing w:line="336" w:lineRule="auto"/>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4、安全目标符合项目要求和</w:t>
            </w:r>
            <w:r>
              <w:rPr>
                <w:rFonts w:hint="eastAsia" w:asciiTheme="minorEastAsia" w:hAnsiTheme="minorEastAsia" w:eastAsiaTheme="minorEastAsia" w:cstheme="minorEastAsia"/>
              </w:rPr>
              <w:t>保障措施</w:t>
            </w:r>
            <w:r>
              <w:rPr>
                <w:rFonts w:hint="eastAsia" w:asciiTheme="minorEastAsia" w:hAnsiTheme="minorEastAsia" w:eastAsiaTheme="minorEastAsia" w:cstheme="minorEastAsia"/>
                <w:lang w:val="en-US" w:eastAsia="zh-CN"/>
              </w:rPr>
              <w:t>有力的得1.5-2</w:t>
            </w:r>
            <w:r>
              <w:rPr>
                <w:rFonts w:hint="eastAsia" w:asciiTheme="minorEastAsia" w:hAnsiTheme="minorEastAsia" w:eastAsiaTheme="minorEastAsia" w:cstheme="minorEastAsia"/>
              </w:rPr>
              <w:t>分；良</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1.5</w:t>
            </w:r>
            <w:r>
              <w:rPr>
                <w:rFonts w:hint="eastAsia" w:asciiTheme="minorEastAsia" w:hAnsiTheme="minorEastAsia" w:eastAsiaTheme="minorEastAsia" w:cstheme="minorEastAsia"/>
              </w:rPr>
              <w:t>分；差：0-</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分。</w:t>
            </w:r>
          </w:p>
          <w:p>
            <w:pPr>
              <w:pStyle w:val="3"/>
              <w:keepNext w:val="0"/>
              <w:keepLines w:val="0"/>
              <w:pageBreakBefore w:val="0"/>
              <w:kinsoku/>
              <w:wordWrap/>
              <w:overflowPunct/>
              <w:topLinePunct w:val="0"/>
              <w:autoSpaceDE/>
              <w:autoSpaceDN/>
              <w:bidi w:val="0"/>
              <w:spacing w:line="336" w:lineRule="auto"/>
              <w:rPr>
                <w:rFonts w:hint="eastAsia" w:eastAsia="宋体"/>
                <w:lang w:val="en-US" w:eastAsia="zh-CN"/>
              </w:rPr>
            </w:pPr>
            <w:r>
              <w:rPr>
                <w:rFonts w:hint="eastAsia" w:asciiTheme="minorEastAsia" w:hAnsiTheme="minorEastAsia" w:eastAsiaTheme="minorEastAsia" w:cstheme="minorEastAsia"/>
                <w:sz w:val="21"/>
                <w:szCs w:val="21"/>
                <w:lang w:val="en-US" w:eastAsia="zh-CN"/>
              </w:rPr>
              <w:t>5、保密承诺和具体保障措施明确、科学合理的得2-3</w:t>
            </w:r>
            <w:r>
              <w:rPr>
                <w:rFonts w:hint="eastAsia" w:asciiTheme="minorEastAsia" w:hAnsiTheme="minorEastAsia" w:eastAsiaTheme="minorEastAsia" w:cstheme="minorEastAsia"/>
                <w:sz w:val="21"/>
                <w:szCs w:val="21"/>
              </w:rPr>
              <w:t>分；良</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分；差：0-</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315" w:type="dxa"/>
            <w:noWrap w:val="0"/>
            <w:vAlign w:val="center"/>
          </w:tcPr>
          <w:p>
            <w:pPr>
              <w:spacing w:line="360" w:lineRule="auto"/>
              <w:jc w:val="center"/>
              <w:rPr>
                <w:rFonts w:hint="eastAsia" w:ascii="宋体" w:hAnsi="宋体"/>
                <w:szCs w:val="21"/>
              </w:rPr>
            </w:pPr>
            <w:r>
              <w:rPr>
                <w:rFonts w:hint="eastAsia" w:ascii="宋体" w:hAnsi="宋体"/>
                <w:szCs w:val="21"/>
              </w:rPr>
              <w:t>0～</w:t>
            </w:r>
            <w:r>
              <w:rPr>
                <w:rFonts w:hint="eastAsia" w:ascii="宋体" w:hAnsi="宋体"/>
                <w:szCs w:val="21"/>
                <w:lang w:val="en-US" w:eastAsia="zh-CN"/>
              </w:rPr>
              <w:t>12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jc w:val="center"/>
        </w:trPr>
        <w:tc>
          <w:tcPr>
            <w:tcW w:w="759" w:type="dxa"/>
            <w:gridSpan w:val="2"/>
            <w:noWrap w:val="0"/>
            <w:vAlign w:val="center"/>
          </w:tcPr>
          <w:p>
            <w:pPr>
              <w:spacing w:line="360" w:lineRule="auto"/>
              <w:jc w:val="center"/>
              <w:rPr>
                <w:rFonts w:hint="eastAsia" w:ascii="宋体" w:hAnsi="宋体"/>
                <w:sz w:val="21"/>
                <w:szCs w:val="21"/>
              </w:rPr>
            </w:pPr>
            <w:r>
              <w:rPr>
                <w:rFonts w:hint="eastAsia" w:ascii="宋体" w:hAnsi="宋体"/>
                <w:sz w:val="21"/>
                <w:szCs w:val="21"/>
              </w:rPr>
              <w:t>3</w:t>
            </w:r>
          </w:p>
        </w:tc>
        <w:tc>
          <w:tcPr>
            <w:tcW w:w="1500" w:type="dxa"/>
            <w:noWrap w:val="0"/>
            <w:vAlign w:val="center"/>
          </w:tcPr>
          <w:p>
            <w:pPr>
              <w:pStyle w:val="40"/>
              <w:jc w:val="center"/>
              <w:textAlignment w:val="bottom"/>
              <w:rPr>
                <w:rFonts w:hAnsi="宋体"/>
                <w:sz w:val="21"/>
                <w:szCs w:val="21"/>
              </w:rPr>
            </w:pPr>
            <w:r>
              <w:rPr>
                <w:rFonts w:hAnsi="宋体"/>
                <w:sz w:val="21"/>
                <w:szCs w:val="21"/>
              </w:rPr>
              <w:t>项目负责人</w:t>
            </w:r>
          </w:p>
        </w:tc>
        <w:tc>
          <w:tcPr>
            <w:tcW w:w="6825" w:type="dxa"/>
            <w:noWrap w:val="0"/>
            <w:vAlign w:val="center"/>
          </w:tcPr>
          <w:p>
            <w:pPr>
              <w:keepNext w:val="0"/>
              <w:keepLines w:val="0"/>
              <w:pageBreakBefore w:val="0"/>
              <w:widowControl w:val="0"/>
              <w:kinsoku/>
              <w:wordWrap/>
              <w:overflowPunct/>
              <w:topLinePunct w:val="0"/>
              <w:autoSpaceDE/>
              <w:autoSpaceDN/>
              <w:bidi w:val="0"/>
              <w:adjustRightInd/>
              <w:spacing w:line="336" w:lineRule="auto"/>
              <w:ind w:firstLine="315" w:firstLineChars="150"/>
              <w:textAlignment w:val="auto"/>
              <w:rPr>
                <w:rFonts w:hint="eastAsia" w:ascii="宋体" w:hAnsi="宋体"/>
                <w:sz w:val="21"/>
                <w:szCs w:val="21"/>
              </w:rPr>
            </w:pPr>
            <w:r>
              <w:rPr>
                <w:rFonts w:hint="eastAsia" w:ascii="宋体" w:hAnsi="宋体"/>
                <w:sz w:val="21"/>
                <w:szCs w:val="21"/>
              </w:rPr>
              <w:t>拟派</w:t>
            </w:r>
            <w:r>
              <w:rPr>
                <w:rFonts w:hint="eastAsia" w:ascii="宋体" w:hAnsi="宋体"/>
                <w:bCs/>
                <w:sz w:val="21"/>
                <w:szCs w:val="21"/>
              </w:rPr>
              <w:t>项目</w:t>
            </w:r>
            <w:r>
              <w:rPr>
                <w:rFonts w:ascii="宋体" w:hAnsi="宋体"/>
                <w:bCs/>
                <w:sz w:val="21"/>
                <w:szCs w:val="21"/>
              </w:rPr>
              <w:t>负责人</w:t>
            </w:r>
            <w:r>
              <w:rPr>
                <w:rFonts w:hint="eastAsia" w:ascii="宋体" w:hAnsi="宋体"/>
                <w:bCs/>
                <w:sz w:val="21"/>
                <w:szCs w:val="21"/>
                <w:lang w:eastAsia="zh-CN"/>
              </w:rPr>
              <w:t>为一级注册结构工程师的，</w:t>
            </w:r>
            <w:r>
              <w:rPr>
                <w:rFonts w:ascii="宋体" w:hAnsi="宋体"/>
                <w:sz w:val="21"/>
                <w:szCs w:val="21"/>
              </w:rPr>
              <w:t>得</w:t>
            </w:r>
            <w:r>
              <w:rPr>
                <w:rFonts w:hint="eastAsia" w:ascii="宋体" w:hAnsi="宋体"/>
                <w:sz w:val="21"/>
                <w:szCs w:val="21"/>
                <w:lang w:val="en-US" w:eastAsia="zh-CN"/>
              </w:rPr>
              <w:t>4</w:t>
            </w:r>
            <w:r>
              <w:rPr>
                <w:rFonts w:hint="eastAsia" w:ascii="宋体" w:hAnsi="宋体"/>
                <w:sz w:val="21"/>
                <w:szCs w:val="21"/>
              </w:rPr>
              <w:t>分</w:t>
            </w:r>
            <w:r>
              <w:rPr>
                <w:rFonts w:hint="eastAsia" w:ascii="宋体" w:hAnsi="宋体"/>
                <w:sz w:val="21"/>
                <w:szCs w:val="21"/>
                <w:lang w:eastAsia="zh-CN"/>
              </w:rPr>
              <w:t>，二级</w:t>
            </w:r>
            <w:r>
              <w:rPr>
                <w:rFonts w:hint="eastAsia" w:ascii="宋体" w:hAnsi="宋体"/>
                <w:bCs/>
                <w:sz w:val="21"/>
                <w:szCs w:val="21"/>
                <w:lang w:eastAsia="zh-CN"/>
              </w:rPr>
              <w:t>注册结构工程师的，</w:t>
            </w:r>
            <w:r>
              <w:rPr>
                <w:rFonts w:ascii="宋体" w:hAnsi="宋体"/>
                <w:sz w:val="21"/>
                <w:szCs w:val="21"/>
              </w:rPr>
              <w:t>得</w:t>
            </w:r>
            <w:r>
              <w:rPr>
                <w:rFonts w:hint="eastAsia" w:ascii="宋体" w:hAnsi="宋体"/>
                <w:sz w:val="21"/>
                <w:szCs w:val="21"/>
                <w:lang w:val="en-US" w:eastAsia="zh-CN"/>
              </w:rPr>
              <w:t>2</w:t>
            </w:r>
            <w:r>
              <w:rPr>
                <w:rFonts w:hint="eastAsia" w:ascii="宋体" w:hAnsi="宋体"/>
                <w:sz w:val="21"/>
                <w:szCs w:val="21"/>
              </w:rPr>
              <w:t>分</w:t>
            </w:r>
            <w:r>
              <w:rPr>
                <w:rFonts w:hint="eastAsia" w:ascii="宋体" w:hAnsi="宋体"/>
                <w:sz w:val="21"/>
                <w:szCs w:val="21"/>
                <w:lang w:eastAsia="zh-CN"/>
              </w:rPr>
              <w:t>；高级工程师的，再得</w:t>
            </w:r>
            <w:r>
              <w:rPr>
                <w:rFonts w:hint="eastAsia" w:ascii="宋体" w:hAnsi="宋体"/>
                <w:sz w:val="21"/>
                <w:szCs w:val="21"/>
                <w:lang w:val="en-US" w:eastAsia="zh-CN"/>
              </w:rPr>
              <w:t>4分，工程师的，得2分。（本项最高得8分）</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宋体" w:hAnsi="宋体"/>
                <w:sz w:val="21"/>
                <w:szCs w:val="21"/>
              </w:rPr>
            </w:pPr>
            <w:r>
              <w:rPr>
                <w:rFonts w:hint="eastAsia" w:ascii="宋体" w:hAnsi="宋体"/>
                <w:b/>
                <w:bCs/>
                <w:sz w:val="21"/>
                <w:szCs w:val="21"/>
              </w:rPr>
              <w:t>注：</w:t>
            </w:r>
            <w:r>
              <w:rPr>
                <w:rFonts w:hint="eastAsia" w:ascii="宋体" w:hAnsi="宋体"/>
                <w:b/>
                <w:bCs/>
                <w:sz w:val="21"/>
                <w:szCs w:val="21"/>
                <w:lang w:val="en-US" w:eastAsia="zh-CN"/>
              </w:rPr>
              <w:t>须同时</w:t>
            </w:r>
            <w:r>
              <w:rPr>
                <w:rFonts w:ascii="宋体" w:hAnsi="宋体"/>
                <w:b/>
                <w:bCs/>
                <w:sz w:val="21"/>
                <w:szCs w:val="21"/>
              </w:rPr>
              <w:t>提供</w:t>
            </w:r>
            <w:r>
              <w:rPr>
                <w:rFonts w:hint="eastAsia" w:ascii="宋体" w:hAnsi="宋体"/>
                <w:b/>
                <w:bCs/>
                <w:sz w:val="21"/>
                <w:szCs w:val="21"/>
              </w:rPr>
              <w:t>相关证书、社保等资料</w:t>
            </w:r>
            <w:r>
              <w:rPr>
                <w:rFonts w:hint="eastAsia" w:ascii="宋体" w:hAnsi="宋体"/>
                <w:b/>
                <w:bCs/>
                <w:sz w:val="21"/>
                <w:szCs w:val="21"/>
                <w:lang w:val="en-US" w:eastAsia="zh-CN"/>
              </w:rPr>
              <w:t>复印件或扫描件</w:t>
            </w:r>
            <w:r>
              <w:rPr>
                <w:rFonts w:hint="eastAsia" w:ascii="宋体" w:hAnsi="宋体"/>
                <w:b/>
                <w:bCs/>
                <w:sz w:val="21"/>
                <w:szCs w:val="21"/>
              </w:rPr>
              <w:t>，否则不得分</w:t>
            </w:r>
            <w:r>
              <w:rPr>
                <w:rFonts w:ascii="宋体" w:hAnsi="宋体"/>
                <w:b/>
                <w:bCs/>
                <w:sz w:val="21"/>
                <w:szCs w:val="21"/>
              </w:rPr>
              <w:t>。</w:t>
            </w:r>
          </w:p>
        </w:tc>
        <w:tc>
          <w:tcPr>
            <w:tcW w:w="1315" w:type="dxa"/>
            <w:noWrap w:val="0"/>
            <w:vAlign w:val="center"/>
          </w:tcPr>
          <w:p>
            <w:pPr>
              <w:spacing w:line="360" w:lineRule="auto"/>
              <w:jc w:val="center"/>
              <w:rPr>
                <w:rFonts w:hint="eastAsia" w:ascii="宋体" w:hAnsi="宋体"/>
                <w:szCs w:val="21"/>
              </w:rPr>
            </w:pPr>
            <w:r>
              <w:rPr>
                <w:rFonts w:hint="eastAsia" w:ascii="宋体" w:hAnsi="宋体"/>
                <w:szCs w:val="21"/>
              </w:rPr>
              <w:t>0～</w:t>
            </w:r>
            <w:r>
              <w:rPr>
                <w:rFonts w:hint="eastAsia" w:ascii="宋体" w:hAnsi="宋体"/>
                <w:szCs w:val="21"/>
                <w:lang w:val="en-US" w:eastAsia="zh-CN"/>
              </w:rPr>
              <w:t>8</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jc w:val="center"/>
        </w:trPr>
        <w:tc>
          <w:tcPr>
            <w:tcW w:w="759" w:type="dxa"/>
            <w:gridSpan w:val="2"/>
            <w:noWrap w:val="0"/>
            <w:vAlign w:val="center"/>
          </w:tcPr>
          <w:p>
            <w:pPr>
              <w:spacing w:line="360" w:lineRule="auto"/>
              <w:jc w:val="center"/>
              <w:rPr>
                <w:rFonts w:hint="eastAsia" w:ascii="宋体" w:hAnsi="宋体"/>
                <w:sz w:val="21"/>
                <w:szCs w:val="21"/>
              </w:rPr>
            </w:pPr>
            <w:r>
              <w:rPr>
                <w:rFonts w:hint="eastAsia" w:ascii="宋体" w:hAnsi="宋体"/>
                <w:sz w:val="21"/>
                <w:szCs w:val="21"/>
              </w:rPr>
              <w:t>4</w:t>
            </w:r>
          </w:p>
        </w:tc>
        <w:tc>
          <w:tcPr>
            <w:tcW w:w="1500" w:type="dxa"/>
            <w:noWrap w:val="0"/>
            <w:vAlign w:val="center"/>
          </w:tcPr>
          <w:p>
            <w:pPr>
              <w:pStyle w:val="13"/>
              <w:adjustRightInd w:val="0"/>
              <w:jc w:val="center"/>
              <w:textAlignment w:val="bottom"/>
              <w:rPr>
                <w:rFonts w:hAnsi="宋体"/>
                <w:sz w:val="21"/>
                <w:szCs w:val="21"/>
              </w:rPr>
            </w:pPr>
            <w:r>
              <w:rPr>
                <w:rFonts w:hint="eastAsia" w:hAnsi="宋体"/>
                <w:sz w:val="21"/>
                <w:szCs w:val="21"/>
              </w:rPr>
              <w:t>项目组成</w:t>
            </w:r>
            <w:r>
              <w:rPr>
                <w:rFonts w:hAnsi="宋体"/>
                <w:sz w:val="21"/>
                <w:szCs w:val="21"/>
              </w:rPr>
              <w:t>人员配置</w:t>
            </w:r>
          </w:p>
        </w:tc>
        <w:tc>
          <w:tcPr>
            <w:tcW w:w="6825" w:type="dxa"/>
            <w:noWrap w:val="0"/>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36" w:lineRule="auto"/>
              <w:ind w:leftChars="0"/>
              <w:textAlignment w:val="auto"/>
              <w:rPr>
                <w:rFonts w:hint="eastAsia" w:hAnsi="宋体"/>
                <w:sz w:val="21"/>
                <w:szCs w:val="21"/>
              </w:rPr>
            </w:pPr>
            <w:r>
              <w:rPr>
                <w:rFonts w:hint="eastAsia" w:ascii="宋体" w:hAnsi="宋体"/>
                <w:sz w:val="21"/>
                <w:szCs w:val="21"/>
                <w:lang w:val="en-US" w:eastAsia="zh-CN"/>
              </w:rPr>
              <w:t>1、</w:t>
            </w:r>
            <w:r>
              <w:rPr>
                <w:rFonts w:hint="eastAsia" w:ascii="宋体" w:hAnsi="宋体"/>
                <w:sz w:val="21"/>
                <w:szCs w:val="21"/>
              </w:rPr>
              <w:t>拟投入的项目组成</w:t>
            </w:r>
            <w:r>
              <w:rPr>
                <w:rFonts w:hint="eastAsia" w:ascii="宋体" w:hAnsi="宋体"/>
                <w:sz w:val="21"/>
                <w:szCs w:val="21"/>
                <w:lang w:eastAsia="zh-CN"/>
              </w:rPr>
              <w:t>人</w:t>
            </w:r>
            <w:r>
              <w:rPr>
                <w:rFonts w:hint="eastAsia" w:ascii="宋体" w:hAnsi="宋体"/>
                <w:sz w:val="21"/>
                <w:szCs w:val="21"/>
              </w:rPr>
              <w:t>员配备</w:t>
            </w:r>
            <w:r>
              <w:rPr>
                <w:rFonts w:hint="eastAsia" w:ascii="宋体" w:hAnsi="宋体"/>
                <w:sz w:val="21"/>
                <w:szCs w:val="21"/>
                <w:lang w:eastAsia="zh-CN"/>
              </w:rPr>
              <w:t>有检测岗位证书</w:t>
            </w:r>
            <w:r>
              <w:rPr>
                <w:rFonts w:hint="eastAsia" w:ascii="宋体" w:hAnsi="宋体"/>
                <w:sz w:val="21"/>
                <w:szCs w:val="21"/>
                <w:lang w:val="en-US" w:eastAsia="zh-CN"/>
              </w:rPr>
              <w:t>4</w:t>
            </w:r>
            <w:r>
              <w:rPr>
                <w:rFonts w:hint="eastAsia" w:ascii="宋体" w:hAnsi="宋体"/>
                <w:sz w:val="21"/>
                <w:szCs w:val="21"/>
              </w:rPr>
              <w:t>人</w:t>
            </w:r>
            <w:r>
              <w:rPr>
                <w:rFonts w:hint="eastAsia" w:ascii="宋体" w:hAnsi="宋体"/>
                <w:sz w:val="21"/>
                <w:szCs w:val="21"/>
                <w:lang w:eastAsia="zh-CN"/>
              </w:rPr>
              <w:t>的</w:t>
            </w:r>
            <w:r>
              <w:rPr>
                <w:rFonts w:hint="eastAsia" w:ascii="宋体" w:hAnsi="宋体"/>
                <w:sz w:val="21"/>
                <w:szCs w:val="21"/>
              </w:rPr>
              <w:t>，</w:t>
            </w:r>
            <w:r>
              <w:rPr>
                <w:rFonts w:hint="eastAsia" w:ascii="宋体" w:hAnsi="宋体"/>
                <w:sz w:val="21"/>
                <w:szCs w:val="21"/>
                <w:lang w:val="en-US" w:eastAsia="zh-CN"/>
              </w:rPr>
              <w:t>不得分；每增加1人，得1分，</w:t>
            </w:r>
            <w:r>
              <w:rPr>
                <w:rFonts w:hint="eastAsia" w:ascii="宋体" w:hAnsi="宋体"/>
                <w:sz w:val="21"/>
                <w:szCs w:val="21"/>
                <w:lang w:eastAsia="zh-CN"/>
              </w:rPr>
              <w:t>最高得</w:t>
            </w:r>
            <w:r>
              <w:rPr>
                <w:rFonts w:hint="eastAsia" w:ascii="宋体" w:hAnsi="宋体"/>
                <w:sz w:val="21"/>
                <w:szCs w:val="21"/>
                <w:lang w:val="en-US" w:eastAsia="zh-CN"/>
              </w:rPr>
              <w:t>6分。</w:t>
            </w:r>
            <w:bookmarkStart w:id="74" w:name="_GoBack"/>
            <w:bookmarkEnd w:id="74"/>
          </w:p>
          <w:p>
            <w:pPr>
              <w:keepNext w:val="0"/>
              <w:keepLines w:val="0"/>
              <w:pageBreakBefore w:val="0"/>
              <w:widowControl w:val="0"/>
              <w:numPr>
                <w:ilvl w:val="0"/>
                <w:numId w:val="0"/>
              </w:numPr>
              <w:tabs>
                <w:tab w:val="left" w:pos="220"/>
              </w:tabs>
              <w:kinsoku/>
              <w:wordWrap/>
              <w:overflowPunct/>
              <w:topLinePunct w:val="0"/>
              <w:autoSpaceDE/>
              <w:autoSpaceDN/>
              <w:bidi w:val="0"/>
              <w:adjustRightInd/>
              <w:snapToGrid w:val="0"/>
              <w:spacing w:line="336" w:lineRule="auto"/>
              <w:textAlignment w:val="auto"/>
              <w:rPr>
                <w:rFonts w:hint="eastAsia"/>
                <w:sz w:val="21"/>
                <w:szCs w:val="21"/>
              </w:rPr>
            </w:pPr>
            <w:r>
              <w:rPr>
                <w:rFonts w:hint="eastAsia" w:ascii="宋体" w:hAnsi="宋体"/>
                <w:sz w:val="21"/>
                <w:szCs w:val="21"/>
                <w:lang w:val="en-US" w:eastAsia="zh-CN"/>
              </w:rPr>
              <w:t>2、</w:t>
            </w:r>
            <w:r>
              <w:rPr>
                <w:rFonts w:hint="eastAsia" w:ascii="宋体" w:hAnsi="宋体"/>
                <w:sz w:val="21"/>
                <w:szCs w:val="21"/>
              </w:rPr>
              <w:t>项目组成</w:t>
            </w:r>
            <w:r>
              <w:rPr>
                <w:rFonts w:hint="eastAsia" w:ascii="宋体" w:hAnsi="宋体"/>
                <w:sz w:val="21"/>
                <w:szCs w:val="21"/>
                <w:lang w:eastAsia="zh-CN"/>
              </w:rPr>
              <w:t>人</w:t>
            </w:r>
            <w:r>
              <w:rPr>
                <w:rFonts w:hint="eastAsia" w:ascii="宋体" w:hAnsi="宋体"/>
                <w:sz w:val="21"/>
                <w:szCs w:val="21"/>
              </w:rPr>
              <w:t>员配备</w:t>
            </w:r>
            <w:r>
              <w:rPr>
                <w:rFonts w:hint="eastAsia" w:ascii="宋体" w:hAnsi="宋体"/>
                <w:sz w:val="21"/>
                <w:szCs w:val="21"/>
                <w:lang w:eastAsia="zh-CN"/>
              </w:rPr>
              <w:t>工程师及以上职称的，每人得</w:t>
            </w:r>
            <w:r>
              <w:rPr>
                <w:rFonts w:hint="eastAsia" w:ascii="宋体" w:hAnsi="宋体"/>
                <w:sz w:val="21"/>
                <w:szCs w:val="21"/>
                <w:lang w:val="en-US" w:eastAsia="zh-CN"/>
              </w:rPr>
              <w:t>0.5分，最高得1分。</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36" w:lineRule="auto"/>
              <w:ind w:leftChars="0"/>
              <w:textAlignment w:val="auto"/>
              <w:rPr>
                <w:rFonts w:hint="eastAsia"/>
                <w:sz w:val="21"/>
                <w:szCs w:val="21"/>
              </w:rPr>
            </w:pPr>
            <w:r>
              <w:rPr>
                <w:rFonts w:hint="eastAsia" w:ascii="宋体" w:hAnsi="宋体"/>
                <w:sz w:val="21"/>
                <w:szCs w:val="21"/>
                <w:lang w:val="en-US" w:eastAsia="zh-CN"/>
              </w:rPr>
              <w:t>3、</w:t>
            </w:r>
            <w:r>
              <w:rPr>
                <w:rFonts w:hint="eastAsia" w:ascii="宋体" w:hAnsi="宋体"/>
                <w:sz w:val="21"/>
                <w:szCs w:val="21"/>
              </w:rPr>
              <w:t>项目组成</w:t>
            </w:r>
            <w:r>
              <w:rPr>
                <w:rFonts w:hint="eastAsia" w:ascii="宋体" w:hAnsi="宋体"/>
                <w:sz w:val="21"/>
                <w:szCs w:val="21"/>
                <w:lang w:eastAsia="zh-CN"/>
              </w:rPr>
              <w:t>人</w:t>
            </w:r>
            <w:r>
              <w:rPr>
                <w:rFonts w:hint="eastAsia" w:ascii="宋体" w:hAnsi="宋体"/>
                <w:sz w:val="21"/>
                <w:szCs w:val="21"/>
              </w:rPr>
              <w:t>员配备</w:t>
            </w:r>
            <w:r>
              <w:rPr>
                <w:rFonts w:hint="eastAsia" w:ascii="宋体" w:hAnsi="宋体"/>
                <w:sz w:val="21"/>
                <w:szCs w:val="21"/>
                <w:lang w:eastAsia="zh-CN"/>
              </w:rPr>
              <w:t>高级工程师及以上职称的，每人得</w:t>
            </w:r>
            <w:r>
              <w:rPr>
                <w:rFonts w:hint="eastAsia" w:ascii="宋体" w:hAnsi="宋体"/>
                <w:sz w:val="21"/>
                <w:szCs w:val="21"/>
                <w:lang w:val="en-US" w:eastAsia="zh-CN"/>
              </w:rPr>
              <w:t>1分，最高得2分。</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36" w:lineRule="auto"/>
              <w:ind w:leftChars="0"/>
              <w:textAlignment w:val="auto"/>
              <w:rPr>
                <w:rFonts w:hint="eastAsia"/>
                <w:sz w:val="21"/>
                <w:szCs w:val="21"/>
              </w:rPr>
            </w:pPr>
            <w:r>
              <w:rPr>
                <w:rFonts w:hint="eastAsia" w:ascii="宋体" w:hAnsi="宋体"/>
                <w:sz w:val="21"/>
                <w:szCs w:val="21"/>
                <w:lang w:val="en-US" w:eastAsia="zh-CN"/>
              </w:rPr>
              <w:t>4、</w:t>
            </w:r>
            <w:r>
              <w:rPr>
                <w:rFonts w:hint="eastAsia" w:ascii="宋体" w:hAnsi="宋体"/>
                <w:sz w:val="21"/>
                <w:szCs w:val="21"/>
              </w:rPr>
              <w:t>项目组成</w:t>
            </w:r>
            <w:r>
              <w:rPr>
                <w:rFonts w:hint="eastAsia" w:ascii="宋体" w:hAnsi="宋体"/>
                <w:sz w:val="21"/>
                <w:szCs w:val="21"/>
                <w:lang w:eastAsia="zh-CN"/>
              </w:rPr>
              <w:t>人</w:t>
            </w:r>
            <w:r>
              <w:rPr>
                <w:rFonts w:hint="eastAsia" w:ascii="宋体" w:hAnsi="宋体"/>
                <w:sz w:val="21"/>
                <w:szCs w:val="21"/>
              </w:rPr>
              <w:t>员配备</w:t>
            </w:r>
            <w:r>
              <w:rPr>
                <w:rFonts w:hint="eastAsia" w:ascii="宋体" w:hAnsi="宋体"/>
                <w:sz w:val="21"/>
                <w:szCs w:val="21"/>
                <w:lang w:eastAsia="zh-CN"/>
              </w:rPr>
              <w:t>二级及以上的注册结构工程师的，每人得</w:t>
            </w:r>
            <w:r>
              <w:rPr>
                <w:rFonts w:hint="eastAsia" w:ascii="宋体" w:hAnsi="宋体"/>
                <w:sz w:val="21"/>
                <w:szCs w:val="21"/>
                <w:lang w:val="en-US" w:eastAsia="zh-CN"/>
              </w:rPr>
              <w:t>1分，最高得2分。</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hint="eastAsia"/>
                <w:sz w:val="21"/>
                <w:szCs w:val="21"/>
              </w:rPr>
            </w:pPr>
            <w:r>
              <w:rPr>
                <w:rFonts w:hint="eastAsia" w:ascii="宋体" w:hAnsi="宋体"/>
                <w:b/>
                <w:bCs/>
                <w:sz w:val="21"/>
                <w:szCs w:val="21"/>
              </w:rPr>
              <w:t>注：</w:t>
            </w:r>
            <w:r>
              <w:rPr>
                <w:rFonts w:hint="eastAsia" w:hAnsi="宋体"/>
                <w:b/>
                <w:bCs/>
                <w:sz w:val="21"/>
                <w:szCs w:val="21"/>
              </w:rPr>
              <w:t>项目组成</w:t>
            </w:r>
            <w:r>
              <w:rPr>
                <w:rFonts w:hAnsi="宋体"/>
                <w:b/>
                <w:bCs/>
                <w:sz w:val="21"/>
                <w:szCs w:val="21"/>
              </w:rPr>
              <w:t>人员</w:t>
            </w:r>
            <w:r>
              <w:rPr>
                <w:rFonts w:hint="eastAsia" w:hAnsi="宋体"/>
                <w:b/>
                <w:bCs/>
                <w:sz w:val="21"/>
                <w:szCs w:val="21"/>
                <w:lang w:eastAsia="zh-CN"/>
              </w:rPr>
              <w:t>不含项目负责人，</w:t>
            </w:r>
            <w:r>
              <w:rPr>
                <w:rFonts w:hint="eastAsia" w:ascii="宋体" w:hAnsi="宋体"/>
                <w:b/>
                <w:bCs/>
                <w:sz w:val="21"/>
                <w:szCs w:val="21"/>
                <w:lang w:val="en-US" w:eastAsia="zh-CN"/>
              </w:rPr>
              <w:t>须同时</w:t>
            </w:r>
            <w:r>
              <w:rPr>
                <w:rFonts w:ascii="宋体" w:hAnsi="宋体"/>
                <w:b/>
                <w:bCs/>
                <w:sz w:val="21"/>
                <w:szCs w:val="21"/>
              </w:rPr>
              <w:t>提供</w:t>
            </w:r>
            <w:r>
              <w:rPr>
                <w:rFonts w:hint="eastAsia" w:ascii="宋体" w:hAnsi="宋体"/>
                <w:b/>
                <w:bCs/>
                <w:sz w:val="21"/>
                <w:szCs w:val="21"/>
              </w:rPr>
              <w:t>相关证书、社保等资料</w:t>
            </w:r>
            <w:r>
              <w:rPr>
                <w:rFonts w:hint="eastAsia" w:ascii="宋体" w:hAnsi="宋体"/>
                <w:b/>
                <w:bCs/>
                <w:sz w:val="21"/>
                <w:szCs w:val="21"/>
                <w:lang w:val="en-US" w:eastAsia="zh-CN"/>
              </w:rPr>
              <w:t>复印件或扫描件</w:t>
            </w:r>
            <w:r>
              <w:rPr>
                <w:rFonts w:hint="eastAsia" w:ascii="宋体" w:hAnsi="宋体"/>
                <w:b/>
                <w:bCs/>
                <w:sz w:val="21"/>
                <w:szCs w:val="21"/>
              </w:rPr>
              <w:t>，否则不得分</w:t>
            </w:r>
            <w:r>
              <w:rPr>
                <w:rFonts w:ascii="宋体" w:hAnsi="宋体"/>
                <w:b/>
                <w:bCs/>
                <w:sz w:val="21"/>
                <w:szCs w:val="21"/>
              </w:rPr>
              <w:t>。</w:t>
            </w:r>
          </w:p>
        </w:tc>
        <w:tc>
          <w:tcPr>
            <w:tcW w:w="1315" w:type="dxa"/>
            <w:noWrap w:val="0"/>
            <w:vAlign w:val="center"/>
          </w:tcPr>
          <w:p>
            <w:pPr>
              <w:spacing w:line="360" w:lineRule="auto"/>
              <w:jc w:val="center"/>
              <w:rPr>
                <w:rFonts w:hint="eastAsia" w:ascii="宋体" w:hAnsi="宋体"/>
                <w:szCs w:val="21"/>
              </w:rPr>
            </w:pPr>
            <w:r>
              <w:rPr>
                <w:rFonts w:hint="eastAsia" w:ascii="宋体" w:hAnsi="宋体"/>
                <w:szCs w:val="21"/>
              </w:rPr>
              <w:t>0～</w:t>
            </w:r>
            <w:r>
              <w:rPr>
                <w:rFonts w:hint="eastAsia" w:ascii="宋体" w:hAnsi="宋体" w:cs="宋体"/>
                <w:spacing w:val="8"/>
                <w:kern w:val="0"/>
                <w:szCs w:val="21"/>
                <w:lang w:val="en-US" w:eastAsia="zh-CN"/>
              </w:rPr>
              <w:t>11</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759" w:type="dxa"/>
            <w:gridSpan w:val="2"/>
            <w:noWrap w:val="0"/>
            <w:vAlign w:val="center"/>
          </w:tcPr>
          <w:p>
            <w:pPr>
              <w:spacing w:line="360" w:lineRule="auto"/>
              <w:jc w:val="center"/>
              <w:rPr>
                <w:rFonts w:hint="eastAsia" w:ascii="宋体" w:hAnsi="宋体"/>
                <w:szCs w:val="21"/>
              </w:rPr>
            </w:pPr>
            <w:r>
              <w:rPr>
                <w:rFonts w:hint="eastAsia" w:ascii="宋体" w:hAnsi="宋体"/>
                <w:szCs w:val="21"/>
              </w:rPr>
              <w:t>5</w:t>
            </w:r>
          </w:p>
        </w:tc>
        <w:tc>
          <w:tcPr>
            <w:tcW w:w="1500" w:type="dxa"/>
            <w:noWrap w:val="0"/>
            <w:vAlign w:val="center"/>
          </w:tcPr>
          <w:p>
            <w:pPr>
              <w:pStyle w:val="13"/>
              <w:adjustRightInd w:val="0"/>
              <w:jc w:val="center"/>
              <w:textAlignment w:val="bottom"/>
              <w:rPr>
                <w:rFonts w:hint="eastAsia" w:hAnsi="宋体"/>
                <w:sz w:val="21"/>
                <w:szCs w:val="21"/>
              </w:rPr>
            </w:pPr>
            <w:r>
              <w:rPr>
                <w:rFonts w:hint="eastAsia" w:hAnsi="宋体"/>
                <w:sz w:val="21"/>
                <w:szCs w:val="21"/>
              </w:rPr>
              <w:t>业绩</w:t>
            </w:r>
          </w:p>
        </w:tc>
        <w:tc>
          <w:tcPr>
            <w:tcW w:w="6825" w:type="dxa"/>
            <w:noWrap w:val="0"/>
            <w:vAlign w:val="center"/>
          </w:tcPr>
          <w:p>
            <w:pPr>
              <w:keepNext w:val="0"/>
              <w:keepLines w:val="0"/>
              <w:pageBreakBefore w:val="0"/>
              <w:widowControl w:val="0"/>
              <w:numPr>
                <w:ilvl w:val="0"/>
                <w:numId w:val="9"/>
              </w:numPr>
              <w:kinsoku/>
              <w:wordWrap/>
              <w:overflowPunct/>
              <w:topLinePunct w:val="0"/>
              <w:autoSpaceDE/>
              <w:autoSpaceDN/>
              <w:bidi w:val="0"/>
              <w:adjustRightInd/>
              <w:snapToGrid/>
              <w:spacing w:line="312" w:lineRule="auto"/>
              <w:contextualSpacing/>
              <w:textAlignment w:val="auto"/>
              <w:rPr>
                <w:rFonts w:hint="eastAsia" w:ascii="宋体" w:hAnsi="宋体"/>
                <w:kern w:val="0"/>
                <w:szCs w:val="21"/>
              </w:rPr>
            </w:pPr>
            <w:r>
              <w:rPr>
                <w:rFonts w:hint="eastAsia" w:ascii="宋体" w:hAnsi="宋体"/>
                <w:kern w:val="0"/>
                <w:szCs w:val="21"/>
              </w:rPr>
              <w:t>投标</w:t>
            </w:r>
            <w:r>
              <w:rPr>
                <w:rFonts w:ascii="宋体" w:hAnsi="宋体"/>
                <w:kern w:val="0"/>
                <w:szCs w:val="21"/>
              </w:rPr>
              <w:t>人</w:t>
            </w:r>
            <w:r>
              <w:rPr>
                <w:rFonts w:hint="eastAsia" w:ascii="宋体" w:hAnsi="宋体"/>
                <w:kern w:val="0"/>
                <w:szCs w:val="21"/>
              </w:rPr>
              <w:t>自20</w:t>
            </w:r>
            <w:r>
              <w:rPr>
                <w:rFonts w:hint="eastAsia" w:ascii="宋体" w:hAnsi="宋体"/>
                <w:kern w:val="0"/>
                <w:szCs w:val="21"/>
                <w:lang w:val="en-US" w:eastAsia="zh-CN"/>
              </w:rPr>
              <w:t>13</w:t>
            </w:r>
            <w:r>
              <w:rPr>
                <w:rFonts w:hint="eastAsia" w:ascii="宋体" w:hAnsi="宋体"/>
                <w:kern w:val="0"/>
                <w:szCs w:val="21"/>
              </w:rPr>
              <w:t>年1月1日</w:t>
            </w:r>
            <w:r>
              <w:rPr>
                <w:rFonts w:ascii="宋体" w:hAnsi="宋体"/>
                <w:kern w:val="0"/>
                <w:szCs w:val="21"/>
              </w:rPr>
              <w:t>以来独立</w:t>
            </w:r>
            <w:r>
              <w:rPr>
                <w:rFonts w:hint="eastAsia" w:ascii="宋体" w:hAnsi="宋体"/>
                <w:kern w:val="0"/>
                <w:szCs w:val="21"/>
              </w:rPr>
              <w:t>承担</w:t>
            </w:r>
            <w:r>
              <w:rPr>
                <w:rFonts w:ascii="宋体" w:hAnsi="宋体"/>
                <w:kern w:val="0"/>
                <w:szCs w:val="21"/>
              </w:rPr>
              <w:t>过</w:t>
            </w:r>
            <w:r>
              <w:rPr>
                <w:rFonts w:hint="eastAsia" w:ascii="宋体" w:hAnsi="宋体"/>
                <w:kern w:val="0"/>
                <w:szCs w:val="21"/>
                <w:lang w:eastAsia="zh-CN"/>
              </w:rPr>
              <w:t>砖木结构房屋鉴定，</w:t>
            </w:r>
            <w:r>
              <w:rPr>
                <w:rFonts w:hint="eastAsia" w:ascii="宋体" w:hAnsi="宋体"/>
                <w:kern w:val="0"/>
                <w:szCs w:val="21"/>
                <w:lang w:val="en-US" w:eastAsia="zh-CN"/>
              </w:rPr>
              <w:t>每个得1分，最</w:t>
            </w:r>
            <w:r>
              <w:rPr>
                <w:rFonts w:hint="eastAsia" w:ascii="宋体" w:hAnsi="宋体"/>
                <w:kern w:val="0"/>
                <w:szCs w:val="21"/>
              </w:rPr>
              <w:t>得</w:t>
            </w:r>
            <w:r>
              <w:rPr>
                <w:rFonts w:hint="eastAsia" w:ascii="宋体" w:hAnsi="宋体"/>
                <w:kern w:val="0"/>
                <w:szCs w:val="21"/>
                <w:lang w:val="en-US" w:eastAsia="zh-CN"/>
              </w:rPr>
              <w:t>2</w:t>
            </w:r>
            <w:r>
              <w:rPr>
                <w:rFonts w:hint="eastAsia" w:ascii="宋体" w:hAnsi="宋体"/>
                <w:kern w:val="0"/>
                <w:szCs w:val="21"/>
              </w:rPr>
              <w:t>分。</w:t>
            </w:r>
          </w:p>
          <w:p>
            <w:pPr>
              <w:keepNext w:val="0"/>
              <w:keepLines w:val="0"/>
              <w:pageBreakBefore w:val="0"/>
              <w:widowControl w:val="0"/>
              <w:numPr>
                <w:ilvl w:val="0"/>
                <w:numId w:val="9"/>
              </w:numPr>
              <w:kinsoku/>
              <w:wordWrap/>
              <w:overflowPunct/>
              <w:topLinePunct w:val="0"/>
              <w:autoSpaceDE/>
              <w:autoSpaceDN/>
              <w:bidi w:val="0"/>
              <w:adjustRightInd/>
              <w:snapToGrid/>
              <w:spacing w:line="312" w:lineRule="auto"/>
              <w:contextualSpacing/>
              <w:textAlignment w:val="auto"/>
              <w:rPr>
                <w:rFonts w:hint="eastAsia" w:ascii="宋体" w:hAnsi="宋体"/>
                <w:kern w:val="0"/>
                <w:szCs w:val="21"/>
              </w:rPr>
            </w:pPr>
            <w:r>
              <w:rPr>
                <w:rFonts w:hint="eastAsia" w:ascii="宋体" w:hAnsi="宋体"/>
                <w:kern w:val="0"/>
                <w:szCs w:val="21"/>
              </w:rPr>
              <w:t>投标</w:t>
            </w:r>
            <w:r>
              <w:rPr>
                <w:rFonts w:ascii="宋体" w:hAnsi="宋体"/>
                <w:kern w:val="0"/>
                <w:szCs w:val="21"/>
              </w:rPr>
              <w:t>人</w:t>
            </w:r>
            <w:r>
              <w:rPr>
                <w:rFonts w:hint="eastAsia" w:ascii="宋体" w:hAnsi="宋体"/>
                <w:kern w:val="0"/>
                <w:szCs w:val="21"/>
              </w:rPr>
              <w:t>自20</w:t>
            </w:r>
            <w:r>
              <w:rPr>
                <w:rFonts w:hint="eastAsia" w:ascii="宋体" w:hAnsi="宋体"/>
                <w:kern w:val="0"/>
                <w:szCs w:val="21"/>
                <w:lang w:val="en-US" w:eastAsia="zh-CN"/>
              </w:rPr>
              <w:t>13</w:t>
            </w:r>
            <w:r>
              <w:rPr>
                <w:rFonts w:hint="eastAsia" w:ascii="宋体" w:hAnsi="宋体"/>
                <w:kern w:val="0"/>
                <w:szCs w:val="21"/>
              </w:rPr>
              <w:t>年1月1日</w:t>
            </w:r>
            <w:r>
              <w:rPr>
                <w:rFonts w:ascii="宋体" w:hAnsi="宋体"/>
                <w:kern w:val="0"/>
                <w:szCs w:val="21"/>
              </w:rPr>
              <w:t>以来独立</w:t>
            </w:r>
            <w:r>
              <w:rPr>
                <w:rFonts w:hint="eastAsia" w:ascii="宋体" w:hAnsi="宋体"/>
                <w:kern w:val="0"/>
                <w:szCs w:val="21"/>
              </w:rPr>
              <w:t>承担</w:t>
            </w:r>
            <w:r>
              <w:rPr>
                <w:rFonts w:ascii="宋体" w:hAnsi="宋体"/>
                <w:kern w:val="0"/>
                <w:szCs w:val="21"/>
              </w:rPr>
              <w:t>过</w:t>
            </w:r>
            <w:r>
              <w:rPr>
                <w:rFonts w:hint="eastAsia" w:ascii="宋体" w:hAnsi="宋体"/>
                <w:kern w:val="0"/>
                <w:szCs w:val="21"/>
                <w:lang w:eastAsia="zh-CN"/>
              </w:rPr>
              <w:t>钢筋混凝土结构房屋鉴定，</w:t>
            </w:r>
            <w:r>
              <w:rPr>
                <w:rFonts w:hint="eastAsia" w:ascii="宋体" w:hAnsi="宋体"/>
                <w:kern w:val="0"/>
                <w:szCs w:val="21"/>
                <w:lang w:val="en-US" w:eastAsia="zh-CN"/>
              </w:rPr>
              <w:t>每个得1分，最</w:t>
            </w:r>
            <w:r>
              <w:rPr>
                <w:rFonts w:hint="eastAsia" w:ascii="宋体" w:hAnsi="宋体"/>
                <w:kern w:val="0"/>
                <w:szCs w:val="21"/>
              </w:rPr>
              <w:t>得</w:t>
            </w:r>
            <w:r>
              <w:rPr>
                <w:rFonts w:hint="eastAsia" w:ascii="宋体" w:hAnsi="宋体"/>
                <w:kern w:val="0"/>
                <w:szCs w:val="21"/>
                <w:lang w:val="en-US" w:eastAsia="zh-CN"/>
              </w:rPr>
              <w:t>2</w:t>
            </w:r>
            <w:r>
              <w:rPr>
                <w:rFonts w:hint="eastAsia" w:ascii="宋体" w:hAnsi="宋体"/>
                <w:kern w:val="0"/>
                <w:szCs w:val="21"/>
              </w:rPr>
              <w:t>分。</w:t>
            </w:r>
          </w:p>
          <w:p>
            <w:pPr>
              <w:keepNext w:val="0"/>
              <w:keepLines w:val="0"/>
              <w:pageBreakBefore w:val="0"/>
              <w:widowControl w:val="0"/>
              <w:numPr>
                <w:ilvl w:val="0"/>
                <w:numId w:val="9"/>
              </w:numPr>
              <w:kinsoku/>
              <w:wordWrap/>
              <w:overflowPunct/>
              <w:topLinePunct w:val="0"/>
              <w:autoSpaceDE/>
              <w:autoSpaceDN/>
              <w:bidi w:val="0"/>
              <w:adjustRightInd/>
              <w:snapToGrid/>
              <w:spacing w:line="312" w:lineRule="auto"/>
              <w:contextualSpacing/>
              <w:textAlignment w:val="auto"/>
              <w:rPr>
                <w:rFonts w:hint="eastAsia" w:ascii="宋体" w:hAnsi="宋体"/>
                <w:kern w:val="0"/>
                <w:szCs w:val="21"/>
              </w:rPr>
            </w:pPr>
            <w:r>
              <w:rPr>
                <w:rFonts w:hint="eastAsia" w:ascii="宋体" w:hAnsi="宋体"/>
                <w:kern w:val="0"/>
                <w:szCs w:val="21"/>
              </w:rPr>
              <w:t>投标</w:t>
            </w:r>
            <w:r>
              <w:rPr>
                <w:rFonts w:ascii="宋体" w:hAnsi="宋体"/>
                <w:kern w:val="0"/>
                <w:szCs w:val="21"/>
              </w:rPr>
              <w:t>人</w:t>
            </w:r>
            <w:r>
              <w:rPr>
                <w:rFonts w:hint="eastAsia" w:ascii="宋体" w:hAnsi="宋体"/>
                <w:kern w:val="0"/>
                <w:szCs w:val="21"/>
              </w:rPr>
              <w:t>自20</w:t>
            </w:r>
            <w:r>
              <w:rPr>
                <w:rFonts w:hint="eastAsia" w:ascii="宋体" w:hAnsi="宋体"/>
                <w:kern w:val="0"/>
                <w:szCs w:val="21"/>
                <w:lang w:val="en-US" w:eastAsia="zh-CN"/>
              </w:rPr>
              <w:t>13</w:t>
            </w:r>
            <w:r>
              <w:rPr>
                <w:rFonts w:hint="eastAsia" w:ascii="宋体" w:hAnsi="宋体"/>
                <w:kern w:val="0"/>
                <w:szCs w:val="21"/>
              </w:rPr>
              <w:t>年1月1日</w:t>
            </w:r>
            <w:r>
              <w:rPr>
                <w:rFonts w:ascii="宋体" w:hAnsi="宋体"/>
                <w:kern w:val="0"/>
                <w:szCs w:val="21"/>
              </w:rPr>
              <w:t>以来独立</w:t>
            </w:r>
            <w:r>
              <w:rPr>
                <w:rFonts w:hint="eastAsia" w:ascii="宋体" w:hAnsi="宋体"/>
                <w:kern w:val="0"/>
                <w:szCs w:val="21"/>
              </w:rPr>
              <w:t>承担</w:t>
            </w:r>
            <w:r>
              <w:rPr>
                <w:rFonts w:ascii="宋体" w:hAnsi="宋体"/>
                <w:kern w:val="0"/>
                <w:szCs w:val="21"/>
              </w:rPr>
              <w:t>过</w:t>
            </w:r>
            <w:r>
              <w:rPr>
                <w:rFonts w:hint="eastAsia" w:ascii="宋体" w:hAnsi="宋体"/>
                <w:kern w:val="0"/>
                <w:szCs w:val="21"/>
                <w:lang w:eastAsia="zh-CN"/>
              </w:rPr>
              <w:t>砖混结构房屋鉴定，</w:t>
            </w:r>
            <w:r>
              <w:rPr>
                <w:rFonts w:hint="eastAsia" w:ascii="宋体" w:hAnsi="宋体"/>
                <w:kern w:val="0"/>
                <w:szCs w:val="21"/>
                <w:lang w:val="en-US" w:eastAsia="zh-CN"/>
              </w:rPr>
              <w:t>每个得1分，最</w:t>
            </w:r>
            <w:r>
              <w:rPr>
                <w:rFonts w:hint="eastAsia" w:ascii="宋体" w:hAnsi="宋体"/>
                <w:kern w:val="0"/>
                <w:szCs w:val="21"/>
              </w:rPr>
              <w:t>得</w:t>
            </w:r>
            <w:r>
              <w:rPr>
                <w:rFonts w:hint="eastAsia" w:ascii="宋体" w:hAnsi="宋体"/>
                <w:kern w:val="0"/>
                <w:szCs w:val="21"/>
                <w:lang w:val="en-US" w:eastAsia="zh-CN"/>
              </w:rPr>
              <w:t>2</w:t>
            </w:r>
            <w:r>
              <w:rPr>
                <w:rFonts w:hint="eastAsia" w:ascii="宋体" w:hAnsi="宋体"/>
                <w:kern w:val="0"/>
                <w:szCs w:val="21"/>
              </w:rPr>
              <w:t>分。</w:t>
            </w:r>
          </w:p>
          <w:p>
            <w:pPr>
              <w:keepNext w:val="0"/>
              <w:keepLines w:val="0"/>
              <w:pageBreakBefore w:val="0"/>
              <w:widowControl/>
              <w:kinsoku/>
              <w:wordWrap/>
              <w:overflowPunct/>
              <w:topLinePunct w:val="0"/>
              <w:autoSpaceDE/>
              <w:autoSpaceDN/>
              <w:bidi w:val="0"/>
              <w:adjustRightInd w:val="0"/>
              <w:snapToGrid w:val="0"/>
              <w:spacing w:line="360" w:lineRule="auto"/>
              <w:textAlignment w:val="baseline"/>
              <w:rPr>
                <w:rFonts w:hint="eastAsia" w:ascii="宋体" w:hAnsi="宋体"/>
                <w:szCs w:val="21"/>
              </w:rPr>
            </w:pPr>
            <w:r>
              <w:rPr>
                <w:rFonts w:hint="eastAsia" w:ascii="宋体" w:hAnsi="宋体"/>
                <w:b/>
                <w:bCs/>
                <w:szCs w:val="21"/>
              </w:rPr>
              <w:t>注：</w:t>
            </w:r>
            <w:r>
              <w:rPr>
                <w:rFonts w:ascii="宋体" w:hAnsi="宋体"/>
                <w:b/>
                <w:bCs/>
                <w:szCs w:val="21"/>
              </w:rPr>
              <w:t>提供相关</w:t>
            </w:r>
            <w:r>
              <w:rPr>
                <w:rFonts w:hint="eastAsia" w:ascii="宋体" w:hAnsi="宋体"/>
                <w:b/>
                <w:bCs/>
                <w:szCs w:val="21"/>
              </w:rPr>
              <w:t>合同</w:t>
            </w:r>
            <w:r>
              <w:rPr>
                <w:rFonts w:hint="eastAsia" w:ascii="宋体" w:hAnsi="宋体"/>
                <w:b/>
                <w:bCs/>
                <w:szCs w:val="21"/>
                <w:lang w:eastAsia="zh-CN"/>
              </w:rPr>
              <w:t>、鉴定报告</w:t>
            </w:r>
            <w:r>
              <w:rPr>
                <w:rFonts w:hint="eastAsia" w:ascii="宋体" w:hAnsi="宋体"/>
                <w:b/>
                <w:bCs/>
                <w:szCs w:val="21"/>
              </w:rPr>
              <w:t>、</w:t>
            </w:r>
            <w:r>
              <w:rPr>
                <w:rFonts w:hint="eastAsia" w:ascii="宋体" w:hAnsi="宋体"/>
                <w:b/>
                <w:bCs/>
                <w:szCs w:val="21"/>
                <w:lang w:eastAsia="zh-CN"/>
              </w:rPr>
              <w:t>结构类型等相关资料</w:t>
            </w:r>
            <w:r>
              <w:rPr>
                <w:rFonts w:hint="eastAsia" w:ascii="宋体" w:hAnsi="宋体"/>
                <w:b/>
                <w:bCs/>
                <w:szCs w:val="21"/>
                <w:lang w:val="en-US" w:eastAsia="zh-CN"/>
              </w:rPr>
              <w:t>复印件或扫描件</w:t>
            </w:r>
            <w:r>
              <w:rPr>
                <w:rFonts w:hint="eastAsia" w:ascii="宋体" w:hAnsi="宋体"/>
                <w:b/>
                <w:bCs/>
                <w:szCs w:val="21"/>
              </w:rPr>
              <w:t>，否则不得分</w:t>
            </w:r>
            <w:r>
              <w:rPr>
                <w:rFonts w:ascii="宋体" w:hAnsi="宋体"/>
                <w:b/>
                <w:bCs/>
                <w:szCs w:val="21"/>
              </w:rPr>
              <w:t>。</w:t>
            </w:r>
          </w:p>
        </w:tc>
        <w:tc>
          <w:tcPr>
            <w:tcW w:w="1315" w:type="dxa"/>
            <w:noWrap w:val="0"/>
            <w:vAlign w:val="center"/>
          </w:tcPr>
          <w:p>
            <w:pPr>
              <w:spacing w:line="360" w:lineRule="auto"/>
              <w:jc w:val="center"/>
              <w:rPr>
                <w:rFonts w:hint="eastAsia" w:ascii="宋体" w:hAnsi="宋体"/>
                <w:szCs w:val="21"/>
              </w:rPr>
            </w:pPr>
            <w:r>
              <w:rPr>
                <w:rFonts w:hint="eastAsia" w:ascii="宋体" w:hAnsi="宋体"/>
                <w:szCs w:val="21"/>
              </w:rPr>
              <w:t>0～</w:t>
            </w:r>
            <w:r>
              <w:rPr>
                <w:rFonts w:hint="eastAsia" w:ascii="宋体" w:hAnsi="宋体"/>
                <w:szCs w:val="21"/>
                <w:lang w:val="en-US" w:eastAsia="zh-CN"/>
              </w:rPr>
              <w:t>6</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759" w:type="dxa"/>
            <w:gridSpan w:val="2"/>
            <w:noWrap w:val="0"/>
            <w:vAlign w:val="center"/>
          </w:tcPr>
          <w:p>
            <w:pPr>
              <w:spacing w:line="360" w:lineRule="auto"/>
              <w:jc w:val="center"/>
              <w:rPr>
                <w:rFonts w:hint="eastAsia" w:ascii="宋体" w:hAnsi="宋体"/>
                <w:szCs w:val="21"/>
              </w:rPr>
            </w:pPr>
            <w:r>
              <w:rPr>
                <w:rFonts w:hint="eastAsia" w:ascii="宋体" w:hAnsi="宋体"/>
                <w:szCs w:val="21"/>
              </w:rPr>
              <w:t>6</w:t>
            </w:r>
          </w:p>
        </w:tc>
        <w:tc>
          <w:tcPr>
            <w:tcW w:w="1500" w:type="dxa"/>
            <w:noWrap w:val="0"/>
            <w:vAlign w:val="center"/>
          </w:tcPr>
          <w:p>
            <w:pPr>
              <w:pStyle w:val="13"/>
              <w:adjustRightInd w:val="0"/>
              <w:jc w:val="center"/>
              <w:textAlignment w:val="bottom"/>
              <w:rPr>
                <w:rFonts w:hint="eastAsia" w:hAnsi="宋体"/>
                <w:sz w:val="21"/>
                <w:szCs w:val="21"/>
              </w:rPr>
            </w:pPr>
            <w:r>
              <w:rPr>
                <w:rFonts w:hint="eastAsia" w:ascii="宋体" w:hAnsi="宋体"/>
                <w:bCs/>
                <w:color w:val="000000"/>
                <w:sz w:val="21"/>
                <w:szCs w:val="21"/>
              </w:rPr>
              <w:t>检测仪器设备</w:t>
            </w:r>
          </w:p>
        </w:tc>
        <w:tc>
          <w:tcPr>
            <w:tcW w:w="6825" w:type="dxa"/>
            <w:noWrap w:val="0"/>
            <w:vAlign w:val="center"/>
          </w:tcPr>
          <w:p>
            <w:pPr>
              <w:pStyle w:val="13"/>
              <w:keepNext w:val="0"/>
              <w:keepLines w:val="0"/>
              <w:pageBreakBefore w:val="0"/>
              <w:numPr>
                <w:ilvl w:val="0"/>
                <w:numId w:val="0"/>
              </w:numPr>
              <w:kinsoku/>
              <w:wordWrap/>
              <w:overflowPunct/>
              <w:topLinePunct w:val="0"/>
              <w:autoSpaceDE/>
              <w:autoSpaceDN/>
              <w:bidi w:val="0"/>
              <w:adjustRightInd w:val="0"/>
              <w:spacing w:before="0" w:beforeLines="0" w:after="0" w:afterLines="0" w:line="360" w:lineRule="auto"/>
              <w:textAlignment w:val="bottom"/>
              <w:rPr>
                <w:rFonts w:hint="eastAsia" w:ascii="宋体" w:hAnsi="宋体"/>
                <w:bCs/>
                <w:color w:val="000000"/>
                <w:sz w:val="21"/>
                <w:szCs w:val="21"/>
              </w:rPr>
            </w:pPr>
            <w:r>
              <w:rPr>
                <w:rFonts w:hint="eastAsia" w:hAnsi="宋体"/>
                <w:bCs/>
                <w:color w:val="000000"/>
                <w:sz w:val="21"/>
                <w:szCs w:val="21"/>
                <w:lang w:eastAsia="zh-CN"/>
              </w:rPr>
              <w:t>企业</w:t>
            </w:r>
            <w:r>
              <w:rPr>
                <w:rFonts w:hint="eastAsia" w:ascii="宋体" w:hAnsi="宋体"/>
                <w:bCs/>
                <w:color w:val="000000"/>
                <w:sz w:val="21"/>
                <w:szCs w:val="21"/>
              </w:rPr>
              <w:t>检测仪器设备</w:t>
            </w:r>
            <w:r>
              <w:rPr>
                <w:rFonts w:hint="eastAsia" w:hAnsi="宋体"/>
                <w:bCs/>
                <w:color w:val="000000"/>
                <w:sz w:val="21"/>
                <w:szCs w:val="21"/>
                <w:lang w:eastAsia="zh-CN"/>
              </w:rPr>
              <w:t>先进及齐备</w:t>
            </w:r>
            <w:r>
              <w:rPr>
                <w:rFonts w:hint="eastAsia" w:hAnsi="宋体"/>
                <w:bCs/>
                <w:color w:val="000000"/>
                <w:sz w:val="21"/>
                <w:szCs w:val="21"/>
                <w:lang w:val="en-US" w:eastAsia="zh-CN"/>
              </w:rPr>
              <w:t>的得3分</w:t>
            </w:r>
            <w:r>
              <w:rPr>
                <w:rFonts w:hint="eastAsia" w:hAnsi="宋体"/>
                <w:bCs/>
                <w:color w:val="000000"/>
                <w:sz w:val="21"/>
                <w:szCs w:val="21"/>
                <w:lang w:eastAsia="zh-CN"/>
              </w:rPr>
              <w:t>，</w:t>
            </w:r>
            <w:r>
              <w:rPr>
                <w:rFonts w:hint="eastAsia" w:hAnsi="宋体"/>
                <w:bCs/>
                <w:color w:val="000000"/>
                <w:sz w:val="21"/>
                <w:szCs w:val="21"/>
                <w:lang w:val="en-US" w:eastAsia="zh-CN"/>
              </w:rPr>
              <w:t>良的得2分，一般的得1分，差的得0分</w:t>
            </w:r>
            <w:r>
              <w:rPr>
                <w:rFonts w:hint="eastAsia" w:hAnsi="宋体"/>
                <w:sz w:val="21"/>
                <w:szCs w:val="21"/>
                <w:lang w:eastAsia="zh-CN"/>
              </w:rPr>
              <w:t>。</w:t>
            </w:r>
          </w:p>
          <w:p>
            <w:pPr>
              <w:pStyle w:val="13"/>
              <w:keepNext w:val="0"/>
              <w:keepLines w:val="0"/>
              <w:pageBreakBefore w:val="0"/>
              <w:kinsoku/>
              <w:wordWrap/>
              <w:overflowPunct/>
              <w:topLinePunct w:val="0"/>
              <w:autoSpaceDE/>
              <w:autoSpaceDN/>
              <w:bidi w:val="0"/>
              <w:adjustRightInd w:val="0"/>
              <w:spacing w:before="0" w:beforeLines="0" w:after="0" w:afterLines="0" w:line="360" w:lineRule="auto"/>
              <w:textAlignment w:val="bottom"/>
              <w:rPr>
                <w:rFonts w:hAnsi="宋体"/>
                <w:color w:val="000000"/>
                <w:sz w:val="21"/>
                <w:szCs w:val="21"/>
              </w:rPr>
            </w:pPr>
            <w:r>
              <w:rPr>
                <w:rFonts w:hint="eastAsia" w:hAnsi="宋体"/>
                <w:b/>
                <w:bCs/>
                <w:sz w:val="21"/>
                <w:szCs w:val="21"/>
              </w:rPr>
              <w:t>注：提供相关</w:t>
            </w:r>
            <w:r>
              <w:rPr>
                <w:rFonts w:hint="eastAsia" w:hAnsi="宋体"/>
                <w:b/>
                <w:bCs/>
                <w:sz w:val="21"/>
                <w:szCs w:val="21"/>
                <w:lang w:eastAsia="zh-CN"/>
              </w:rPr>
              <w:t>发票</w:t>
            </w:r>
            <w:r>
              <w:rPr>
                <w:rFonts w:hint="eastAsia" w:hAnsi="宋体"/>
                <w:b/>
                <w:bCs/>
                <w:sz w:val="21"/>
                <w:szCs w:val="21"/>
              </w:rPr>
              <w:t>等</w:t>
            </w:r>
            <w:r>
              <w:rPr>
                <w:rFonts w:hint="eastAsia" w:hAnsi="宋体"/>
                <w:b/>
                <w:bCs/>
                <w:sz w:val="21"/>
                <w:szCs w:val="21"/>
                <w:lang w:eastAsia="zh-CN"/>
              </w:rPr>
              <w:t>相关</w:t>
            </w:r>
            <w:r>
              <w:rPr>
                <w:rFonts w:hint="eastAsia" w:hAnsi="宋体"/>
                <w:b/>
                <w:bCs/>
                <w:sz w:val="21"/>
                <w:szCs w:val="21"/>
              </w:rPr>
              <w:t>资料</w:t>
            </w:r>
            <w:r>
              <w:rPr>
                <w:rFonts w:hint="eastAsia" w:ascii="宋体" w:hAnsi="宋体"/>
                <w:b/>
                <w:bCs/>
                <w:sz w:val="21"/>
                <w:szCs w:val="21"/>
                <w:lang w:val="en-US" w:eastAsia="zh-CN"/>
              </w:rPr>
              <w:t>复印件或扫描件</w:t>
            </w:r>
            <w:r>
              <w:rPr>
                <w:rFonts w:hint="eastAsia" w:hAnsi="宋体"/>
                <w:b/>
                <w:bCs/>
                <w:sz w:val="21"/>
                <w:szCs w:val="21"/>
              </w:rPr>
              <w:t>，否则不得分。</w:t>
            </w:r>
          </w:p>
        </w:tc>
        <w:tc>
          <w:tcPr>
            <w:tcW w:w="1315" w:type="dxa"/>
            <w:noWrap w:val="0"/>
            <w:vAlign w:val="center"/>
          </w:tcPr>
          <w:p>
            <w:pPr>
              <w:spacing w:line="360" w:lineRule="auto"/>
              <w:jc w:val="center"/>
              <w:rPr>
                <w:rFonts w:hint="eastAsia" w:ascii="宋体" w:hAnsi="宋体"/>
                <w:sz w:val="21"/>
                <w:szCs w:val="21"/>
              </w:rPr>
            </w:pPr>
            <w:r>
              <w:rPr>
                <w:rFonts w:hint="eastAsia" w:ascii="宋体" w:hAnsi="宋体"/>
                <w:sz w:val="21"/>
                <w:szCs w:val="21"/>
              </w:rPr>
              <w:t>0～</w:t>
            </w:r>
            <w:r>
              <w:rPr>
                <w:rFonts w:hint="eastAsia" w:ascii="宋体" w:hAnsi="宋体"/>
                <w:sz w:val="21"/>
                <w:szCs w:val="21"/>
                <w:lang w:val="en-US" w:eastAsia="zh-CN"/>
              </w:rPr>
              <w:t>3</w:t>
            </w:r>
            <w:r>
              <w:rPr>
                <w:rFonts w:hint="eastAsia" w:ascii="宋体" w:hAnsi="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759" w:type="dxa"/>
            <w:gridSpan w:val="2"/>
            <w:noWrap w:val="0"/>
            <w:vAlign w:val="center"/>
          </w:tcPr>
          <w:p>
            <w:pPr>
              <w:spacing w:line="360" w:lineRule="auto"/>
              <w:jc w:val="center"/>
              <w:rPr>
                <w:rFonts w:hint="eastAsia" w:ascii="宋体" w:hAnsi="宋体"/>
                <w:szCs w:val="21"/>
              </w:rPr>
            </w:pPr>
            <w:r>
              <w:rPr>
                <w:rFonts w:hint="eastAsia" w:ascii="宋体" w:hAnsi="宋体"/>
                <w:szCs w:val="21"/>
              </w:rPr>
              <w:t>7</w:t>
            </w:r>
          </w:p>
        </w:tc>
        <w:tc>
          <w:tcPr>
            <w:tcW w:w="1500" w:type="dxa"/>
            <w:noWrap w:val="0"/>
            <w:vAlign w:val="center"/>
          </w:tcPr>
          <w:p>
            <w:pPr>
              <w:widowControl/>
              <w:snapToGrid w:val="0"/>
              <w:spacing w:line="340" w:lineRule="exact"/>
              <w:jc w:val="center"/>
              <w:rPr>
                <w:rFonts w:hAnsi="宋体"/>
                <w:szCs w:val="21"/>
              </w:rPr>
            </w:pPr>
            <w:r>
              <w:rPr>
                <w:rFonts w:hint="eastAsia" w:ascii="宋体" w:hAnsi="宋体"/>
                <w:szCs w:val="21"/>
              </w:rPr>
              <w:t>认证</w:t>
            </w:r>
            <w:r>
              <w:rPr>
                <w:rFonts w:ascii="宋体" w:hAnsi="宋体"/>
                <w:szCs w:val="21"/>
              </w:rPr>
              <w:t>体系</w:t>
            </w:r>
          </w:p>
        </w:tc>
        <w:tc>
          <w:tcPr>
            <w:tcW w:w="6825" w:type="dxa"/>
            <w:noWrap w:val="0"/>
            <w:vAlign w:val="center"/>
          </w:tcPr>
          <w:p>
            <w:pPr>
              <w:keepNext w:val="0"/>
              <w:keepLines w:val="0"/>
              <w:pageBreakBefore w:val="0"/>
              <w:kinsoku/>
              <w:wordWrap/>
              <w:overflowPunct/>
              <w:topLinePunct w:val="0"/>
              <w:autoSpaceDE/>
              <w:autoSpaceDN/>
              <w:bidi w:val="0"/>
              <w:spacing w:before="100" w:beforeAutospacing="1" w:after="100" w:afterAutospacing="1" w:line="360" w:lineRule="auto"/>
              <w:rPr>
                <w:rFonts w:hint="eastAsia"/>
              </w:rPr>
            </w:pPr>
            <w:r>
              <w:rPr>
                <w:rFonts w:hint="eastAsia" w:asciiTheme="minorEastAsia" w:hAnsiTheme="minorEastAsia" w:eastAsiaTheme="minorEastAsia" w:cstheme="minorEastAsia"/>
              </w:rPr>
              <w:t>ISO9001质量管理体系的，得1分；ISO14001环境认证体系的，得1分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OHSAS18000职业健康安全体系认证的，得1分。</w:t>
            </w:r>
            <w:r>
              <w:rPr>
                <w:rFonts w:hint="eastAsia"/>
              </w:rPr>
              <w:t xml:space="preserve"> </w:t>
            </w:r>
          </w:p>
          <w:p>
            <w:pPr>
              <w:pStyle w:val="2"/>
              <w:ind w:left="0" w:leftChars="0" w:firstLine="0" w:firstLineChars="0"/>
            </w:pPr>
            <w:r>
              <w:rPr>
                <w:rFonts w:hint="eastAsia" w:ascii="宋体" w:hAnsi="宋体"/>
                <w:b/>
                <w:bCs/>
                <w:color w:val="000000"/>
                <w:sz w:val="21"/>
                <w:szCs w:val="18"/>
              </w:rPr>
              <w:t>注：</w:t>
            </w:r>
            <w:r>
              <w:rPr>
                <w:rFonts w:hint="eastAsia" w:ascii="宋体" w:hAnsi="宋体"/>
                <w:b/>
                <w:bCs/>
                <w:color w:val="000000"/>
                <w:sz w:val="21"/>
                <w:szCs w:val="18"/>
                <w:highlight w:val="none"/>
              </w:rPr>
              <w:t>提供相关资料复印件或扫描件，否则不得分。</w:t>
            </w:r>
          </w:p>
        </w:tc>
        <w:tc>
          <w:tcPr>
            <w:tcW w:w="1315" w:type="dxa"/>
            <w:noWrap w:val="0"/>
            <w:vAlign w:val="center"/>
          </w:tcPr>
          <w:p>
            <w:pPr>
              <w:spacing w:line="360" w:lineRule="auto"/>
              <w:jc w:val="center"/>
              <w:rPr>
                <w:rFonts w:hint="eastAsia" w:ascii="宋体" w:hAnsi="宋体"/>
                <w:szCs w:val="21"/>
              </w:rPr>
            </w:pPr>
            <w:r>
              <w:rPr>
                <w:rFonts w:hint="eastAsia" w:ascii="宋体" w:hAnsi="宋体"/>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59" w:type="dxa"/>
            <w:gridSpan w:val="2"/>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8</w:t>
            </w:r>
          </w:p>
        </w:tc>
        <w:tc>
          <w:tcPr>
            <w:tcW w:w="1500" w:type="dxa"/>
            <w:noWrap w:val="0"/>
            <w:vAlign w:val="center"/>
          </w:tcPr>
          <w:p>
            <w:pPr>
              <w:widowControl/>
              <w:snapToGrid w:val="0"/>
              <w:spacing w:line="340" w:lineRule="exact"/>
              <w:jc w:val="center"/>
              <w:rPr>
                <w:rFonts w:hint="eastAsia" w:ascii="宋体" w:hAnsi="宋体"/>
                <w:szCs w:val="21"/>
              </w:rPr>
            </w:pPr>
            <w:r>
              <w:rPr>
                <w:rFonts w:hint="eastAsia" w:ascii="宋体" w:hAnsi="宋体"/>
                <w:szCs w:val="21"/>
              </w:rPr>
              <w:t>售后服务</w:t>
            </w:r>
          </w:p>
        </w:tc>
        <w:tc>
          <w:tcPr>
            <w:tcW w:w="6825" w:type="dxa"/>
            <w:noWrap w:val="0"/>
            <w:vAlign w:val="center"/>
          </w:tcPr>
          <w:p>
            <w:pPr>
              <w:keepNext w:val="0"/>
              <w:keepLines w:val="0"/>
              <w:pageBreakBefore w:val="0"/>
              <w:kinsoku/>
              <w:wordWrap/>
              <w:overflowPunct/>
              <w:topLinePunct w:val="0"/>
              <w:autoSpaceDE/>
              <w:autoSpaceDN/>
              <w:bidi w:val="0"/>
              <w:spacing w:before="100" w:beforeAutospacing="1" w:after="100" w:afterAutospacing="1" w:line="360" w:lineRule="auto"/>
              <w:rPr>
                <w:rFonts w:hint="eastAsia" w:ascii="宋体" w:hAnsi="宋体"/>
                <w:color w:val="000000"/>
                <w:szCs w:val="21"/>
              </w:rPr>
            </w:pPr>
            <w:r>
              <w:rPr>
                <w:rFonts w:hint="eastAsia" w:hAnsi="宋体"/>
                <w:szCs w:val="21"/>
              </w:rPr>
              <w:t>投标人针对本项目的其他优惠措施及服务承诺等（须对招标人有实质性意义），由</w:t>
            </w:r>
            <w:r>
              <w:rPr>
                <w:rFonts w:hint="eastAsia" w:hAnsi="宋体"/>
                <w:snapToGrid w:val="0"/>
                <w:szCs w:val="21"/>
              </w:rPr>
              <w:t>评委</w:t>
            </w:r>
            <w:r>
              <w:rPr>
                <w:rFonts w:hint="eastAsia" w:hAnsi="宋体"/>
                <w:szCs w:val="21"/>
              </w:rPr>
              <w:t>横向比较后酌情0-</w:t>
            </w:r>
            <w:r>
              <w:rPr>
                <w:rFonts w:hint="eastAsia" w:hAnsi="宋体"/>
                <w:szCs w:val="21"/>
                <w:lang w:val="en-US" w:eastAsia="zh-CN"/>
              </w:rPr>
              <w:t>2</w:t>
            </w:r>
            <w:r>
              <w:rPr>
                <w:rFonts w:hint="eastAsia" w:hAnsi="宋体"/>
                <w:szCs w:val="21"/>
              </w:rPr>
              <w:t>之间给分。</w:t>
            </w:r>
          </w:p>
        </w:tc>
        <w:tc>
          <w:tcPr>
            <w:tcW w:w="1315" w:type="dxa"/>
            <w:noWrap w:val="0"/>
            <w:vAlign w:val="center"/>
          </w:tcPr>
          <w:p>
            <w:pPr>
              <w:spacing w:line="360" w:lineRule="auto"/>
              <w:jc w:val="center"/>
              <w:rPr>
                <w:rFonts w:hint="eastAsia" w:ascii="宋体" w:hAnsi="宋体"/>
                <w:szCs w:val="21"/>
              </w:rPr>
            </w:pPr>
            <w:r>
              <w:rPr>
                <w:rFonts w:hint="eastAsia" w:ascii="宋体" w:hAnsi="宋体"/>
                <w:szCs w:val="21"/>
              </w:rPr>
              <w:t>0～</w:t>
            </w:r>
            <w:r>
              <w:rPr>
                <w:rFonts w:hint="eastAsia" w:ascii="宋体" w:hAnsi="宋体"/>
                <w:szCs w:val="21"/>
                <w:lang w:val="en-US" w:eastAsia="zh-CN"/>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759" w:type="dxa"/>
            <w:gridSpan w:val="2"/>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9</w:t>
            </w:r>
          </w:p>
        </w:tc>
        <w:tc>
          <w:tcPr>
            <w:tcW w:w="1500"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政策分</w:t>
            </w:r>
          </w:p>
        </w:tc>
        <w:tc>
          <w:tcPr>
            <w:tcW w:w="6825" w:type="dxa"/>
            <w:noWrap w:val="0"/>
            <w:vAlign w:val="center"/>
          </w:tcPr>
          <w:p>
            <w:pPr>
              <w:keepNext w:val="0"/>
              <w:keepLines w:val="0"/>
              <w:pageBreakBefore w:val="0"/>
              <w:numPr>
                <w:ilvl w:val="0"/>
                <w:numId w:val="0"/>
              </w:numPr>
              <w:kinsoku/>
              <w:wordWrap/>
              <w:overflowPunct/>
              <w:topLinePunct w:val="0"/>
              <w:autoSpaceDE/>
              <w:autoSpaceDN/>
              <w:bidi w:val="0"/>
              <w:spacing w:line="360" w:lineRule="auto"/>
              <w:ind w:lef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投标人所在地区属于不发达地区或少数</w:t>
            </w:r>
            <w:r>
              <w:rPr>
                <w:rFonts w:hint="eastAsia" w:asciiTheme="minorEastAsia" w:hAnsiTheme="minorEastAsia" w:eastAsiaTheme="minorEastAsia" w:cstheme="minorEastAsia"/>
                <w:color w:val="auto"/>
                <w:sz w:val="21"/>
                <w:szCs w:val="21"/>
                <w:lang w:val="en-US" w:eastAsia="zh-CN"/>
              </w:rPr>
              <w:t>民</w:t>
            </w:r>
            <w:r>
              <w:rPr>
                <w:rFonts w:hint="eastAsia" w:asciiTheme="minorEastAsia" w:hAnsiTheme="minorEastAsia" w:eastAsiaTheme="minorEastAsia" w:cstheme="minorEastAsia"/>
                <w:color w:val="auto"/>
                <w:sz w:val="21"/>
                <w:szCs w:val="21"/>
              </w:rPr>
              <w:t>族地区的得1分。</w:t>
            </w:r>
          </w:p>
          <w:p>
            <w:pPr>
              <w:keepNext w:val="0"/>
              <w:keepLines w:val="0"/>
              <w:pageBreakBefore w:val="0"/>
              <w:kinsoku/>
              <w:wordWrap/>
              <w:overflowPunct/>
              <w:topLinePunct w:val="0"/>
              <w:autoSpaceDE/>
              <w:autoSpaceDN/>
              <w:bidi w:val="0"/>
              <w:spacing w:line="360" w:lineRule="auto"/>
              <w:rPr>
                <w:rFonts w:ascii="宋体" w:hAnsi="宋体"/>
                <w:szCs w:val="21"/>
              </w:rPr>
            </w:pPr>
            <w:r>
              <w:rPr>
                <w:rFonts w:hint="eastAsia" w:asciiTheme="minorEastAsia" w:hAnsiTheme="minorEastAsia" w:eastAsiaTheme="minorEastAsia" w:cstheme="minorEastAsia"/>
                <w:b/>
                <w:bCs w:val="0"/>
                <w:color w:val="auto"/>
                <w:sz w:val="21"/>
                <w:szCs w:val="21"/>
              </w:rPr>
              <w:t>注：需提供不发达地区或少数</w:t>
            </w:r>
            <w:r>
              <w:rPr>
                <w:rFonts w:hint="eastAsia" w:asciiTheme="minorEastAsia" w:hAnsiTheme="minorEastAsia" w:eastAsiaTheme="minorEastAsia" w:cstheme="minorEastAsia"/>
                <w:b/>
                <w:bCs w:val="0"/>
                <w:color w:val="auto"/>
                <w:sz w:val="21"/>
                <w:szCs w:val="21"/>
                <w:lang w:val="en-US" w:eastAsia="zh-CN"/>
              </w:rPr>
              <w:t>民</w:t>
            </w:r>
            <w:r>
              <w:rPr>
                <w:rFonts w:hint="eastAsia" w:asciiTheme="minorEastAsia" w:hAnsiTheme="minorEastAsia" w:eastAsiaTheme="minorEastAsia" w:cstheme="minorEastAsia"/>
                <w:b/>
                <w:bCs w:val="0"/>
                <w:color w:val="auto"/>
                <w:sz w:val="21"/>
                <w:szCs w:val="21"/>
              </w:rPr>
              <w:t>族地区的声明函（格式</w:t>
            </w:r>
            <w:r>
              <w:rPr>
                <w:rFonts w:hint="eastAsia" w:asciiTheme="minorEastAsia" w:hAnsiTheme="minorEastAsia" w:eastAsiaTheme="minorEastAsia" w:cstheme="minorEastAsia"/>
                <w:b/>
                <w:bCs w:val="0"/>
                <w:color w:val="auto"/>
                <w:sz w:val="21"/>
                <w:szCs w:val="21"/>
                <w:lang w:val="en-US" w:eastAsia="zh-CN"/>
              </w:rPr>
              <w:t>自拟</w:t>
            </w:r>
            <w:r>
              <w:rPr>
                <w:rFonts w:hint="eastAsia" w:asciiTheme="minorEastAsia" w:hAnsiTheme="minorEastAsia" w:eastAsiaTheme="minorEastAsia" w:cstheme="minorEastAsia"/>
                <w:b/>
                <w:bCs w:val="0"/>
                <w:color w:val="auto"/>
                <w:sz w:val="21"/>
                <w:szCs w:val="21"/>
              </w:rPr>
              <w:t>）及相关资料</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rPr>
              <w:t>如未提供，则不得加分。</w:t>
            </w:r>
          </w:p>
        </w:tc>
        <w:tc>
          <w:tcPr>
            <w:tcW w:w="1315" w:type="dxa"/>
            <w:noWrap w:val="0"/>
            <w:vAlign w:val="center"/>
          </w:tcPr>
          <w:p>
            <w:pPr>
              <w:spacing w:line="360" w:lineRule="auto"/>
              <w:jc w:val="center"/>
              <w:rPr>
                <w:rFonts w:ascii="宋体" w:hAnsi="宋体"/>
                <w:szCs w:val="21"/>
              </w:rPr>
            </w:pPr>
            <w:r>
              <w:rPr>
                <w:rFonts w:hint="eastAsia" w:ascii="宋体" w:hAnsi="宋体"/>
                <w:szCs w:val="21"/>
              </w:rPr>
              <w:t>0～</w:t>
            </w:r>
            <w:r>
              <w:rPr>
                <w:rFonts w:hint="eastAsia" w:ascii="宋体" w:hAnsi="宋体"/>
                <w:szCs w:val="21"/>
                <w:lang w:val="en-US" w:eastAsia="zh-CN"/>
              </w:rPr>
              <w:t>1</w:t>
            </w:r>
            <w:r>
              <w:rPr>
                <w:rFonts w:hint="eastAsia" w:ascii="宋体" w:hAnsi="宋体"/>
                <w:szCs w:val="21"/>
              </w:rPr>
              <w:t>分</w:t>
            </w:r>
          </w:p>
        </w:tc>
      </w:tr>
    </w:tbl>
    <w:p>
      <w:pPr>
        <w:widowControl w:val="0"/>
        <w:spacing w:before="156" w:beforeLines="50" w:after="156" w:afterLines="50" w:line="360" w:lineRule="auto"/>
        <w:jc w:val="both"/>
        <w:rPr>
          <w:rFonts w:hint="eastAsia" w:ascii="宋体" w:hAnsi="宋体" w:eastAsia="宋体" w:cs="宋体"/>
          <w:snapToGrid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snapToGrid w:val="0"/>
          <w:color w:val="000000" w:themeColor="text1"/>
          <w:kern w:val="2"/>
          <w:sz w:val="24"/>
          <w:szCs w:val="24"/>
          <w:lang w:val="en-US" w:eastAsia="zh-CN" w:bidi="ar-SA"/>
          <w14:textFill>
            <w14:solidFill>
              <w14:schemeClr w14:val="tx1"/>
            </w14:solidFill>
          </w14:textFill>
        </w:rPr>
        <w:t>二、投标文件的报价文件评审</w:t>
      </w:r>
    </w:p>
    <w:p>
      <w:pPr>
        <w:spacing w:line="360" w:lineRule="auto"/>
        <w:ind w:firstLine="480" w:firstLineChars="200"/>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评标委员会的专家对通过符合性评审的投标文件进行报价文件评审，</w:t>
      </w:r>
      <w:r>
        <w:rPr>
          <w:rFonts w:hint="eastAsia" w:ascii="宋体" w:hAnsi="宋体" w:eastAsia="宋体" w:cs="宋体"/>
          <w:bCs/>
          <w:snapToGrid w:val="0"/>
          <w:color w:val="000000" w:themeColor="text1"/>
          <w:sz w:val="24"/>
          <w:szCs w:val="24"/>
          <w14:textFill>
            <w14:solidFill>
              <w14:schemeClr w14:val="tx1"/>
            </w14:solidFill>
          </w14:textFill>
        </w:rPr>
        <w:t>报价得分</w:t>
      </w:r>
      <w:r>
        <w:rPr>
          <w:rFonts w:hint="eastAsia" w:ascii="宋体" w:hAnsi="宋体" w:cs="宋体"/>
          <w:bCs/>
          <w:snapToGrid w:val="0"/>
          <w:color w:val="000000" w:themeColor="text1"/>
          <w:sz w:val="24"/>
          <w:szCs w:val="24"/>
          <w:lang w:val="en-US" w:eastAsia="zh-CN"/>
          <w14:textFill>
            <w14:solidFill>
              <w14:schemeClr w14:val="tx1"/>
            </w14:solidFill>
          </w14:textFill>
        </w:rPr>
        <w:t>30</w:t>
      </w:r>
      <w:r>
        <w:rPr>
          <w:rFonts w:hint="eastAsia" w:ascii="宋体" w:hAnsi="宋体" w:eastAsia="宋体" w:cs="宋体"/>
          <w:bCs/>
          <w:snapToGrid w:val="0"/>
          <w:color w:val="000000" w:themeColor="text1"/>
          <w:sz w:val="24"/>
          <w:szCs w:val="24"/>
          <w14:textFill>
            <w14:solidFill>
              <w14:schemeClr w14:val="tx1"/>
            </w14:solidFill>
          </w14:textFill>
        </w:rPr>
        <w:t>分</w:t>
      </w:r>
      <w:r>
        <w:rPr>
          <w:rFonts w:hint="eastAsia" w:ascii="宋体" w:hAnsi="宋体" w:eastAsia="宋体" w:cs="宋体"/>
          <w:snapToGrid w:val="0"/>
          <w:color w:val="000000" w:themeColor="text1"/>
          <w:sz w:val="24"/>
          <w:szCs w:val="24"/>
          <w14:textFill>
            <w14:solidFill>
              <w14:schemeClr w14:val="tx1"/>
            </w14:solidFill>
          </w14:textFill>
        </w:rPr>
        <w:t>。评标委员会的专家应对报价文件的范围、数量、单价、费用组成和总价等进行全面审阅和对比分析，找出报价差异的原因及存在的问题。</w:t>
      </w:r>
    </w:p>
    <w:p>
      <w:pPr>
        <w:spacing w:line="360" w:lineRule="auto"/>
        <w:ind w:firstLine="480" w:firstLineChars="200"/>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凡属招标文件的原因造成报价口径范围不一致的，应调整投标报价，但因投标人自身失误造成的多算、少算、漏算的，不调整总价，但应在总价不变的原则下修改单价。算术错误的改正原则为：</w:t>
      </w:r>
    </w:p>
    <w:p>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 xml:space="preserve"> 投标文件中开标一览表（报价表）内容与投标文件中明细表内容不一致的，以开标一览表（报价表）为准；</w:t>
      </w:r>
    </w:p>
    <w:p>
      <w:pPr>
        <w:widowControl w:val="0"/>
        <w:snapToGrid w:val="0"/>
        <w:spacing w:before="156" w:beforeLines="50" w:after="156" w:afterLines="5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2.投标文件的大写金额和小写金额不一致的，以大写金额为准；</w:t>
      </w:r>
    </w:p>
    <w:p>
      <w:pPr>
        <w:widowControl/>
        <w:spacing w:before="0" w:beforeAutospacing="0" w:after="0" w:afterAutospacing="0" w:line="360" w:lineRule="auto"/>
        <w:ind w:firstLine="480" w:firstLineChars="200"/>
        <w:jc w:val="both"/>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3.单价金额小数点或者百分比有明显错位的，以开标一览表的总价为准，并修改单价；</w:t>
      </w:r>
    </w:p>
    <w:p>
      <w:pPr>
        <w:widowControl w:val="0"/>
        <w:snapToGrid w:val="0"/>
        <w:spacing w:before="156" w:beforeLines="50" w:after="156" w:afterLines="5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4、总价金额与按单价汇总金额不一致的，以单价金额计算结果为准；</w:t>
      </w:r>
    </w:p>
    <w:p>
      <w:pPr>
        <w:widowControl w:val="0"/>
        <w:snapToGrid w:val="0"/>
        <w:spacing w:before="156" w:beforeLines="50" w:after="156" w:afterLines="50" w:line="360" w:lineRule="auto"/>
        <w:ind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5.对不同文字文本投标文件的解释发生异议的，以中文文本为准。</w:t>
      </w:r>
    </w:p>
    <w:p>
      <w:pPr>
        <w:widowControl w:val="0"/>
        <w:snapToGrid w:val="0"/>
        <w:spacing w:before="0" w:beforeLines="0" w:after="120" w:afterLines="0" w:line="360" w:lineRule="auto"/>
        <w:ind w:firstLine="470" w:firstLineChars="19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按上述修正错误的原则及方法调整或修正投标文件的投标报价，投标人同意并签字确认后，调整后的投标报价对投标人具有约束作用。如果投标人不接受修正后的报价，则其投标将作为无效投标处理。</w:t>
      </w:r>
    </w:p>
    <w:p>
      <w:pPr>
        <w:widowControl w:val="0"/>
        <w:snapToGrid w:val="0"/>
        <w:spacing w:before="0" w:beforeLines="0" w:after="120" w:afterLines="0" w:line="360" w:lineRule="auto"/>
        <w:ind w:firstLine="470" w:firstLineChars="19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若评标委员会认为投标人的报价明显低于其他通过符合性审查投标人的报价，有可能影响产品（服务）质量或者不能诚信履约的，供应商应在评标委员会规定的期限内提供书面解释文件和相关说明材料，供应商不能说明其报价合理性的，评标委员会应当将其作为无效投标处理。</w:t>
      </w:r>
    </w:p>
    <w:p>
      <w:pPr>
        <w:spacing w:line="360" w:lineRule="auto"/>
        <w:ind w:firstLine="482" w:firstLineChars="200"/>
        <w:rPr>
          <w:rFonts w:hint="eastAsia" w:ascii="宋体" w:hAnsi="宋体" w:eastAsia="宋体" w:cs="宋体"/>
          <w:b/>
          <w:snapToGrid w:val="0"/>
          <w:color w:val="000000" w:themeColor="text1"/>
          <w:sz w:val="24"/>
          <w:szCs w:val="24"/>
          <w14:textFill>
            <w14:solidFill>
              <w14:schemeClr w14:val="tx1"/>
            </w14:solidFill>
          </w14:textFill>
        </w:rPr>
      </w:pPr>
      <w:r>
        <w:rPr>
          <w:rFonts w:hint="eastAsia" w:ascii="宋体" w:hAnsi="宋体" w:eastAsia="宋体" w:cs="宋体"/>
          <w:b/>
          <w:snapToGrid w:val="0"/>
          <w:color w:val="000000" w:themeColor="text1"/>
          <w:sz w:val="24"/>
          <w:szCs w:val="24"/>
          <w14:textFill>
            <w14:solidFill>
              <w14:schemeClr w14:val="tx1"/>
            </w14:solidFill>
          </w14:textFill>
        </w:rPr>
        <w:t>报价文件</w:t>
      </w:r>
      <w:r>
        <w:rPr>
          <w:rFonts w:hint="eastAsia" w:ascii="宋体" w:hAnsi="宋体" w:eastAsia="宋体" w:cs="宋体"/>
          <w:b/>
          <w:color w:val="000000" w:themeColor="text1"/>
          <w:sz w:val="24"/>
          <w:szCs w:val="24"/>
          <w14:textFill>
            <w14:solidFill>
              <w14:schemeClr w14:val="tx1"/>
            </w14:solidFill>
          </w14:textFill>
        </w:rPr>
        <w:t>评分办法：</w:t>
      </w:r>
      <w:r>
        <w:rPr>
          <w:rFonts w:hint="eastAsia" w:ascii="宋体" w:hAnsi="宋体" w:eastAsia="宋体" w:cs="宋体"/>
          <w:b/>
          <w:bCs/>
          <w:color w:val="000000" w:themeColor="text1"/>
          <w:sz w:val="24"/>
          <w:szCs w:val="24"/>
          <w14:textFill>
            <w14:solidFill>
              <w14:schemeClr w14:val="tx1"/>
            </w14:solidFill>
          </w14:textFill>
        </w:rPr>
        <w:t xml:space="preserve"> </w:t>
      </w:r>
    </w:p>
    <w:p>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w:t>
      </w:r>
      <w:bookmarkStart w:id="30" w:name="_Toc380677176"/>
      <w:bookmarkStart w:id="31" w:name="_Toc377377646"/>
      <w:r>
        <w:rPr>
          <w:rFonts w:hint="eastAsia" w:ascii="宋体" w:hAnsi="宋体" w:eastAsia="宋体" w:cs="宋体"/>
          <w:color w:val="000000" w:themeColor="text1"/>
          <w:sz w:val="24"/>
          <w:szCs w:val="24"/>
          <w:lang w:val="zh-CN"/>
          <w14:textFill>
            <w14:solidFill>
              <w14:schemeClr w14:val="tx1"/>
            </w14:solidFill>
          </w14:textFill>
        </w:rPr>
        <w:t>价格评分采用低价优先法计算，在有效报价中，满足招标文件要求且投标价格最低的投标报价为评标基准价，其价格分为满分</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0</w:t>
      </w:r>
      <w:r>
        <w:rPr>
          <w:rFonts w:hint="eastAsia" w:ascii="宋体" w:hAnsi="宋体" w:eastAsia="宋体" w:cs="宋体"/>
          <w:color w:val="000000" w:themeColor="text1"/>
          <w:sz w:val="24"/>
          <w:szCs w:val="24"/>
          <w:lang w:val="zh-CN"/>
          <w14:textFill>
            <w14:solidFill>
              <w14:schemeClr w14:val="tx1"/>
            </w14:solidFill>
          </w14:textFill>
        </w:rPr>
        <w:t>分。其他供应商的价格分统一按照下列公式计算：投标报价得分=（评标基准价/投标报价）×</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0</w:t>
      </w:r>
      <w:r>
        <w:rPr>
          <w:rFonts w:hint="eastAsia" w:ascii="宋体" w:hAnsi="宋体" w:eastAsia="宋体" w:cs="宋体"/>
          <w:color w:val="000000" w:themeColor="text1"/>
          <w:sz w:val="24"/>
          <w:szCs w:val="24"/>
          <w:lang w:val="zh-CN"/>
          <w14:textFill>
            <w14:solidFill>
              <w14:schemeClr w14:val="tx1"/>
            </w14:solidFill>
          </w14:textFill>
        </w:rPr>
        <w:t>%×100。</w:t>
      </w:r>
      <w:bookmarkEnd w:id="30"/>
      <w:bookmarkEnd w:id="31"/>
    </w:p>
    <w:p>
      <w:pPr>
        <w:snapToGrid w:val="0"/>
        <w:spacing w:line="360" w:lineRule="auto"/>
        <w:ind w:firstLine="540" w:firstLineChars="225"/>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投标人最终得分=技术商务标得分+报价得分，满分为100分。</w:t>
      </w:r>
    </w:p>
    <w:p>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snapToGrid w:val="0"/>
          <w:color w:val="000000" w:themeColor="text1"/>
          <w:sz w:val="24"/>
          <w:szCs w:val="24"/>
          <w14:textFill>
            <w14:solidFill>
              <w14:schemeClr w14:val="tx1"/>
            </w14:solidFill>
          </w14:textFill>
        </w:rPr>
        <w:t>（注：</w:t>
      </w:r>
      <w:r>
        <w:rPr>
          <w:rFonts w:hint="eastAsia" w:ascii="宋体" w:hAnsi="宋体" w:eastAsia="宋体" w:cs="宋体"/>
          <w:b/>
          <w:bCs/>
          <w:color w:val="000000" w:themeColor="text1"/>
          <w:sz w:val="24"/>
          <w:szCs w:val="24"/>
          <w14:textFill>
            <w14:solidFill>
              <w14:schemeClr w14:val="tx1"/>
            </w14:solidFill>
          </w14:textFill>
        </w:rPr>
        <w:t>1、根据《政府采购促进中小企业发展暂行办法》（财库【2011】181号文件）的规定，小型、微型企业提供本企业制造的货物、承担的工程或者服务，或者小型、微型、中型企业提供其他小微企业制造的货物的，其价格给予6%扣除，用扣除后的价格参与评审；小型或微型企业提供的中型企业制造的货物的，视同中型企业。中小微企业参加投标的需在投标文件中提供《中小企业声明函》，格式附后。</w:t>
      </w:r>
      <w:r>
        <w:rPr>
          <w:rFonts w:hint="eastAsia" w:ascii="宋体" w:hAnsi="宋体" w:eastAsia="宋体" w:cs="宋体"/>
          <w:b/>
          <w:bCs/>
          <w:color w:val="000000" w:themeColor="text1"/>
          <w:kern w:val="0"/>
          <w:sz w:val="24"/>
          <w:szCs w:val="24"/>
          <w14:textFill>
            <w14:solidFill>
              <w14:schemeClr w14:val="tx1"/>
            </w14:solidFill>
          </w14:textFill>
        </w:rPr>
        <w:t xml:space="preserve"> </w:t>
      </w:r>
    </w:p>
    <w:p>
      <w:pPr>
        <w:adjustRightInd w:val="0"/>
        <w:snapToGrid w:val="0"/>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根据财库[2017]141号的相关规定，在政府采购活动中，残疾人福利性单位视同小型、微型企业，其价格给予6%扣除。属于享受政府采购支持政策的残疾人福利性单位，应满足财库[2017]141号文件第一条的规定，并在投标文件中提供残疾人福利性单位声明函（见附件）。</w:t>
      </w:r>
    </w:p>
    <w:p>
      <w:pPr>
        <w:adjustRightInd w:val="0"/>
        <w:snapToGrid w:val="0"/>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根据财库[2014]68号的相关规定，在政府采购活动中，监狱企业视同小型、微型企业，其价格给予6%扣除，并在投标文件中提供由省级以上监狱管理局、戒毒管理局（含新疆生产建设兵团）出具的属于监狱企业的说明文件（格式自拟）。</w:t>
      </w:r>
    </w:p>
    <w:p>
      <w:pPr>
        <w:keepNext w:val="0"/>
        <w:keepLines w:val="0"/>
        <w:pageBreakBefore w:val="0"/>
        <w:widowControl w:val="0"/>
        <w:kinsoku/>
        <w:wordWrap/>
        <w:overflowPunct/>
        <w:topLinePunct w:val="0"/>
        <w:autoSpaceDE/>
        <w:autoSpaceDN/>
        <w:bidi w:val="0"/>
        <w:adjustRightInd w:val="0"/>
        <w:snapToGrid/>
        <w:spacing w:line="360" w:lineRule="auto"/>
        <w:jc w:val="left"/>
        <w:textAlignment w:val="auto"/>
        <w:outlineLvl w:val="9"/>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4、以上政策不重复享受价格扣除优惠。</w:t>
      </w:r>
      <w:r>
        <w:rPr>
          <w:rFonts w:hint="eastAsia" w:ascii="宋体" w:hAnsi="宋体" w:eastAsia="宋体" w:cs="宋体"/>
          <w:b/>
          <w:bCs/>
          <w:snapToGrid w:val="0"/>
          <w:color w:val="000000" w:themeColor="text1"/>
          <w:sz w:val="24"/>
          <w:szCs w:val="24"/>
          <w:u w:val="none"/>
          <w14:textFill>
            <w14:solidFill>
              <w14:schemeClr w14:val="tx1"/>
            </w14:solidFill>
          </w14:textFill>
        </w:rPr>
        <w:t>）</w:t>
      </w:r>
    </w:p>
    <w:p>
      <w:pPr>
        <w:spacing w:line="360" w:lineRule="auto"/>
        <w:rPr>
          <w:rFonts w:hint="eastAsia" w:ascii="宋体" w:hAnsi="宋体" w:eastAsia="宋体" w:cs="宋体"/>
          <w:b/>
          <w:bCs/>
          <w:color w:val="000000" w:themeColor="text1"/>
          <w:sz w:val="32"/>
          <w:szCs w:val="32"/>
          <w14:textFill>
            <w14:solidFill>
              <w14:schemeClr w14:val="tx1"/>
            </w14:solidFill>
          </w14:textFill>
        </w:rPr>
      </w:pPr>
      <w:bookmarkStart w:id="32" w:name="_Toc4012"/>
      <w:r>
        <w:rPr>
          <w:rFonts w:hint="eastAsia" w:ascii="宋体" w:hAnsi="宋体" w:eastAsia="宋体" w:cs="宋体"/>
          <w:b/>
          <w:bCs/>
          <w:color w:val="000000" w:themeColor="text1"/>
          <w:sz w:val="32"/>
          <w:szCs w:val="32"/>
          <w14:textFill>
            <w14:solidFill>
              <w14:schemeClr w14:val="tx1"/>
            </w14:solidFill>
          </w14:textFill>
        </w:rPr>
        <w:br w:type="page"/>
      </w:r>
    </w:p>
    <w:p>
      <w:pPr>
        <w:adjustRightInd w:val="0"/>
        <w:jc w:val="center"/>
        <w:outlineLvl w:val="0"/>
        <w:rPr>
          <w:rFonts w:hint="eastAsia" w:ascii="宋体" w:hAnsi="宋体" w:eastAsia="宋体" w:cs="宋体"/>
          <w:b/>
          <w:bCs/>
          <w:color w:val="000000" w:themeColor="text1"/>
          <w:sz w:val="36"/>
          <w:szCs w:val="36"/>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第五章  合同主要条款</w:t>
      </w:r>
      <w:bookmarkEnd w:id="32"/>
    </w:p>
    <w:p>
      <w:pPr>
        <w:ind w:right="17"/>
        <w:jc w:val="center"/>
        <w:rPr>
          <w:rFonts w:hint="eastAsia" w:ascii="宋体" w:hAnsi="宋体" w:eastAsia="宋体" w:cs="宋体"/>
          <w:b/>
          <w:color w:val="000000" w:themeColor="text1"/>
          <w:spacing w:val="120"/>
          <w:sz w:val="36"/>
          <w:lang w:val="en-US"/>
          <w14:textFill>
            <w14:solidFill>
              <w14:schemeClr w14:val="tx1"/>
            </w14:solidFill>
          </w14:textFill>
        </w:rPr>
      </w:pPr>
      <w:r>
        <w:rPr>
          <w:rFonts w:hint="eastAsia" w:ascii="宋体" w:hAnsi="宋体" w:eastAsia="宋体" w:cs="宋体"/>
          <w:b/>
          <w:color w:val="000000" w:themeColor="text1"/>
          <w:spacing w:val="120"/>
          <w:sz w:val="36"/>
          <w:lang w:val="en-US"/>
          <w14:textFill>
            <w14:solidFill>
              <w14:schemeClr w14:val="tx1"/>
            </w14:solidFill>
          </w14:textFill>
        </w:rPr>
        <w:t>技术服务合同书</w:t>
      </w:r>
    </w:p>
    <w:p>
      <w:pPr>
        <w:ind w:right="764"/>
        <w:rPr>
          <w:rFonts w:hint="eastAsia" w:ascii="宋体" w:hAnsi="宋体" w:eastAsia="宋体" w:cs="宋体"/>
          <w:color w:val="000000" w:themeColor="text1"/>
          <w14:textFill>
            <w14:solidFill>
              <w14:schemeClr w14:val="tx1"/>
            </w14:solidFill>
          </w14:textFill>
        </w:rPr>
      </w:pPr>
    </w:p>
    <w:p>
      <w:pPr>
        <w:ind w:right="764"/>
        <w:rPr>
          <w:rFonts w:hint="eastAsia" w:ascii="宋体" w:hAnsi="宋体" w:eastAsia="宋体" w:cs="宋体"/>
          <w:color w:val="000000" w:themeColor="text1"/>
          <w14:textFill>
            <w14:solidFill>
              <w14:schemeClr w14:val="tx1"/>
            </w14:solidFill>
          </w14:textFill>
        </w:rPr>
      </w:pPr>
    </w:p>
    <w:p>
      <w:pPr>
        <w:ind w:right="764"/>
        <w:rPr>
          <w:rFonts w:hint="eastAsia" w:ascii="宋体" w:hAnsi="宋体" w:eastAsia="宋体" w:cs="宋体"/>
          <w:color w:val="000000" w:themeColor="text1"/>
          <w14:textFill>
            <w14:solidFill>
              <w14:schemeClr w14:val="tx1"/>
            </w14:solidFill>
          </w14:textFill>
        </w:rPr>
      </w:pPr>
    </w:p>
    <w:p>
      <w:pPr>
        <w:tabs>
          <w:tab w:val="left" w:pos="1878"/>
        </w:tabs>
        <w:spacing w:before="120"/>
        <w:jc w:val="left"/>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项目名称：</w:t>
      </w:r>
      <w:r>
        <w:rPr>
          <w:rFonts w:hint="eastAsia" w:ascii="宋体" w:hAnsi="宋体" w:eastAsia="宋体" w:cs="宋体"/>
          <w:color w:val="000000" w:themeColor="text1"/>
          <w14:textFill>
            <w14:solidFill>
              <w14:schemeClr w14:val="tx1"/>
            </w14:solidFill>
          </w14:textFill>
        </w:rPr>
        <w:tab/>
      </w:r>
    </w:p>
    <w:p>
      <w:pPr>
        <w:tabs>
          <w:tab w:val="left" w:pos="1878"/>
        </w:tabs>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30"/>
          <w14:textFill>
            <w14:solidFill>
              <w14:schemeClr w14:val="tx1"/>
            </w14:solidFill>
          </w14:textFill>
        </w:rPr>
        <w:tab/>
      </w:r>
    </w:p>
    <w:p>
      <w:pPr>
        <w:tabs>
          <w:tab w:val="left" w:pos="1878"/>
        </w:tabs>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30"/>
          <w14:textFill>
            <w14:solidFill>
              <w14:schemeClr w14:val="tx1"/>
            </w14:solidFill>
          </w14:textFill>
        </w:rPr>
        <w:tab/>
      </w:r>
    </w:p>
    <w:p>
      <w:pPr>
        <w:rPr>
          <w:rFonts w:hint="eastAsia" w:ascii="宋体" w:hAnsi="宋体" w:eastAsia="宋体" w:cs="宋体"/>
          <w:b/>
          <w:color w:val="000000" w:themeColor="text1"/>
          <w:sz w:val="30"/>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委托方：</w:t>
      </w:r>
    </w:p>
    <w:p>
      <w:pPr>
        <w:tabs>
          <w:tab w:val="left" w:pos="1878"/>
        </w:tabs>
        <w:spacing w:before="120"/>
        <w:jc w:val="left"/>
        <w:rPr>
          <w:rFonts w:hint="eastAsia" w:ascii="宋体" w:hAnsi="宋体" w:eastAsia="宋体" w:cs="宋体"/>
          <w:b/>
          <w:color w:val="000000" w:themeColor="text1"/>
          <w:sz w:val="28"/>
          <w:szCs w:val="28"/>
          <w:u w:val="single"/>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（甲方）</w:t>
      </w:r>
      <w:r>
        <w:rPr>
          <w:rFonts w:hint="eastAsia" w:ascii="宋体" w:hAnsi="宋体" w:eastAsia="宋体" w:cs="宋体"/>
          <w:b/>
          <w:color w:val="000000" w:themeColor="text1"/>
          <w:sz w:val="30"/>
          <w14:textFill>
            <w14:solidFill>
              <w14:schemeClr w14:val="tx1"/>
            </w14:solidFill>
          </w14:textFill>
        </w:rPr>
        <w:tab/>
      </w:r>
    </w:p>
    <w:p>
      <w:pPr>
        <w:tabs>
          <w:tab w:val="left" w:pos="1878"/>
        </w:tabs>
        <w:rPr>
          <w:rFonts w:hint="eastAsia" w:ascii="宋体" w:hAnsi="宋体" w:eastAsia="宋体" w:cs="宋体"/>
          <w:color w:val="000000" w:themeColor="text1"/>
          <w:sz w:val="28"/>
          <w:szCs w:val="28"/>
          <w:u w:val="single"/>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ab/>
      </w:r>
    </w:p>
    <w:p>
      <w:pPr>
        <w:tabs>
          <w:tab w:val="left" w:pos="1878"/>
        </w:tabs>
        <w:rPr>
          <w:rFonts w:hint="eastAsia" w:ascii="宋体" w:hAnsi="宋体" w:eastAsia="宋体" w:cs="宋体"/>
          <w:color w:val="000000" w:themeColor="text1"/>
          <w:sz w:val="28"/>
          <w:szCs w:val="28"/>
          <w:u w:val="single"/>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ab/>
      </w:r>
    </w:p>
    <w:p>
      <w:pPr>
        <w:rPr>
          <w:rFonts w:hint="eastAsia" w:ascii="宋体" w:hAnsi="宋体" w:eastAsia="宋体" w:cs="宋体"/>
          <w:b/>
          <w:color w:val="000000" w:themeColor="text1"/>
          <w:sz w:val="30"/>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受托方：</w:t>
      </w:r>
    </w:p>
    <w:p>
      <w:pPr>
        <w:tabs>
          <w:tab w:val="left" w:pos="1878"/>
        </w:tabs>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30"/>
          <w14:textFill>
            <w14:solidFill>
              <w14:schemeClr w14:val="tx1"/>
            </w14:solidFill>
          </w14:textFill>
        </w:rPr>
        <w:t>（乙方）</w:t>
      </w:r>
      <w:r>
        <w:rPr>
          <w:rFonts w:hint="eastAsia" w:ascii="宋体" w:hAnsi="宋体" w:eastAsia="宋体" w:cs="宋体"/>
          <w:b/>
          <w:color w:val="000000" w:themeColor="text1"/>
          <w:sz w:val="30"/>
          <w14:textFill>
            <w14:solidFill>
              <w14:schemeClr w14:val="tx1"/>
            </w14:solidFill>
          </w14:textFill>
        </w:rPr>
        <w:tab/>
      </w:r>
    </w:p>
    <w:p>
      <w:pPr>
        <w:tabs>
          <w:tab w:val="left" w:pos="1878"/>
        </w:tabs>
        <w:jc w:val="center"/>
        <w:rPr>
          <w:rFonts w:hint="eastAsia" w:ascii="宋体" w:hAnsi="宋体" w:eastAsia="宋体" w:cs="宋体"/>
          <w:color w:val="000000" w:themeColor="text1"/>
          <w:sz w:val="30"/>
          <w:u w:val="single"/>
          <w14:textFill>
            <w14:solidFill>
              <w14:schemeClr w14:val="tx1"/>
            </w14:solidFill>
          </w14:textFill>
        </w:rPr>
      </w:pPr>
      <w:r>
        <w:rPr>
          <w:rFonts w:hint="eastAsia" w:ascii="宋体" w:hAnsi="宋体" w:eastAsia="宋体" w:cs="宋体"/>
          <w:color w:val="000000" w:themeColor="text1"/>
          <w:sz w:val="30"/>
          <w14:textFill>
            <w14:solidFill>
              <w14:schemeClr w14:val="tx1"/>
            </w14:solidFill>
          </w14:textFill>
        </w:rPr>
        <w:tab/>
      </w:r>
    </w:p>
    <w:p>
      <w:pPr>
        <w:tabs>
          <w:tab w:val="left" w:pos="1878"/>
        </w:tabs>
        <w:rPr>
          <w:rFonts w:hint="eastAsia" w:ascii="宋体" w:hAnsi="宋体" w:eastAsia="宋体" w:cs="宋体"/>
          <w:color w:val="000000" w:themeColor="text1"/>
          <w:sz w:val="30"/>
          <w14:textFill>
            <w14:solidFill>
              <w14:schemeClr w14:val="tx1"/>
            </w14:solidFill>
          </w14:textFill>
        </w:rPr>
      </w:pPr>
      <w:r>
        <w:rPr>
          <w:rFonts w:hint="eastAsia" w:ascii="宋体" w:hAnsi="宋体" w:eastAsia="宋体" w:cs="宋体"/>
          <w:color w:val="000000" w:themeColor="text1"/>
          <w:sz w:val="30"/>
          <w14:textFill>
            <w14:solidFill>
              <w14:schemeClr w14:val="tx1"/>
            </w14:solidFill>
          </w14:textFill>
        </w:rPr>
        <w:tab/>
      </w:r>
    </w:p>
    <w:p>
      <w:pPr>
        <w:spacing w:line="560" w:lineRule="exact"/>
        <w:rPr>
          <w:rFonts w:hint="eastAsia" w:ascii="宋体" w:hAnsi="宋体" w:eastAsia="宋体" w:cs="宋体"/>
          <w:b/>
          <w:color w:val="000000" w:themeColor="text1"/>
          <w:sz w:val="28"/>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t xml:space="preserve">签订地点： </w:t>
      </w:r>
    </w:p>
    <w:p>
      <w:pPr>
        <w:spacing w:line="560" w:lineRule="exact"/>
        <w:rPr>
          <w:rFonts w:hint="eastAsia" w:ascii="宋体" w:hAnsi="宋体" w:eastAsia="宋体" w:cs="宋体"/>
          <w:b/>
          <w:color w:val="000000" w:themeColor="text1"/>
          <w:sz w:val="28"/>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t>签订日期： 年 月 日</w:t>
      </w:r>
    </w:p>
    <w:p>
      <w:pPr>
        <w:spacing w:line="560" w:lineRule="exact"/>
        <w:rPr>
          <w:rFonts w:hint="eastAsia" w:ascii="宋体" w:hAnsi="宋体" w:eastAsia="宋体" w:cs="宋体"/>
          <w:b/>
          <w:color w:val="000000" w:themeColor="text1"/>
          <w:sz w:val="28"/>
          <w14:textFill>
            <w14:solidFill>
              <w14:schemeClr w14:val="tx1"/>
            </w14:solidFill>
          </w14:textFill>
        </w:rPr>
      </w:pPr>
    </w:p>
    <w:p>
      <w:pPr>
        <w:spacing w:line="360" w:lineRule="auto"/>
        <w:ind w:firstLine="422" w:firstLineChars="1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color w:val="000000" w:themeColor="text1"/>
          <w:sz w:val="28"/>
          <w14:textFill>
            <w14:solidFill>
              <w14:schemeClr w14:val="tx1"/>
            </w14:solidFill>
          </w14:textFill>
        </w:rPr>
        <w:br w:type="page"/>
      </w:r>
    </w:p>
    <w:p>
      <w:pPr>
        <w:spacing w:line="520" w:lineRule="exact"/>
        <w:rPr>
          <w:rFonts w:hint="eastAsia" w:ascii="宋体" w:hAnsi="宋体"/>
          <w:sz w:val="24"/>
          <w:u w:val="single"/>
        </w:rPr>
      </w:pPr>
      <w:r>
        <w:rPr>
          <w:rFonts w:hint="eastAsia" w:ascii="宋体" w:hAnsi="宋体"/>
          <w:sz w:val="24"/>
        </w:rPr>
        <w:t>委托人（甲方）：</w:t>
      </w:r>
      <w:r>
        <w:rPr>
          <w:rFonts w:hint="eastAsia" w:ascii="宋体" w:hAnsi="宋体"/>
          <w:sz w:val="24"/>
          <w:u w:val="single"/>
        </w:rPr>
        <w:t xml:space="preserve">              </w:t>
      </w:r>
    </w:p>
    <w:p>
      <w:pPr>
        <w:spacing w:line="520" w:lineRule="exact"/>
        <w:rPr>
          <w:rFonts w:hint="eastAsia" w:ascii="宋体" w:hAnsi="宋体"/>
          <w:sz w:val="24"/>
        </w:rPr>
      </w:pPr>
      <w:r>
        <w:rPr>
          <w:rFonts w:hint="eastAsia" w:ascii="宋体" w:hAnsi="宋体"/>
          <w:sz w:val="24"/>
          <w:lang w:eastAsia="zh-CN"/>
        </w:rPr>
        <w:t>受托</w:t>
      </w:r>
      <w:r>
        <w:rPr>
          <w:rFonts w:hint="eastAsia" w:ascii="宋体" w:hAnsi="宋体"/>
          <w:sz w:val="24"/>
        </w:rPr>
        <w:t>人（乙方）：</w:t>
      </w:r>
      <w:r>
        <w:rPr>
          <w:rFonts w:hint="eastAsia" w:ascii="宋体" w:hAnsi="宋体"/>
          <w:sz w:val="24"/>
          <w:u w:val="single"/>
        </w:rPr>
        <w:t xml:space="preserve">              </w:t>
      </w:r>
      <w:r>
        <w:rPr>
          <w:rFonts w:hint="eastAsia" w:ascii="宋体" w:hAnsi="宋体"/>
          <w:sz w:val="24"/>
        </w:rPr>
        <w:t xml:space="preserve"> </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甲、乙双方根据</w:t>
      </w:r>
      <w:r>
        <w:rPr>
          <w:rFonts w:hint="eastAsia" w:ascii="宋体" w:hAnsi="宋体" w:eastAsia="宋体" w:cs="宋体"/>
          <w:color w:val="000000" w:themeColor="text1"/>
          <w:sz w:val="24"/>
          <w:szCs w:val="24"/>
          <w:lang w:val="en-US" w:eastAsia="zh-CN"/>
          <w14:textFill>
            <w14:solidFill>
              <w14:schemeClr w14:val="tx1"/>
            </w14:solidFill>
          </w14:textFill>
        </w:rPr>
        <w:t>2021年</w:t>
      </w:r>
      <w:r>
        <w:rPr>
          <w:rFonts w:hint="eastAsia" w:ascii="宋体" w:hAnsi="宋体" w:eastAsia="宋体" w:cs="宋体"/>
          <w:color w:val="000000" w:themeColor="text1"/>
          <w:sz w:val="24"/>
          <w:szCs w:val="24"/>
          <w:lang w:val="zh-CN" w:eastAsia="zh-CN"/>
          <w14:textFill>
            <w14:solidFill>
              <w14:schemeClr w14:val="tx1"/>
            </w14:solidFill>
          </w14:textFill>
        </w:rPr>
        <w:t>浦江县房屋安全鉴定采购项目</w:t>
      </w:r>
      <w:r>
        <w:rPr>
          <w:rFonts w:hint="eastAsia" w:ascii="宋体" w:hAnsi="宋体" w:eastAsia="宋体" w:cs="宋体"/>
          <w:color w:val="000000" w:themeColor="text1"/>
          <w:sz w:val="24"/>
          <w:szCs w:val="24"/>
          <w:lang w:val="zh-CN"/>
          <w14:textFill>
            <w14:solidFill>
              <w14:schemeClr w14:val="tx1"/>
            </w14:solidFill>
          </w14:textFill>
        </w:rPr>
        <w:t>（采购编号：        ）公开招标的结果，遵循平等、自愿、公平和诚实信用的原则，双方就房屋建筑安全鉴定的有关事宜，签署本合同。</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第一条  本合同依据下列文件签订：</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1．1《中华人民共和国合同法》和有关法律法规</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1．2国家及浙江省、</w:t>
      </w:r>
      <w:r>
        <w:rPr>
          <w:rFonts w:hint="eastAsia" w:ascii="宋体" w:hAnsi="宋体" w:eastAsia="宋体" w:cs="宋体"/>
          <w:color w:val="000000" w:themeColor="text1"/>
          <w:sz w:val="24"/>
          <w:szCs w:val="24"/>
          <w:lang w:val="zh-CN" w:eastAsia="zh-CN"/>
          <w14:textFill>
            <w14:solidFill>
              <w14:schemeClr w14:val="tx1"/>
            </w14:solidFill>
          </w14:textFill>
        </w:rPr>
        <w:t>浦江</w:t>
      </w:r>
      <w:r>
        <w:rPr>
          <w:rFonts w:hint="eastAsia" w:ascii="宋体" w:hAnsi="宋体" w:eastAsia="宋体" w:cs="宋体"/>
          <w:color w:val="000000" w:themeColor="text1"/>
          <w:sz w:val="24"/>
          <w:szCs w:val="24"/>
          <w:lang w:val="zh-CN"/>
          <w14:textFill>
            <w14:solidFill>
              <w14:schemeClr w14:val="tx1"/>
            </w14:solidFill>
          </w14:textFill>
        </w:rPr>
        <w:t>县相关检测鉴定管理法规和规章。</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1．3投标书及其附件。</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第二条  本合同房屋检测鉴定项目的名称、地点、项目</w:t>
      </w:r>
      <w:r>
        <w:rPr>
          <w:rFonts w:hint="eastAsia" w:ascii="宋体" w:hAnsi="宋体" w:eastAsia="宋体" w:cs="宋体"/>
          <w:color w:val="000000" w:themeColor="text1"/>
          <w:sz w:val="24"/>
          <w:szCs w:val="24"/>
          <w:lang w:val="zh-CN" w:eastAsia="zh-CN"/>
          <w14:textFill>
            <w14:solidFill>
              <w14:schemeClr w14:val="tx1"/>
            </w14:solidFill>
          </w14:textFill>
        </w:rPr>
        <w:t>范围</w:t>
      </w:r>
      <w:r>
        <w:rPr>
          <w:rFonts w:hint="eastAsia" w:ascii="宋体" w:hAnsi="宋体" w:eastAsia="宋体" w:cs="宋体"/>
          <w:color w:val="000000" w:themeColor="text1"/>
          <w:sz w:val="24"/>
          <w:szCs w:val="24"/>
          <w:lang w:val="zh-CN"/>
          <w14:textFill>
            <w14:solidFill>
              <w14:schemeClr w14:val="tx1"/>
            </w14:solidFill>
          </w14:textFill>
        </w:rPr>
        <w:t>、</w:t>
      </w:r>
      <w:r>
        <w:rPr>
          <w:rFonts w:hint="eastAsia" w:ascii="宋体" w:hAnsi="宋体" w:eastAsia="宋体" w:cs="宋体"/>
          <w:color w:val="000000" w:themeColor="text1"/>
          <w:sz w:val="24"/>
          <w:szCs w:val="24"/>
          <w:lang w:val="zh-CN" w:eastAsia="zh-CN"/>
          <w14:textFill>
            <w14:solidFill>
              <w14:schemeClr w14:val="tx1"/>
            </w14:solidFill>
          </w14:textFill>
        </w:rPr>
        <w:t>时间</w:t>
      </w:r>
      <w:r>
        <w:rPr>
          <w:rFonts w:hint="eastAsia" w:ascii="宋体" w:hAnsi="宋体" w:eastAsia="宋体" w:cs="宋体"/>
          <w:color w:val="000000" w:themeColor="text1"/>
          <w:sz w:val="24"/>
          <w:szCs w:val="24"/>
          <w:lang w:val="zh-CN"/>
          <w14:textFill>
            <w14:solidFill>
              <w14:schemeClr w14:val="tx1"/>
            </w14:solidFill>
          </w14:textFill>
        </w:rPr>
        <w:t>、</w:t>
      </w:r>
      <w:r>
        <w:rPr>
          <w:rFonts w:hint="eastAsia" w:ascii="宋体" w:hAnsi="宋体" w:eastAsia="宋体" w:cs="宋体"/>
          <w:color w:val="000000" w:themeColor="text1"/>
          <w:sz w:val="24"/>
          <w:szCs w:val="24"/>
          <w:lang w:val="zh-CN" w:eastAsia="zh-CN"/>
          <w14:textFill>
            <w14:solidFill>
              <w14:schemeClr w14:val="tx1"/>
            </w14:solidFill>
          </w14:textFill>
        </w:rPr>
        <w:t>内容</w:t>
      </w:r>
      <w:r>
        <w:rPr>
          <w:rFonts w:hint="eastAsia" w:ascii="宋体" w:hAnsi="宋体" w:eastAsia="宋体" w:cs="宋体"/>
          <w:color w:val="000000" w:themeColor="text1"/>
          <w:sz w:val="24"/>
          <w:szCs w:val="24"/>
          <w:lang w:val="zh-CN"/>
          <w14:textFill>
            <w14:solidFill>
              <w14:schemeClr w14:val="tx1"/>
            </w14:solidFill>
          </w14:textFill>
        </w:rPr>
        <w:t>及标准：</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 xml:space="preserve">2．1项目名称：   </w:t>
      </w:r>
      <w:r>
        <w:rPr>
          <w:rFonts w:hint="eastAsia" w:ascii="宋体" w:hAnsi="宋体" w:eastAsia="宋体" w:cs="宋体"/>
          <w:color w:val="000000" w:themeColor="text1"/>
          <w:sz w:val="24"/>
          <w:szCs w:val="24"/>
          <w:lang w:val="zh-CN" w:eastAsia="zh-CN"/>
          <w14:textFill>
            <w14:solidFill>
              <w14:schemeClr w14:val="tx1"/>
            </w14:solidFill>
          </w14:textFill>
        </w:rPr>
        <w:t>浦江县房屋安全鉴定</w:t>
      </w:r>
      <w:r>
        <w:rPr>
          <w:rFonts w:hint="eastAsia" w:ascii="宋体" w:hAnsi="宋体" w:eastAsia="宋体" w:cs="宋体"/>
          <w:color w:val="000000" w:themeColor="text1"/>
          <w:sz w:val="24"/>
          <w:szCs w:val="24"/>
          <w:lang w:val="zh-CN"/>
          <w14:textFill>
            <w14:solidFill>
              <w14:schemeClr w14:val="tx1"/>
            </w14:solidFill>
          </w14:textFill>
        </w:rPr>
        <w:t xml:space="preserve">                              </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 xml:space="preserve">2．2项目地点：   </w:t>
      </w:r>
      <w:r>
        <w:rPr>
          <w:rFonts w:hint="eastAsia" w:ascii="宋体" w:hAnsi="宋体" w:eastAsia="宋体" w:cs="宋体"/>
          <w:color w:val="000000" w:themeColor="text1"/>
          <w:sz w:val="24"/>
          <w:szCs w:val="24"/>
          <w:lang w:val="zh-CN" w:eastAsia="zh-CN"/>
          <w14:textFill>
            <w14:solidFill>
              <w14:schemeClr w14:val="tx1"/>
            </w14:solidFill>
          </w14:textFill>
        </w:rPr>
        <w:t>发包人指定地点。</w:t>
      </w:r>
      <w:r>
        <w:rPr>
          <w:rFonts w:hint="eastAsia" w:ascii="宋体" w:hAnsi="宋体" w:eastAsia="宋体" w:cs="宋体"/>
          <w:color w:val="000000" w:themeColor="text1"/>
          <w:sz w:val="24"/>
          <w:szCs w:val="24"/>
          <w:lang w:val="zh-CN"/>
          <w14:textFill>
            <w14:solidFill>
              <w14:schemeClr w14:val="tx1"/>
            </w14:solidFill>
          </w14:textFill>
        </w:rPr>
        <w:t xml:space="preserve">                                    </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2．3项目</w:t>
      </w:r>
      <w:r>
        <w:rPr>
          <w:rFonts w:hint="eastAsia" w:ascii="宋体" w:hAnsi="宋体" w:eastAsia="宋体" w:cs="宋体"/>
          <w:color w:val="000000" w:themeColor="text1"/>
          <w:sz w:val="24"/>
          <w:szCs w:val="24"/>
          <w:lang w:val="zh-CN" w:eastAsia="zh-CN"/>
          <w14:textFill>
            <w14:solidFill>
              <w14:schemeClr w14:val="tx1"/>
            </w14:solidFill>
          </w14:textFill>
        </w:rPr>
        <w:t>范围</w:t>
      </w:r>
      <w:r>
        <w:rPr>
          <w:rFonts w:hint="eastAsia" w:ascii="宋体" w:hAnsi="宋体" w:eastAsia="宋体" w:cs="宋体"/>
          <w:color w:val="000000" w:themeColor="text1"/>
          <w:sz w:val="24"/>
          <w:szCs w:val="24"/>
          <w:lang w:val="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 xml:space="preserve"> </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2．4</w:t>
      </w:r>
      <w:r>
        <w:rPr>
          <w:rFonts w:hint="eastAsia" w:ascii="宋体" w:hAnsi="宋体" w:eastAsia="宋体" w:cs="宋体"/>
          <w:color w:val="000000" w:themeColor="text1"/>
          <w:sz w:val="24"/>
          <w:szCs w:val="24"/>
          <w:lang w:val="zh-CN" w:eastAsia="zh-CN"/>
          <w14:textFill>
            <w14:solidFill>
              <w14:schemeClr w14:val="tx1"/>
            </w14:solidFill>
          </w14:textFill>
        </w:rPr>
        <w:t>项目完成时间：</w:t>
      </w:r>
      <w:r>
        <w:rPr>
          <w:rFonts w:hint="eastAsia" w:ascii="宋体" w:hAnsi="宋体" w:eastAsia="宋体" w:cs="宋体"/>
          <w:color w:val="000000" w:themeColor="text1"/>
          <w:sz w:val="24"/>
          <w:szCs w:val="24"/>
          <w:lang w:val="zh-CN"/>
          <w14:textFill>
            <w14:solidFill>
              <w14:schemeClr w14:val="tx1"/>
            </w14:solidFill>
          </w14:textFill>
        </w:rPr>
        <w:t xml:space="preserve">                       </w:t>
      </w:r>
    </w:p>
    <w:p>
      <w:pPr>
        <w:spacing w:line="360" w:lineRule="auto"/>
        <w:ind w:firstLine="480" w:firstLineChars="200"/>
        <w:rPr>
          <w:rFonts w:hint="eastAsia" w:ascii="宋体" w:hAnsi="宋体" w:eastAsia="宋体" w:cs="宋体"/>
          <w:color w:val="000000" w:themeColor="text1"/>
          <w:sz w:val="24"/>
          <w:szCs w:val="24"/>
          <w:lang w:val="zh-CN" w:eastAsia="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2．5工作内容</w:t>
      </w:r>
      <w:r>
        <w:rPr>
          <w:rFonts w:hint="eastAsia" w:ascii="宋体" w:hAnsi="宋体" w:eastAsia="宋体" w:cs="宋体"/>
          <w:color w:val="000000" w:themeColor="text1"/>
          <w:sz w:val="24"/>
          <w:szCs w:val="24"/>
          <w:lang w:val="zh-CN" w:eastAsia="zh-CN"/>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危旧房屋安全鉴定</w:t>
      </w:r>
      <w:r>
        <w:rPr>
          <w:rFonts w:hint="eastAsia" w:ascii="宋体" w:hAnsi="宋体" w:eastAsia="宋体" w:cs="宋体"/>
          <w:color w:val="000000" w:themeColor="text1"/>
          <w:sz w:val="24"/>
          <w:szCs w:val="24"/>
          <w:lang w:val="zh-CN" w:eastAsia="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危旧房屋安全鉴定内容：初始调查、对房屋现状进行检测、结构验算和安全评估、鉴定评级、处理建议、出具报告等。</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val="zh-CN"/>
          <w14:textFill>
            <w14:solidFill>
              <w14:schemeClr w14:val="tx1"/>
            </w14:solidFill>
          </w14:textFill>
        </w:rPr>
        <w:t>检测鉴定内容及执行标准：乙方负责按照国家、浙江省、</w:t>
      </w:r>
      <w:r>
        <w:rPr>
          <w:rFonts w:hint="eastAsia" w:ascii="宋体" w:hAnsi="宋体" w:eastAsia="宋体" w:cs="宋体"/>
          <w:color w:val="000000" w:themeColor="text1"/>
          <w:sz w:val="24"/>
          <w:szCs w:val="24"/>
          <w:lang w:val="zh-CN" w:eastAsia="zh-CN"/>
          <w14:textFill>
            <w14:solidFill>
              <w14:schemeClr w14:val="tx1"/>
            </w14:solidFill>
          </w14:textFill>
        </w:rPr>
        <w:t>浦江</w:t>
      </w:r>
      <w:r>
        <w:rPr>
          <w:rFonts w:hint="eastAsia" w:ascii="宋体" w:hAnsi="宋体" w:eastAsia="宋体" w:cs="宋体"/>
          <w:color w:val="000000" w:themeColor="text1"/>
          <w:sz w:val="24"/>
          <w:szCs w:val="24"/>
          <w:lang w:val="zh-CN"/>
          <w14:textFill>
            <w14:solidFill>
              <w14:schemeClr w14:val="tx1"/>
            </w14:solidFill>
          </w14:textFill>
        </w:rPr>
        <w:t>县、行业规范完成房屋安全检测的全部内容；完成检测鉴定内容后乙方负责编制房屋安全鉴定报告。乙方在检测过程中和出具的检测报告应符合</w:t>
      </w:r>
      <w:r>
        <w:rPr>
          <w:rFonts w:hint="eastAsia" w:ascii="宋体" w:hAnsi="宋体" w:eastAsia="宋体" w:cs="宋体"/>
          <w:color w:val="000000" w:themeColor="text1"/>
          <w:sz w:val="24"/>
          <w:szCs w:val="24"/>
          <w:lang w:val="zh-CN" w:eastAsia="zh-CN"/>
          <w14:textFill>
            <w14:solidFill>
              <w14:schemeClr w14:val="tx1"/>
            </w14:solidFill>
          </w14:textFill>
        </w:rPr>
        <w:t>浦江县</w:t>
      </w:r>
      <w:r>
        <w:rPr>
          <w:rFonts w:hint="eastAsia" w:ascii="宋体" w:hAnsi="宋体" w:eastAsia="宋体" w:cs="宋体"/>
          <w:color w:val="000000" w:themeColor="text1"/>
          <w:sz w:val="24"/>
          <w:szCs w:val="24"/>
          <w:lang w:val="zh-CN"/>
          <w14:textFill>
            <w14:solidFill>
              <w14:schemeClr w14:val="tx1"/>
            </w14:solidFill>
          </w14:textFill>
        </w:rPr>
        <w:t>相关部门的要求，满足现行的国家及地方、行业相关检测鉴定规范。</w:t>
      </w:r>
    </w:p>
    <w:p>
      <w:pPr>
        <w:spacing w:line="360" w:lineRule="auto"/>
        <w:ind w:firstLine="480" w:firstLineChars="200"/>
        <w:rPr>
          <w:rFonts w:hint="eastAsia" w:ascii="宋体" w:hAnsi="宋体" w:eastAsia="宋体" w:cs="宋体"/>
          <w:color w:val="000000" w:themeColor="text1"/>
          <w:sz w:val="24"/>
          <w:szCs w:val="24"/>
          <w:lang w:val="zh-CN" w:eastAsia="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 xml:space="preserve"> 乙方向甲方交付的文件</w:t>
      </w:r>
      <w:r>
        <w:rPr>
          <w:rFonts w:hint="eastAsia" w:ascii="宋体" w:hAnsi="宋体" w:eastAsia="宋体" w:cs="宋体"/>
          <w:color w:val="000000" w:themeColor="text1"/>
          <w:sz w:val="24"/>
          <w:szCs w:val="24"/>
          <w:lang w:val="zh-CN" w:eastAsia="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房屋安全鉴定报告</w:t>
      </w:r>
      <w:r>
        <w:rPr>
          <w:rFonts w:hint="eastAsia" w:ascii="宋体" w:hAnsi="宋体" w:eastAsia="宋体" w:cs="宋体"/>
          <w:color w:val="000000" w:themeColor="text1"/>
          <w:sz w:val="24"/>
          <w:szCs w:val="24"/>
          <w:lang w:val="en-US" w:eastAsia="zh-CN"/>
          <w14:textFill>
            <w14:solidFill>
              <w14:schemeClr w14:val="tx1"/>
            </w14:solidFill>
          </w14:textFill>
        </w:rPr>
        <w:t>5份（具体以招标人要求为准，费用不再另计），电子版报告1份。</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第</w:t>
      </w:r>
      <w:r>
        <w:rPr>
          <w:rFonts w:hint="eastAsia" w:ascii="宋体" w:hAnsi="宋体" w:cs="宋体"/>
          <w:color w:val="000000" w:themeColor="text1"/>
          <w:sz w:val="24"/>
          <w:szCs w:val="24"/>
          <w:lang w:val="en-US" w:eastAsia="zh-CN"/>
          <w14:textFill>
            <w14:solidFill>
              <w14:schemeClr w14:val="tx1"/>
            </w14:solidFill>
          </w14:textFill>
        </w:rPr>
        <w:t>三</w:t>
      </w:r>
      <w:r>
        <w:rPr>
          <w:rFonts w:hint="eastAsia" w:ascii="宋体" w:hAnsi="宋体" w:eastAsia="宋体" w:cs="宋体"/>
          <w:color w:val="000000" w:themeColor="text1"/>
          <w:sz w:val="24"/>
          <w:szCs w:val="24"/>
          <w:lang w:val="zh-CN"/>
          <w14:textFill>
            <w14:solidFill>
              <w14:schemeClr w14:val="tx1"/>
            </w14:solidFill>
          </w14:textFill>
        </w:rPr>
        <w:t>条  检测鉴定费用及支付方法</w:t>
      </w:r>
      <w:r>
        <w:rPr>
          <w:rFonts w:hint="eastAsia" w:ascii="宋体" w:hAnsi="宋体" w:eastAsia="宋体" w:cs="宋体"/>
          <w:color w:val="000000" w:themeColor="text1"/>
          <w:sz w:val="24"/>
          <w:szCs w:val="24"/>
          <w:lang w:val="zh-CN" w:eastAsia="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检测鉴定费用</w:t>
      </w:r>
      <w:r>
        <w:rPr>
          <w:rFonts w:hint="eastAsia" w:ascii="宋体" w:hAnsi="宋体" w:eastAsia="宋体" w:cs="宋体"/>
          <w:color w:val="000000" w:themeColor="text1"/>
          <w:sz w:val="24"/>
          <w:szCs w:val="24"/>
          <w:lang w:val="zh-CN" w:eastAsia="zh-CN"/>
          <w14:textFill>
            <w14:solidFill>
              <w14:schemeClr w14:val="tx1"/>
            </w14:solidFill>
          </w14:textFill>
        </w:rPr>
        <w:t>为经验收的实际检测鉴定面积</w:t>
      </w:r>
      <w:r>
        <w:rPr>
          <w:rFonts w:hint="eastAsia" w:ascii="宋体" w:hAnsi="宋体" w:eastAsia="宋体" w:cs="宋体"/>
          <w:color w:val="000000" w:themeColor="text1"/>
          <w:sz w:val="24"/>
          <w:szCs w:val="24"/>
          <w:lang w:val="en-US" w:eastAsia="zh-CN"/>
          <w14:textFill>
            <w14:solidFill>
              <w14:schemeClr w14:val="tx1"/>
            </w14:solidFill>
          </w14:textFill>
        </w:rPr>
        <w:t>乘承包人的投标报价的积。</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检测鉴定费用包括</w:t>
      </w:r>
      <w:r>
        <w:rPr>
          <w:rFonts w:hint="eastAsia" w:ascii="宋体" w:hAnsi="宋体" w:eastAsia="宋体" w:cs="宋体"/>
          <w:color w:val="000000" w:themeColor="text1"/>
          <w:sz w:val="24"/>
          <w:szCs w:val="24"/>
          <w:lang w:val="zh-CN" w:eastAsia="zh-CN"/>
          <w14:textFill>
            <w14:solidFill>
              <w14:schemeClr w14:val="tx1"/>
            </w14:solidFill>
          </w14:textFill>
        </w:rPr>
        <w:t>劳务、调查研究、仪器设备使用费、测量、分析认证、编制报告、垃圾清除、提供相关资料、管理费、利润、风险费、相关验收费用、保险、税金、技术指导、后期服务费、招标代理费、其他费用</w:t>
      </w:r>
      <w:r>
        <w:rPr>
          <w:rFonts w:hint="eastAsia" w:ascii="宋体" w:hAnsi="宋体" w:eastAsia="宋体" w:cs="宋体"/>
          <w:color w:val="000000" w:themeColor="text1"/>
          <w:sz w:val="24"/>
          <w:szCs w:val="24"/>
          <w:lang w:val="zh-CN"/>
          <w14:textFill>
            <w14:solidFill>
              <w14:schemeClr w14:val="tx1"/>
            </w14:solidFill>
          </w14:textFill>
        </w:rPr>
        <w:t>等完成招标内容及要求所提供的货物及服务过程中涉及的一切费用。</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安全等级为A、B的须进行安全等级认定，无需出具报告，不付鉴定费用；安全等级为C、D须出具报告，并支付鉴定费用。</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第四条 </w:t>
      </w:r>
      <w:r>
        <w:rPr>
          <w:rFonts w:hint="eastAsia" w:ascii="宋体" w:hAnsi="宋体" w:eastAsia="宋体" w:cs="宋体"/>
          <w:color w:val="000000" w:themeColor="text1"/>
          <w:sz w:val="24"/>
          <w:szCs w:val="24"/>
          <w:lang w:val="zh-CN" w:eastAsia="zh-CN"/>
          <w14:textFill>
            <w14:solidFill>
              <w14:schemeClr w14:val="tx1"/>
            </w14:solidFill>
          </w14:textFill>
        </w:rPr>
        <w:t>支付办法：</w:t>
      </w:r>
      <w:r>
        <w:rPr>
          <w:rFonts w:hint="eastAsia" w:ascii="宋体" w:hAnsi="宋体" w:eastAsia="宋体" w:cs="宋体"/>
          <w:color w:val="000000" w:themeColor="text1"/>
          <w:sz w:val="24"/>
          <w:szCs w:val="24"/>
          <w:lang w:val="en-US" w:eastAsia="zh-CN"/>
          <w14:textFill>
            <w14:solidFill>
              <w14:schemeClr w14:val="tx1"/>
            </w14:solidFill>
          </w14:textFill>
        </w:rPr>
        <w:t>完成所有鉴定项目并出具报告后，支付应付费用的60%，其余在验收后并经鉴定面积清查清楚后付清。</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第五条  双方责任</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5．1甲方责任</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5．1．1合同签订生效后向乙方提交有关资料</w:t>
      </w:r>
      <w:r>
        <w:rPr>
          <w:rFonts w:hint="eastAsia" w:ascii="宋体" w:hAnsi="宋体" w:eastAsia="宋体" w:cs="宋体"/>
          <w:color w:val="000000" w:themeColor="text1"/>
          <w:sz w:val="24"/>
          <w:szCs w:val="24"/>
          <w:lang w:val="zh-CN" w:eastAsia="zh-CN"/>
          <w14:textFill>
            <w14:solidFill>
              <w14:schemeClr w14:val="tx1"/>
            </w14:solidFill>
          </w14:textFill>
        </w:rPr>
        <w:t>（按发包人要求）</w:t>
      </w:r>
      <w:r>
        <w:rPr>
          <w:rFonts w:hint="eastAsia" w:ascii="宋体" w:hAnsi="宋体" w:eastAsia="宋体" w:cs="宋体"/>
          <w:color w:val="000000" w:themeColor="text1"/>
          <w:sz w:val="24"/>
          <w:szCs w:val="24"/>
          <w:lang w:val="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5．1．2甲方变更委托项目、规模、条件，或对提交资料作较大修改，以致造成乙方需返工时，双方除需另行协商签订补充合同、重新明确有关条款外，甲方应按乙方所耗工作量向乙方支付返工费。</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5．1．3在合同履行期间，甲方单方提出解除合同的，乙方未开始检测工作，不支付任何费用；已开始检测工作的，甲方应根据乙方已完成的实际工作量，支付检测鉴定费用。</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 xml:space="preserve">5．1．4甲方应按本合同第五条规定的金额和时间向乙方支付检测费用，每逾期支付一天，应承担应支付金额 </w:t>
      </w:r>
      <w:r>
        <w:rPr>
          <w:rFonts w:hint="eastAsia" w:ascii="宋体" w:hAnsi="宋体" w:eastAsia="宋体" w:cs="宋体"/>
          <w:color w:val="000000" w:themeColor="text1"/>
          <w:sz w:val="24"/>
          <w:szCs w:val="24"/>
          <w:lang w:val="en-US" w:eastAsia="zh-CN"/>
          <w14:textFill>
            <w14:solidFill>
              <w14:schemeClr w14:val="tx1"/>
            </w14:solidFill>
          </w14:textFill>
        </w:rPr>
        <w:t>0.01%</w:t>
      </w:r>
      <w:r>
        <w:rPr>
          <w:rFonts w:hint="eastAsia" w:ascii="宋体" w:hAnsi="宋体" w:eastAsia="宋体" w:cs="宋体"/>
          <w:color w:val="000000" w:themeColor="text1"/>
          <w:sz w:val="24"/>
          <w:szCs w:val="24"/>
          <w:lang w:val="zh-CN"/>
          <w14:textFill>
            <w14:solidFill>
              <w14:schemeClr w14:val="tx1"/>
            </w14:solidFill>
          </w14:textFill>
        </w:rPr>
        <w:t xml:space="preserve"> 逾期违约金。 </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5．2乙方责任：</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5．2．1 检测鉴定程序符合国家、地方相关规定及《危险房屋鉴定标准》等规定。</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5．2．2 乙方按本合同第四条规定的内容、时间及份数向甲方交付房屋安全鉴定报告。</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5．2．3 由于乙方自身原因，延误了按本合同第</w:t>
      </w:r>
      <w:r>
        <w:rPr>
          <w:rFonts w:hint="eastAsia" w:ascii="宋体" w:hAnsi="宋体" w:eastAsia="宋体" w:cs="宋体"/>
          <w:color w:val="000000" w:themeColor="text1"/>
          <w:sz w:val="24"/>
          <w:szCs w:val="24"/>
          <w:lang w:val="zh-CN" w:eastAsia="zh-CN"/>
          <w14:textFill>
            <w14:solidFill>
              <w14:schemeClr w14:val="tx1"/>
            </w14:solidFill>
          </w14:textFill>
        </w:rPr>
        <w:t>二</w:t>
      </w:r>
      <w:r>
        <w:rPr>
          <w:rFonts w:hint="eastAsia" w:ascii="宋体" w:hAnsi="宋体" w:eastAsia="宋体" w:cs="宋体"/>
          <w:color w:val="000000" w:themeColor="text1"/>
          <w:sz w:val="24"/>
          <w:szCs w:val="24"/>
          <w:lang w:val="zh-CN"/>
          <w14:textFill>
            <w14:solidFill>
              <w14:schemeClr w14:val="tx1"/>
            </w14:solidFill>
          </w14:textFill>
        </w:rPr>
        <w:t>条规定的房屋安全鉴定报告交付时间，每延误一天，应减收</w:t>
      </w:r>
      <w:r>
        <w:rPr>
          <w:rFonts w:hint="eastAsia" w:ascii="宋体" w:hAnsi="宋体" w:eastAsia="宋体" w:cs="宋体"/>
          <w:color w:val="000000" w:themeColor="text1"/>
          <w:sz w:val="24"/>
          <w:szCs w:val="24"/>
          <w:lang w:val="zh-CN" w:eastAsia="zh-CN"/>
          <w14:textFill>
            <w14:solidFill>
              <w14:schemeClr w14:val="tx1"/>
            </w14:solidFill>
          </w14:textFill>
        </w:rPr>
        <w:t>整个</w:t>
      </w:r>
      <w:r>
        <w:rPr>
          <w:rFonts w:hint="eastAsia" w:ascii="宋体" w:hAnsi="宋体" w:eastAsia="宋体" w:cs="宋体"/>
          <w:color w:val="000000" w:themeColor="text1"/>
          <w:sz w:val="24"/>
          <w:szCs w:val="24"/>
          <w:lang w:val="zh-CN"/>
          <w14:textFill>
            <w14:solidFill>
              <w14:schemeClr w14:val="tx1"/>
            </w14:solidFill>
          </w14:textFill>
        </w:rPr>
        <w:t xml:space="preserve">项目应收检测费 </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zh-CN" w:eastAsia="zh-CN"/>
          <w14:textFill>
            <w14:solidFill>
              <w14:schemeClr w14:val="tx1"/>
            </w14:solidFill>
          </w14:textFill>
        </w:rPr>
        <w:t>，以此类推</w:t>
      </w:r>
      <w:r>
        <w:rPr>
          <w:rFonts w:hint="eastAsia" w:ascii="宋体" w:hAnsi="宋体" w:eastAsia="宋体" w:cs="宋体"/>
          <w:color w:val="000000" w:themeColor="text1"/>
          <w:sz w:val="24"/>
          <w:szCs w:val="24"/>
          <w:lang w:val="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5．2．4合同生效后，乙方单方提出解除合同的，应当赔偿甲方相应损失。</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5．2．5 乙方交付房屋安全鉴定报告后，应配合甲方做好有关后续工作。</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5．2．6 乙方不得向第三方扩散、转让甲方提交的产品图纸等技术经济资料。如发生以上情况，甲方有权索赔。</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5．2．7乙方出具的房屋安全鉴定报告满足现行的国家及地方、行业相关监测，满足质监部门审查要求，如因乙方的原因，导致在检测过程中和房屋安全鉴定报告不符合相关要求的，造成的一切损失由乙方承担。</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招标人将对承包人出具的鉴定结果质量进行抽查，鉴定报告安全等级与抽查鉴定的安全等级不符的，则取消该报告的鉴定费用，如有三个及以上不符的，履约保证不予退还，并取消其中标资格，鉴定费用不支付。</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5．2．8甲方在履行本合同的过程中，如果需要乙方出具其他手续，乙方应无偿提供。</w:t>
      </w:r>
    </w:p>
    <w:p>
      <w:pPr>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5．2．</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val="zh-CN"/>
          <w14:textFill>
            <w14:solidFill>
              <w14:schemeClr w14:val="tx1"/>
            </w14:solidFill>
          </w14:textFill>
        </w:rPr>
        <w:t>中标人在投标文件中承诺的项目负责人、项目部组成人员必须及时到位为本项目服务，人员不到位服务的，</w:t>
      </w:r>
      <w:r>
        <w:rPr>
          <w:rFonts w:hint="eastAsia" w:ascii="宋体" w:hAnsi="宋体" w:eastAsia="宋体" w:cs="宋体"/>
          <w:color w:val="000000" w:themeColor="text1"/>
          <w:sz w:val="24"/>
          <w:szCs w:val="24"/>
          <w:lang w:val="en-US" w:eastAsia="zh-CN"/>
          <w14:textFill>
            <w14:solidFill>
              <w14:schemeClr w14:val="tx1"/>
            </w14:solidFill>
          </w14:textFill>
        </w:rPr>
        <w:t>每发现一次甲方可从应付服务费中扣除2000元</w:t>
      </w:r>
      <w:r>
        <w:rPr>
          <w:rFonts w:hint="eastAsia" w:ascii="宋体" w:hAnsi="宋体" w:eastAsia="宋体" w:cs="宋体"/>
          <w:color w:val="000000" w:themeColor="text1"/>
          <w:sz w:val="24"/>
          <w:szCs w:val="24"/>
          <w:lang w:val="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第六条  其他</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6．1乙方应接受当地建设行政主管部门监督检查，如发现存在违纪违规、弄虚作假等行为，将取消乙方的</w:t>
      </w:r>
      <w:r>
        <w:rPr>
          <w:rFonts w:hint="eastAsia" w:ascii="宋体" w:hAnsi="宋体" w:eastAsia="宋体" w:cs="宋体"/>
          <w:color w:val="000000" w:themeColor="text1"/>
          <w:sz w:val="24"/>
          <w:szCs w:val="24"/>
          <w:lang w:val="en-US" w:eastAsia="zh-CN"/>
          <w14:textFill>
            <w14:solidFill>
              <w14:schemeClr w14:val="tx1"/>
            </w14:solidFill>
          </w14:textFill>
        </w:rPr>
        <w:t>中标</w:t>
      </w:r>
      <w:r>
        <w:rPr>
          <w:rFonts w:hint="eastAsia" w:ascii="宋体" w:hAnsi="宋体" w:eastAsia="宋体" w:cs="宋体"/>
          <w:color w:val="000000" w:themeColor="text1"/>
          <w:sz w:val="24"/>
          <w:szCs w:val="24"/>
          <w:lang w:val="zh-CN"/>
          <w14:textFill>
            <w14:solidFill>
              <w14:schemeClr w14:val="tx1"/>
            </w14:solidFill>
          </w14:textFill>
        </w:rPr>
        <w:t>资格，</w:t>
      </w:r>
      <w:r>
        <w:rPr>
          <w:rFonts w:hint="eastAsia" w:ascii="宋体" w:hAnsi="宋体" w:eastAsia="宋体" w:cs="宋体"/>
          <w:color w:val="000000" w:themeColor="text1"/>
          <w:sz w:val="24"/>
          <w:szCs w:val="24"/>
          <w:lang w:val="en-US" w:eastAsia="zh-CN"/>
          <w14:textFill>
            <w14:solidFill>
              <w14:schemeClr w14:val="tx1"/>
            </w14:solidFill>
          </w14:textFill>
        </w:rPr>
        <w:t>并赔偿有关损失，报有关部门处理</w:t>
      </w:r>
      <w:r>
        <w:rPr>
          <w:rFonts w:hint="eastAsia" w:ascii="宋体" w:hAnsi="宋体" w:eastAsia="宋体" w:cs="宋体"/>
          <w:color w:val="000000" w:themeColor="text1"/>
          <w:sz w:val="24"/>
          <w:szCs w:val="24"/>
          <w:lang w:val="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6．2 乙方应派专人负责检测鉴定现场的配合与有关问题的解决</w:t>
      </w:r>
      <w:r>
        <w:rPr>
          <w:rFonts w:hint="eastAsia" w:ascii="宋体" w:hAnsi="宋体" w:eastAsia="宋体" w:cs="宋体"/>
          <w:color w:val="000000" w:themeColor="text1"/>
          <w:sz w:val="24"/>
          <w:szCs w:val="24"/>
          <w:lang w:val="zh-CN" w:eastAsia="zh-CN"/>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 xml:space="preserve"> 乙方为本合同项目所采用的国家或地方标准，由乙方自费向有关出版部门购买。</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zh-CN"/>
          <w14:textFill>
            <w14:solidFill>
              <w14:schemeClr w14:val="tx1"/>
            </w14:solidFill>
          </w14:textFill>
        </w:rPr>
        <w:t>本项目的中标通知书、投标文件、招标文件为本合同的有效组成部分。本合同未尽事宜，遵照《合同法》有关条文执行。</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zh-CN"/>
          <w14:textFill>
            <w14:solidFill>
              <w14:schemeClr w14:val="tx1"/>
            </w14:solidFill>
          </w14:textFill>
        </w:rPr>
        <w:t>强化安全意识、抓好安全生产，</w:t>
      </w:r>
      <w:r>
        <w:rPr>
          <w:rFonts w:hint="eastAsia" w:ascii="宋体" w:hAnsi="宋体" w:eastAsia="宋体" w:cs="宋体"/>
          <w:color w:val="000000" w:themeColor="text1"/>
          <w:sz w:val="24"/>
          <w:szCs w:val="24"/>
          <w:lang w:val="en-US" w:eastAsia="zh-CN"/>
          <w14:textFill>
            <w14:solidFill>
              <w14:schemeClr w14:val="tx1"/>
            </w14:solidFill>
          </w14:textFill>
        </w:rPr>
        <w:t>明确</w:t>
      </w:r>
      <w:r>
        <w:rPr>
          <w:rFonts w:hint="eastAsia" w:ascii="宋体" w:hAnsi="宋体" w:eastAsia="宋体" w:cs="宋体"/>
          <w:color w:val="000000" w:themeColor="text1"/>
          <w:sz w:val="24"/>
          <w:szCs w:val="24"/>
          <w:lang w:val="zh-CN"/>
          <w14:textFill>
            <w14:solidFill>
              <w14:schemeClr w14:val="tx1"/>
            </w14:solidFill>
          </w14:textFill>
        </w:rPr>
        <w:t>安全责任，杜绝事故发生，项目实施中发生安全及人身事故均由乙方负责处理，并承担全部责任和费用。</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6．5 本合同未尽事宜由双方协商解决，并签署书面的修改或补充协议，形成的书面修改或补充协议视为本合同的组成部分。</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6．6 在合同有效期内，任何一方因不可抗力事件导致不能履行合同，则合同履行期可延长，其延长期与不可抗力影响期相同。不可抗力事件延续120天以上，双方应通过友好协商，确定是否继续履行合同</w:t>
      </w:r>
      <w:r>
        <w:rPr>
          <w:rFonts w:hint="eastAsia" w:ascii="宋体" w:hAnsi="宋体" w:eastAsia="宋体" w:cs="宋体"/>
          <w:color w:val="000000" w:themeColor="text1"/>
          <w:sz w:val="24"/>
          <w:szCs w:val="24"/>
          <w:lang w:val="zh-CN" w:eastAsia="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6．7本检测鉴定鉴定合同在履行过程中发生纠纷，委托方与承接方应及时协商解决。协商不成时，</w:t>
      </w:r>
      <w:r>
        <w:rPr>
          <w:rFonts w:hint="eastAsia" w:ascii="宋体" w:hAnsi="宋体" w:eastAsia="宋体" w:cs="宋体"/>
          <w:color w:val="000000" w:themeColor="text1"/>
          <w:sz w:val="24"/>
          <w:szCs w:val="24"/>
          <w:lang w:val="en-US" w:eastAsia="zh-CN"/>
          <w14:textFill>
            <w14:solidFill>
              <w14:schemeClr w14:val="tx1"/>
            </w14:solidFill>
          </w14:textFill>
        </w:rPr>
        <w:t>经双方约定由甲方所在地法院管辖</w:t>
      </w:r>
      <w:r>
        <w:rPr>
          <w:rFonts w:hint="eastAsia" w:ascii="宋体" w:hAnsi="宋体" w:eastAsia="宋体" w:cs="宋体"/>
          <w:color w:val="000000" w:themeColor="text1"/>
          <w:sz w:val="24"/>
          <w:szCs w:val="24"/>
          <w:lang w:val="zh-CN"/>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6．8合同经双方法定代表人或授权代表签字并加盖单位公章，并须经浙江科信联合工程项目管理咨询有限公司</w:t>
      </w:r>
      <w:r>
        <w:rPr>
          <w:rFonts w:hint="eastAsia" w:ascii="宋体" w:hAnsi="宋体" w:eastAsia="宋体" w:cs="宋体"/>
          <w:color w:val="000000" w:themeColor="text1"/>
          <w:sz w:val="24"/>
          <w:szCs w:val="24"/>
          <w:lang w:val="zh-CN" w:eastAsia="zh-CN"/>
          <w14:textFill>
            <w14:solidFill>
              <w14:schemeClr w14:val="tx1"/>
            </w14:solidFill>
          </w14:textFill>
        </w:rPr>
        <w:t>见证后生效</w:t>
      </w:r>
      <w:r>
        <w:rPr>
          <w:rFonts w:hint="eastAsia" w:ascii="宋体" w:hAnsi="宋体" w:eastAsia="宋体" w:cs="宋体"/>
          <w:color w:val="000000" w:themeColor="text1"/>
          <w:sz w:val="24"/>
          <w:szCs w:val="24"/>
          <w:lang w:val="zh-CN"/>
          <w14:textFill>
            <w14:solidFill>
              <w14:schemeClr w14:val="tx1"/>
            </w14:solidFill>
          </w14:textFill>
        </w:rPr>
        <w:t>。</w:t>
      </w:r>
    </w:p>
    <w:p>
      <w:pPr>
        <w:spacing w:line="360" w:lineRule="auto"/>
        <w:ind w:firstLine="240" w:firstLineChars="1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val="zh-CN"/>
          <w14:textFill>
            <w14:solidFill>
              <w14:schemeClr w14:val="tx1"/>
            </w14:solidFill>
          </w14:textFill>
        </w:rPr>
        <w:t>.本合同一式</w:t>
      </w:r>
      <w:r>
        <w:rPr>
          <w:rFonts w:hint="eastAsia" w:ascii="宋体" w:hAnsi="宋体" w:eastAsia="宋体" w:cs="宋体"/>
          <w:color w:val="000000" w:themeColor="text1"/>
          <w:sz w:val="24"/>
          <w:szCs w:val="24"/>
          <w:lang w:val="en-US" w:eastAsia="zh-CN"/>
          <w14:textFill>
            <w14:solidFill>
              <w14:schemeClr w14:val="tx1"/>
            </w14:solidFill>
          </w14:textFill>
        </w:rPr>
        <w:t>捌</w:t>
      </w:r>
      <w:r>
        <w:rPr>
          <w:rFonts w:hint="eastAsia" w:ascii="宋体" w:hAnsi="宋体" w:eastAsia="宋体" w:cs="宋体"/>
          <w:color w:val="000000" w:themeColor="text1"/>
          <w:sz w:val="24"/>
          <w:szCs w:val="24"/>
          <w:lang w:val="zh-CN"/>
          <w14:textFill>
            <w14:solidFill>
              <w14:schemeClr w14:val="tx1"/>
            </w14:solidFill>
          </w14:textFill>
        </w:rPr>
        <w:t>份，具有同等法律效力，正本一式二份，甲乙双方各执一份；副本双方各执二份，其余用于采购代理机构存档</w:t>
      </w:r>
      <w:r>
        <w:rPr>
          <w:rFonts w:hint="eastAsia" w:ascii="宋体" w:hAnsi="宋体" w:eastAsia="宋体" w:cs="宋体"/>
          <w:color w:val="000000" w:themeColor="text1"/>
          <w:sz w:val="24"/>
          <w:szCs w:val="24"/>
          <w:lang w:val="en-US" w:eastAsia="zh-CN"/>
          <w14:textFill>
            <w14:solidFill>
              <w14:schemeClr w14:val="tx1"/>
            </w14:solidFill>
          </w14:textFill>
        </w:rPr>
        <w:t>一</w:t>
      </w:r>
      <w:r>
        <w:rPr>
          <w:rFonts w:hint="eastAsia" w:ascii="宋体" w:hAnsi="宋体" w:eastAsia="宋体" w:cs="宋体"/>
          <w:color w:val="000000" w:themeColor="text1"/>
          <w:sz w:val="24"/>
          <w:szCs w:val="24"/>
          <w:lang w:val="zh-CN"/>
          <w14:textFill>
            <w14:solidFill>
              <w14:schemeClr w14:val="tx1"/>
            </w14:solidFill>
          </w14:textFill>
        </w:rPr>
        <w:t>份，政府采购管理部门备案一份。</w:t>
      </w:r>
    </w:p>
    <w:p>
      <w:pPr>
        <w:spacing w:line="360" w:lineRule="auto"/>
        <w:ind w:firstLine="480" w:firstLineChars="20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lang w:val="zh-CN"/>
          <w14:textFill>
            <w14:solidFill>
              <w14:schemeClr w14:val="tx1"/>
            </w14:solidFill>
          </w14:textFill>
        </w:rPr>
        <w:t>.其他未尽事宜，双方协商解决。</w:t>
      </w:r>
    </w:p>
    <w:p>
      <w:pPr>
        <w:pStyle w:val="13"/>
        <w:snapToGrid w:val="0"/>
        <w:spacing w:before="120" w:beforeLines="0" w:after="120" w:afterLines="0" w:line="240" w:lineRule="auto"/>
        <w:ind w:left="239" w:leftChars="114" w:firstLine="360" w:firstLineChars="150"/>
        <w:rPr>
          <w:rFonts w:hint="eastAsia" w:hAnsi="宋体"/>
        </w:rPr>
      </w:pPr>
    </w:p>
    <w:p>
      <w:pPr>
        <w:pStyle w:val="13"/>
        <w:keepNext w:val="0"/>
        <w:keepLines w:val="0"/>
        <w:pageBreakBefore w:val="0"/>
        <w:widowControl w:val="0"/>
        <w:kinsoku/>
        <w:wordWrap/>
        <w:overflowPunct/>
        <w:topLinePunct w:val="0"/>
        <w:bidi w:val="0"/>
        <w:snapToGrid w:val="0"/>
        <w:spacing w:before="120" w:beforeLines="0" w:after="120" w:afterLines="0" w:line="360" w:lineRule="auto"/>
        <w:textAlignment w:val="auto"/>
        <w:rPr>
          <w:rFonts w:hAnsi="宋体"/>
        </w:rPr>
      </w:pPr>
      <w:r>
        <w:rPr>
          <w:rFonts w:hint="eastAsia" w:hAnsi="宋体"/>
        </w:rPr>
        <w:t>委托方</w:t>
      </w:r>
      <w:r>
        <w:rPr>
          <w:rFonts w:hint="eastAsia" w:hAnsi="宋体"/>
          <w:lang w:eastAsia="zh-CN"/>
        </w:rPr>
        <w:t>（甲方）</w:t>
      </w:r>
      <w:r>
        <w:rPr>
          <w:rFonts w:hAnsi="宋体"/>
        </w:rPr>
        <w:t>：</w:t>
      </w:r>
      <w:r>
        <w:rPr>
          <w:rFonts w:hint="eastAsia" w:hAnsi="宋体"/>
        </w:rPr>
        <w:t xml:space="preserve">  </w:t>
      </w:r>
      <w:r>
        <w:rPr>
          <w:rFonts w:hAnsi="宋体"/>
        </w:rPr>
        <w:t xml:space="preserve">                        </w:t>
      </w:r>
      <w:r>
        <w:rPr>
          <w:rFonts w:hint="eastAsia" w:hAnsi="宋体"/>
          <w:lang w:eastAsia="zh-CN"/>
        </w:rPr>
        <w:t>受托</w:t>
      </w:r>
      <w:r>
        <w:rPr>
          <w:rFonts w:hAnsi="宋体"/>
        </w:rPr>
        <w:t>方</w:t>
      </w:r>
      <w:r>
        <w:rPr>
          <w:rFonts w:hint="eastAsia" w:hAnsi="宋体"/>
          <w:lang w:eastAsia="zh-CN"/>
        </w:rPr>
        <w:t>（乙方）</w:t>
      </w:r>
      <w:r>
        <w:rPr>
          <w:rFonts w:hAnsi="宋体"/>
        </w:rPr>
        <w:t xml:space="preserve">： </w:t>
      </w:r>
    </w:p>
    <w:p>
      <w:pPr>
        <w:pStyle w:val="13"/>
        <w:keepNext w:val="0"/>
        <w:keepLines w:val="0"/>
        <w:pageBreakBefore w:val="0"/>
        <w:widowControl w:val="0"/>
        <w:kinsoku/>
        <w:wordWrap/>
        <w:overflowPunct/>
        <w:topLinePunct w:val="0"/>
        <w:bidi w:val="0"/>
        <w:snapToGrid w:val="0"/>
        <w:spacing w:before="120" w:beforeLines="0" w:after="120" w:afterLines="0" w:line="360" w:lineRule="auto"/>
        <w:textAlignment w:val="auto"/>
        <w:rPr>
          <w:rFonts w:hAnsi="宋体"/>
        </w:rPr>
      </w:pPr>
      <w:r>
        <w:rPr>
          <w:rFonts w:hAnsi="宋体"/>
        </w:rPr>
        <w:t>法定</w:t>
      </w:r>
      <w:r>
        <w:rPr>
          <w:rFonts w:hint="eastAsia" w:hAnsi="宋体"/>
        </w:rPr>
        <w:t>（授权）</w:t>
      </w:r>
      <w:r>
        <w:rPr>
          <w:rFonts w:hAnsi="宋体"/>
        </w:rPr>
        <w:t>代表人：                     法定</w:t>
      </w:r>
      <w:r>
        <w:rPr>
          <w:rFonts w:hint="eastAsia" w:hAnsi="宋体"/>
        </w:rPr>
        <w:t>（授权）</w:t>
      </w:r>
      <w:r>
        <w:rPr>
          <w:rFonts w:hAnsi="宋体"/>
        </w:rPr>
        <w:t>代表人：</w:t>
      </w:r>
    </w:p>
    <w:p>
      <w:pPr>
        <w:pStyle w:val="13"/>
        <w:keepNext w:val="0"/>
        <w:keepLines w:val="0"/>
        <w:pageBreakBefore w:val="0"/>
        <w:widowControl w:val="0"/>
        <w:kinsoku/>
        <w:wordWrap/>
        <w:overflowPunct/>
        <w:topLinePunct w:val="0"/>
        <w:bidi w:val="0"/>
        <w:snapToGrid w:val="0"/>
        <w:spacing w:before="120" w:beforeLines="0" w:after="120" w:afterLines="0" w:line="360" w:lineRule="auto"/>
        <w:textAlignment w:val="auto"/>
        <w:rPr>
          <w:rFonts w:hint="eastAsia" w:hAnsi="宋体"/>
        </w:rPr>
      </w:pPr>
      <w:r>
        <w:rPr>
          <w:rFonts w:hAnsi="宋体"/>
        </w:rPr>
        <w:t>签</w:t>
      </w:r>
      <w:r>
        <w:rPr>
          <w:rFonts w:hint="eastAsia" w:hAnsi="宋体"/>
        </w:rPr>
        <w:t>字日期</w:t>
      </w:r>
      <w:r>
        <w:rPr>
          <w:rFonts w:hAnsi="宋体"/>
        </w:rPr>
        <w:t xml:space="preserve">：      年  月  日  </w:t>
      </w:r>
      <w:r>
        <w:rPr>
          <w:rFonts w:hint="eastAsia" w:hAnsi="宋体"/>
        </w:rPr>
        <w:t xml:space="preserve">    </w:t>
      </w:r>
      <w:r>
        <w:rPr>
          <w:rFonts w:hAnsi="宋体"/>
        </w:rPr>
        <w:t xml:space="preserve">    </w:t>
      </w:r>
      <w:r>
        <w:rPr>
          <w:rFonts w:hint="eastAsia" w:hAnsi="宋体"/>
          <w:lang w:val="en-US" w:eastAsia="zh-CN"/>
        </w:rPr>
        <w:t xml:space="preserve">    </w:t>
      </w:r>
      <w:r>
        <w:rPr>
          <w:rFonts w:hAnsi="宋体"/>
        </w:rPr>
        <w:t xml:space="preserve"> 签</w:t>
      </w:r>
      <w:r>
        <w:rPr>
          <w:rFonts w:hint="eastAsia" w:hAnsi="宋体"/>
        </w:rPr>
        <w:t>字</w:t>
      </w:r>
      <w:r>
        <w:rPr>
          <w:rFonts w:hAnsi="宋体"/>
        </w:rPr>
        <w:t>日期：      年  月  日</w:t>
      </w:r>
    </w:p>
    <w:p>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TimesNewRomanPSMT" w:eastAsia="TimesNewRomanPSMT" w:cs="TimesNewRomanPSMT"/>
          <w:color w:val="000000"/>
          <w:kern w:val="0"/>
          <w:sz w:val="18"/>
          <w:szCs w:val="18"/>
        </w:rPr>
      </w:pPr>
    </w:p>
    <w:p>
      <w:pPr>
        <w:pStyle w:val="13"/>
        <w:keepNext w:val="0"/>
        <w:keepLines w:val="0"/>
        <w:pageBreakBefore w:val="0"/>
        <w:widowControl w:val="0"/>
        <w:kinsoku/>
        <w:wordWrap/>
        <w:overflowPunct/>
        <w:topLinePunct w:val="0"/>
        <w:bidi w:val="0"/>
        <w:snapToGrid w:val="0"/>
        <w:spacing w:before="120" w:beforeLines="0" w:after="120" w:afterLines="0" w:line="360" w:lineRule="auto"/>
        <w:jc w:val="left"/>
        <w:textAlignment w:val="auto"/>
        <w:rPr>
          <w:rFonts w:hint="eastAsia" w:hAnsi="宋体"/>
          <w:bCs/>
        </w:rPr>
      </w:pPr>
      <w:r>
        <w:rPr>
          <w:rFonts w:hint="eastAsia" w:hAnsi="宋体"/>
          <w:bCs/>
          <w:lang w:eastAsia="zh-CN"/>
        </w:rPr>
        <w:t>见证</w:t>
      </w:r>
      <w:r>
        <w:rPr>
          <w:rFonts w:hint="eastAsia" w:hAnsi="宋体"/>
          <w:bCs/>
        </w:rPr>
        <w:t>方：</w:t>
      </w:r>
    </w:p>
    <w:p>
      <w:pPr>
        <w:pStyle w:val="13"/>
        <w:keepNext w:val="0"/>
        <w:keepLines w:val="0"/>
        <w:pageBreakBefore w:val="0"/>
        <w:widowControl w:val="0"/>
        <w:kinsoku/>
        <w:wordWrap/>
        <w:overflowPunct/>
        <w:topLinePunct w:val="0"/>
        <w:bidi w:val="0"/>
        <w:snapToGrid w:val="0"/>
        <w:spacing w:before="120" w:beforeLines="0" w:after="120" w:afterLines="0" w:line="360" w:lineRule="auto"/>
        <w:jc w:val="left"/>
        <w:textAlignment w:val="auto"/>
        <w:rPr>
          <w:rFonts w:hint="eastAsia" w:hAnsi="宋体"/>
          <w:bCs/>
        </w:rPr>
      </w:pPr>
      <w:r>
        <w:rPr>
          <w:rFonts w:hAnsi="宋体"/>
          <w:bCs/>
        </w:rPr>
        <w:t>法定</w:t>
      </w:r>
      <w:r>
        <w:rPr>
          <w:rFonts w:hint="eastAsia" w:hAnsi="宋体"/>
          <w:bCs/>
        </w:rPr>
        <w:t>（授权）</w:t>
      </w:r>
      <w:r>
        <w:rPr>
          <w:rFonts w:hAnsi="宋体"/>
          <w:bCs/>
        </w:rPr>
        <w:t>代表人：</w:t>
      </w:r>
    </w:p>
    <w:p>
      <w:pPr>
        <w:pStyle w:val="13"/>
        <w:keepNext w:val="0"/>
        <w:keepLines w:val="0"/>
        <w:pageBreakBefore w:val="0"/>
        <w:widowControl w:val="0"/>
        <w:kinsoku/>
        <w:wordWrap/>
        <w:overflowPunct/>
        <w:topLinePunct w:val="0"/>
        <w:bidi w:val="0"/>
        <w:snapToGrid w:val="0"/>
        <w:spacing w:before="120" w:beforeLines="0" w:after="120" w:afterLines="0" w:line="360" w:lineRule="auto"/>
        <w:jc w:val="left"/>
        <w:textAlignment w:val="auto"/>
        <w:rPr>
          <w:rFonts w:hint="eastAsia" w:hAnsi="宋体"/>
          <w:bCs/>
        </w:rPr>
      </w:pPr>
      <w:r>
        <w:rPr>
          <w:rFonts w:hint="eastAsia" w:hAnsi="宋体"/>
          <w:bCs/>
          <w:lang w:eastAsia="zh-CN"/>
        </w:rPr>
        <w:t>见证</w:t>
      </w:r>
      <w:r>
        <w:rPr>
          <w:rFonts w:hint="eastAsia" w:hAnsi="宋体"/>
          <w:bCs/>
        </w:rPr>
        <w:t>日期：</w:t>
      </w:r>
    </w:p>
    <w:p>
      <w:pPr>
        <w:keepNext w:val="0"/>
        <w:keepLines w:val="0"/>
        <w:pageBreakBefore w:val="0"/>
        <w:widowControl w:val="0"/>
        <w:kinsoku/>
        <w:wordWrap/>
        <w:overflowPunct/>
        <w:topLinePunct w:val="0"/>
        <w:bidi w:val="0"/>
        <w:snapToGrid w:val="0"/>
        <w:spacing w:before="120" w:beforeLines="0" w:after="120" w:afterLines="0" w:line="360" w:lineRule="auto"/>
        <w:jc w:val="left"/>
        <w:textAlignment w:val="auto"/>
        <w:rPr>
          <w:rFonts w:hint="eastAsia" w:ascii="宋体" w:hAnsi="宋体" w:eastAsia="宋体" w:cs="宋体"/>
          <w:bCs/>
          <w:color w:val="000000" w:themeColor="text1"/>
          <w:kern w:val="2"/>
          <w:sz w:val="24"/>
          <w:szCs w:val="24"/>
          <w:lang w:val="en-US" w:eastAsia="zh-CN" w:bidi="ar-SA"/>
          <w14:textFill>
            <w14:solidFill>
              <w14:schemeClr w14:val="tx1"/>
            </w14:solidFill>
          </w14:textFill>
        </w:rPr>
      </w:pPr>
    </w:p>
    <w:p>
      <w:pPr>
        <w:autoSpaceDE w:val="0"/>
        <w:autoSpaceDN w:val="0"/>
        <w:adjustRightInd w:val="0"/>
        <w:jc w:val="left"/>
        <w:rPr>
          <w:rFonts w:hint="eastAsia" w:ascii="宋体" w:hAnsi="宋体" w:eastAsia="宋体" w:cs="宋体"/>
          <w:color w:val="000000" w:themeColor="text1"/>
          <w:kern w:val="0"/>
          <w:sz w:val="18"/>
          <w:szCs w:val="18"/>
          <w14:textFill>
            <w14:solidFill>
              <w14:schemeClr w14:val="tx1"/>
            </w14:solidFill>
          </w14:textFill>
        </w:rPr>
      </w:pPr>
    </w:p>
    <w:p>
      <w:pPr>
        <w:pStyle w:val="2"/>
        <w:ind w:left="0" w:leftChars="0" w:firstLine="0" w:firstLineChars="0"/>
        <w:rPr>
          <w:rFonts w:hint="eastAsia" w:ascii="宋体" w:hAnsi="宋体" w:eastAsia="宋体" w:cs="宋体"/>
          <w:color w:val="000000" w:themeColor="text1"/>
          <w14:textFill>
            <w14:solidFill>
              <w14:schemeClr w14:val="tx1"/>
            </w14:solidFill>
          </w14:textFill>
        </w:rPr>
      </w:pPr>
    </w:p>
    <w:p>
      <w:pPr>
        <w:pStyle w:val="2"/>
        <w:ind w:left="0" w:leftChars="0" w:firstLine="0" w:firstLineChars="0"/>
        <w:rPr>
          <w:rFonts w:hint="eastAsia" w:ascii="宋体" w:hAnsi="宋体" w:eastAsia="宋体" w:cs="宋体"/>
          <w:color w:val="000000" w:themeColor="text1"/>
          <w14:textFill>
            <w14:solidFill>
              <w14:schemeClr w14:val="tx1"/>
            </w14:solidFill>
          </w14:textFill>
        </w:rPr>
      </w:pPr>
    </w:p>
    <w:p>
      <w:pPr>
        <w:pStyle w:val="2"/>
        <w:ind w:left="0" w:leftChars="0" w:firstLine="0" w:firstLineChars="0"/>
        <w:rPr>
          <w:rFonts w:hint="eastAsia" w:ascii="宋体" w:hAnsi="宋体" w:eastAsia="宋体" w:cs="宋体"/>
          <w:color w:val="000000" w:themeColor="text1"/>
          <w14:textFill>
            <w14:solidFill>
              <w14:schemeClr w14:val="tx1"/>
            </w14:solidFill>
          </w14:textFill>
        </w:rPr>
      </w:pPr>
    </w:p>
    <w:p>
      <w:pPr>
        <w:pStyle w:val="2"/>
        <w:ind w:left="0" w:leftChars="0" w:firstLine="0" w:firstLineChars="0"/>
        <w:rPr>
          <w:rFonts w:hint="eastAsia" w:ascii="宋体" w:hAnsi="宋体" w:eastAsia="宋体" w:cs="宋体"/>
          <w:color w:val="000000" w:themeColor="text1"/>
          <w14:textFill>
            <w14:solidFill>
              <w14:schemeClr w14:val="tx1"/>
            </w14:solidFill>
          </w14:textFill>
        </w:rPr>
      </w:pPr>
    </w:p>
    <w:p>
      <w:pPr>
        <w:pStyle w:val="2"/>
        <w:ind w:left="0" w:leftChars="0" w:firstLine="0" w:firstLineChars="0"/>
        <w:rPr>
          <w:rFonts w:hint="eastAsia" w:ascii="宋体" w:hAnsi="宋体" w:eastAsia="宋体" w:cs="宋体"/>
          <w:color w:val="000000" w:themeColor="text1"/>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bookmarkStart w:id="33" w:name="_Toc8899"/>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6"/>
          <w:szCs w:val="36"/>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32"/>
          <w:szCs w:val="20"/>
          <w14:textFill>
            <w14:solidFill>
              <w14:schemeClr w14:val="tx1"/>
            </w14:solidFill>
          </w14:textFill>
        </w:rPr>
      </w:pPr>
      <w:r>
        <w:rPr>
          <w:rFonts w:hint="eastAsia" w:ascii="宋体" w:hAnsi="宋体" w:eastAsia="宋体" w:cs="宋体"/>
          <w:color w:val="000000" w:themeColor="text1"/>
          <w:sz w:val="36"/>
          <w:szCs w:val="36"/>
          <w14:textFill>
            <w14:solidFill>
              <w14:schemeClr w14:val="tx1"/>
            </w14:solidFill>
          </w14:textFill>
        </w:rPr>
        <w:t>第六章　投标文件格式</w:t>
      </w:r>
      <w:bookmarkEnd w:id="33"/>
    </w:p>
    <w:p>
      <w:pPr>
        <w:snapToGrid w:val="0"/>
        <w:spacing w:before="156" w:beforeLines="50" w:after="50"/>
        <w:jc w:val="center"/>
        <w:outlineLvl w:val="1"/>
        <w:rPr>
          <w:rFonts w:hint="eastAsia" w:ascii="宋体" w:hAnsi="宋体" w:eastAsia="宋体" w:cs="宋体"/>
          <w:b/>
          <w:bCs/>
          <w:color w:val="000000" w:themeColor="text1"/>
          <w:sz w:val="24"/>
          <w:szCs w:val="20"/>
          <w14:textFill>
            <w14:solidFill>
              <w14:schemeClr w14:val="tx1"/>
            </w14:solidFill>
          </w14:textFill>
        </w:rPr>
      </w:pPr>
      <w:bookmarkStart w:id="34" w:name="_Toc30184"/>
      <w:bookmarkStart w:id="35" w:name="_Toc1030"/>
      <w:r>
        <w:rPr>
          <w:rFonts w:hint="eastAsia" w:ascii="宋体" w:hAnsi="宋体" w:eastAsia="宋体" w:cs="宋体"/>
          <w:b/>
          <w:bCs/>
          <w:color w:val="000000" w:themeColor="text1"/>
          <w:sz w:val="24"/>
          <w14:textFill>
            <w14:solidFill>
              <w14:schemeClr w14:val="tx1"/>
            </w14:solidFill>
          </w14:textFill>
        </w:rPr>
        <w:t>一、投标文件外层包装封面格式</w:t>
      </w:r>
      <w:bookmarkEnd w:id="34"/>
      <w:bookmarkEnd w:id="35"/>
    </w:p>
    <w:p>
      <w:pPr>
        <w:snapToGrid w:val="0"/>
        <w:spacing w:before="156" w:beforeLines="50" w:after="50"/>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1.所有投标文件的外包装封面格式：(可选用)</w:t>
      </w:r>
    </w:p>
    <w:p>
      <w:pPr>
        <w:snapToGrid w:val="0"/>
        <w:spacing w:before="156" w:beforeLines="50" w:after="50"/>
        <w:rPr>
          <w:rFonts w:hint="eastAsia" w:ascii="宋体" w:hAnsi="宋体" w:eastAsia="宋体" w:cs="宋体"/>
          <w:b/>
          <w:color w:val="000000" w:themeColor="text1"/>
          <w:sz w:val="24"/>
          <w:szCs w:val="20"/>
          <w14:textFill>
            <w14:solidFill>
              <w14:schemeClr w14:val="tx1"/>
            </w14:solidFill>
          </w14:textFill>
        </w:rPr>
      </w:pPr>
    </w:p>
    <w:p>
      <w:pPr>
        <w:snapToGrid w:val="0"/>
        <w:spacing w:before="156" w:beforeLines="50" w:after="50"/>
        <w:jc w:val="center"/>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投 标 文 件</w:t>
      </w:r>
    </w:p>
    <w:p>
      <w:pPr>
        <w:snapToGrid w:val="0"/>
        <w:spacing w:before="156" w:beforeLines="50" w:after="50"/>
        <w:rPr>
          <w:rFonts w:hint="eastAsia" w:ascii="宋体" w:hAnsi="宋体" w:eastAsia="宋体" w:cs="宋体"/>
          <w:bCs/>
          <w:color w:val="000000" w:themeColor="text1"/>
          <w:sz w:val="24"/>
          <w:szCs w:val="20"/>
          <w14:textFill>
            <w14:solidFill>
              <w14:schemeClr w14:val="tx1"/>
            </w14:solidFill>
          </w14:textFill>
        </w:rPr>
      </w:pPr>
    </w:p>
    <w:p>
      <w:pPr>
        <w:snapToGrid w:val="0"/>
        <w:spacing w:before="156" w:beforeLines="50" w:after="50"/>
        <w:ind w:firstLine="1068" w:firstLineChars="445"/>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u w:val="single"/>
          <w14:textFill>
            <w14:solidFill>
              <w14:schemeClr w14:val="tx1"/>
            </w14:solidFill>
          </w14:textFill>
        </w:rPr>
        <w:t xml:space="preserve">                             </w:t>
      </w:r>
    </w:p>
    <w:p>
      <w:pPr>
        <w:snapToGrid w:val="0"/>
        <w:spacing w:before="156" w:beforeLines="50" w:after="50"/>
        <w:ind w:firstLine="480" w:firstLineChars="200"/>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项目编号： </w:t>
      </w:r>
    </w:p>
    <w:p>
      <w:pPr>
        <w:widowControl w:val="0"/>
        <w:snapToGrid w:val="0"/>
        <w:spacing w:before="50" w:after="50"/>
        <w:ind w:firstLine="1020" w:firstLineChars="425"/>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投标文件名称：技术商务文件、报价文件</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投标人名称：</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投标人地址：</w:t>
      </w:r>
    </w:p>
    <w:p>
      <w:pPr>
        <w:widowControl w:val="0"/>
        <w:snapToGrid w:val="0"/>
        <w:spacing w:before="50" w:after="50"/>
        <w:ind w:firstLine="960" w:firstLineChars="4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在  年  月  日  时  分之前不得启封</w:t>
      </w:r>
    </w:p>
    <w:p>
      <w:pPr>
        <w:snapToGrid w:val="0"/>
        <w:spacing w:before="156" w:beforeLines="50" w:after="50"/>
        <w:ind w:firstLine="4080" w:firstLineChars="1700"/>
        <w:rPr>
          <w:rFonts w:hint="eastAsia" w:ascii="宋体" w:hAnsi="宋体" w:eastAsia="宋体" w:cs="宋体"/>
          <w:bCs/>
          <w:color w:val="000000" w:themeColor="text1"/>
          <w:sz w:val="24"/>
          <w:szCs w:val="20"/>
          <w14:textFill>
            <w14:solidFill>
              <w14:schemeClr w14:val="tx1"/>
            </w14:solidFill>
          </w14:textFill>
        </w:rPr>
      </w:pPr>
    </w:p>
    <w:p>
      <w:pPr>
        <w:snapToGrid w:val="0"/>
        <w:spacing w:before="156" w:beforeLines="50" w:after="50"/>
        <w:ind w:firstLine="645"/>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年  月  日</w:t>
      </w:r>
    </w:p>
    <w:p>
      <w:pPr>
        <w:snapToGrid w:val="0"/>
        <w:spacing w:before="156" w:beforeLines="50" w:after="50"/>
        <w:jc w:val="center"/>
        <w:outlineLvl w:val="1"/>
        <w:rPr>
          <w:rFonts w:hint="eastAsia" w:ascii="宋体" w:hAnsi="宋体" w:eastAsia="宋体" w:cs="宋体"/>
          <w:b/>
          <w:bCs/>
          <w:color w:val="000000" w:themeColor="text1"/>
          <w:sz w:val="24"/>
          <w14:textFill>
            <w14:solidFill>
              <w14:schemeClr w14:val="tx1"/>
            </w14:solidFill>
          </w14:textFill>
        </w:rPr>
      </w:pPr>
      <w:bookmarkStart w:id="36" w:name="_Toc27046"/>
      <w:bookmarkStart w:id="37" w:name="_Toc28528"/>
      <w:r>
        <w:rPr>
          <w:rFonts w:hint="eastAsia" w:ascii="宋体" w:hAnsi="宋体" w:eastAsia="宋体" w:cs="宋体"/>
          <w:b/>
          <w:bCs/>
          <w:color w:val="000000" w:themeColor="text1"/>
          <w:sz w:val="24"/>
          <w14:textFill>
            <w14:solidFill>
              <w14:schemeClr w14:val="tx1"/>
            </w14:solidFill>
          </w14:textFill>
        </w:rPr>
        <w:t>二、技术商务文件格式</w:t>
      </w:r>
      <w:bookmarkEnd w:id="36"/>
      <w:bookmarkEnd w:id="37"/>
    </w:p>
    <w:p>
      <w:pPr>
        <w:snapToGrid w:val="0"/>
        <w:spacing w:before="156" w:beforeLines="50" w:after="50"/>
        <w:jc w:val="center"/>
        <w:rPr>
          <w:rFonts w:hint="eastAsia" w:ascii="宋体" w:hAnsi="宋体" w:eastAsia="宋体" w:cs="宋体"/>
          <w:color w:val="000000" w:themeColor="text1"/>
          <w:sz w:val="24"/>
          <w:szCs w:val="20"/>
          <w14:textFill>
            <w14:solidFill>
              <w14:schemeClr w14:val="tx1"/>
            </w14:solidFill>
          </w14:textFill>
        </w:rPr>
      </w:pPr>
    </w:p>
    <w:p>
      <w:pPr>
        <w:snapToGrid w:val="0"/>
        <w:spacing w:before="156" w:beforeLines="50" w:after="50"/>
        <w:rPr>
          <w:rFonts w:hint="eastAsia" w:ascii="宋体" w:hAnsi="宋体" w:eastAsia="宋体" w:cs="宋体"/>
          <w:b/>
          <w:bCs/>
          <w:color w:val="000000" w:themeColor="text1"/>
          <w:sz w:val="24"/>
          <w:szCs w:val="20"/>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2.技术商务</w:t>
      </w:r>
      <w:r>
        <w:rPr>
          <w:rFonts w:hint="eastAsia" w:ascii="宋体" w:hAnsi="宋体" w:eastAsia="宋体" w:cs="宋体"/>
          <w:b/>
          <w:bCs/>
          <w:color w:val="000000" w:themeColor="text1"/>
          <w:sz w:val="24"/>
          <w14:textFill>
            <w14:solidFill>
              <w14:schemeClr w14:val="tx1"/>
            </w14:solidFill>
          </w14:textFill>
        </w:rPr>
        <w:t>文件的外包装封面格式</w:t>
      </w:r>
      <w:r>
        <w:rPr>
          <w:rFonts w:hint="eastAsia" w:ascii="宋体" w:hAnsi="宋体" w:eastAsia="宋体" w:cs="宋体"/>
          <w:bCs/>
          <w:color w:val="000000" w:themeColor="text1"/>
          <w:sz w:val="24"/>
          <w14:textFill>
            <w14:solidFill>
              <w14:schemeClr w14:val="tx1"/>
            </w14:solidFill>
          </w14:textFill>
        </w:rPr>
        <w:t>（不可缺）</w:t>
      </w:r>
      <w:r>
        <w:rPr>
          <w:rFonts w:hint="eastAsia" w:ascii="宋体" w:hAnsi="宋体" w:eastAsia="宋体" w:cs="宋体"/>
          <w:b/>
          <w:bCs/>
          <w:color w:val="000000" w:themeColor="text1"/>
          <w:sz w:val="24"/>
          <w14:textFill>
            <w14:solidFill>
              <w14:schemeClr w14:val="tx1"/>
            </w14:solidFill>
          </w14:textFill>
        </w:rPr>
        <w:t>：</w:t>
      </w:r>
    </w:p>
    <w:p>
      <w:pPr>
        <w:snapToGrid w:val="0"/>
        <w:spacing w:before="156" w:beforeLines="50" w:after="50"/>
        <w:jc w:val="center"/>
        <w:rPr>
          <w:rFonts w:hint="eastAsia" w:ascii="宋体" w:hAnsi="宋体" w:eastAsia="宋体" w:cs="宋体"/>
          <w:bCs/>
          <w:color w:val="000000" w:themeColor="text1"/>
          <w:sz w:val="24"/>
          <w:szCs w:val="20"/>
          <w14:textFill>
            <w14:solidFill>
              <w14:schemeClr w14:val="tx1"/>
            </w14:solidFill>
          </w14:textFill>
        </w:rPr>
      </w:pPr>
    </w:p>
    <w:p>
      <w:pPr>
        <w:snapToGrid w:val="0"/>
        <w:spacing w:before="156" w:beforeLines="50" w:after="50"/>
        <w:jc w:val="center"/>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技术商务文件</w:t>
      </w:r>
    </w:p>
    <w:p>
      <w:pPr>
        <w:snapToGrid w:val="0"/>
        <w:spacing w:before="156" w:beforeLines="50" w:after="50"/>
        <w:rPr>
          <w:rFonts w:hint="eastAsia" w:ascii="宋体" w:hAnsi="宋体" w:eastAsia="宋体" w:cs="宋体"/>
          <w:bCs/>
          <w:color w:val="000000" w:themeColor="text1"/>
          <w:sz w:val="24"/>
          <w:szCs w:val="20"/>
          <w14:textFill>
            <w14:solidFill>
              <w14:schemeClr w14:val="tx1"/>
            </w14:solidFill>
          </w14:textFill>
        </w:rPr>
      </w:pPr>
    </w:p>
    <w:p>
      <w:pPr>
        <w:snapToGrid w:val="0"/>
        <w:spacing w:before="156" w:beforeLines="50" w:after="50"/>
        <w:ind w:firstLine="1068" w:firstLineChars="445"/>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u w:val="single"/>
          <w14:textFill>
            <w14:solidFill>
              <w14:schemeClr w14:val="tx1"/>
            </w14:solidFill>
          </w14:textFill>
        </w:rPr>
        <w:t xml:space="preserve">                              </w:t>
      </w:r>
    </w:p>
    <w:p>
      <w:pPr>
        <w:snapToGrid w:val="0"/>
        <w:spacing w:before="156" w:beforeLines="50" w:after="50"/>
        <w:ind w:firstLine="480" w:firstLineChars="200"/>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项目编号： </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投标人名称：</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投标人地址：</w:t>
      </w:r>
    </w:p>
    <w:p>
      <w:pPr>
        <w:widowControl w:val="0"/>
        <w:snapToGrid w:val="0"/>
        <w:spacing w:before="50" w:after="50"/>
        <w:ind w:firstLine="960" w:firstLineChars="4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在  年  月  日  时  分之前不得启封</w:t>
      </w:r>
    </w:p>
    <w:p>
      <w:pPr>
        <w:snapToGrid w:val="0"/>
        <w:spacing w:before="156" w:beforeLines="50" w:after="50"/>
        <w:ind w:firstLine="645"/>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年  月  日</w:t>
      </w:r>
    </w:p>
    <w:p>
      <w:pPr>
        <w:snapToGrid w:val="0"/>
        <w:spacing w:before="156" w:beforeLines="50" w:after="50"/>
        <w:jc w:val="center"/>
        <w:rPr>
          <w:rFonts w:hint="eastAsia" w:ascii="宋体" w:hAnsi="宋体" w:eastAsia="宋体" w:cs="宋体"/>
          <w:color w:val="000000" w:themeColor="text1"/>
          <w:sz w:val="24"/>
          <w:szCs w:val="20"/>
          <w14:textFill>
            <w14:solidFill>
              <w14:schemeClr w14:val="tx1"/>
            </w14:solidFill>
          </w14:textFill>
        </w:rPr>
      </w:pP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napToGrid w:val="0"/>
        <w:spacing w:before="156" w:beforeLines="50" w:after="50"/>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 xml:space="preserve">3.技术商务文件封面格式： </w:t>
      </w:r>
    </w:p>
    <w:p>
      <w:pPr>
        <w:snapToGrid w:val="0"/>
        <w:spacing w:before="156" w:beforeLines="50" w:after="50"/>
        <w:rPr>
          <w:rFonts w:hint="eastAsia" w:ascii="宋体" w:hAnsi="宋体" w:eastAsia="宋体" w:cs="宋体"/>
          <w:b/>
          <w:bCs/>
          <w:color w:val="000000" w:themeColor="text1"/>
          <w:sz w:val="32"/>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pPr>
        <w:snapToGrid w:val="0"/>
        <w:spacing w:before="156" w:beforeLines="50" w:after="50"/>
        <w:rPr>
          <w:rFonts w:hint="eastAsia" w:ascii="宋体" w:hAnsi="宋体" w:eastAsia="宋体" w:cs="宋体"/>
          <w:color w:val="000000" w:themeColor="text1"/>
          <w:sz w:val="24"/>
          <w:szCs w:val="20"/>
          <w14:textFill>
            <w14:solidFill>
              <w14:schemeClr w14:val="tx1"/>
            </w14:solidFill>
          </w14:textFill>
        </w:rPr>
      </w:pPr>
    </w:p>
    <w:p>
      <w:pPr>
        <w:snapToGrid w:val="0"/>
        <w:spacing w:before="156" w:beforeLines="50" w:after="50"/>
        <w:jc w:val="center"/>
        <w:rPr>
          <w:rFonts w:hint="eastAsia" w:ascii="宋体" w:hAnsi="宋体" w:eastAsia="宋体" w:cs="宋体"/>
          <w:bCs/>
          <w:color w:val="000000" w:themeColor="text1"/>
          <w:sz w:val="24"/>
          <w:szCs w:val="20"/>
          <w14:textFill>
            <w14:solidFill>
              <w14:schemeClr w14:val="tx1"/>
            </w14:solidFill>
          </w14:textFill>
        </w:rPr>
      </w:pPr>
    </w:p>
    <w:p>
      <w:pPr>
        <w:snapToGrid w:val="0"/>
        <w:spacing w:before="156" w:beforeLines="50" w:after="50"/>
        <w:jc w:val="center"/>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技术商务文件</w:t>
      </w:r>
    </w:p>
    <w:p>
      <w:pPr>
        <w:snapToGrid w:val="0"/>
        <w:spacing w:before="156" w:beforeLines="50" w:after="50"/>
        <w:rPr>
          <w:rFonts w:hint="eastAsia" w:ascii="宋体" w:hAnsi="宋体" w:eastAsia="宋体" w:cs="宋体"/>
          <w:bCs/>
          <w:color w:val="000000" w:themeColor="text1"/>
          <w:sz w:val="24"/>
          <w:szCs w:val="20"/>
          <w14:textFill>
            <w14:solidFill>
              <w14:schemeClr w14:val="tx1"/>
            </w14:solidFill>
          </w14:textFill>
        </w:rPr>
      </w:pPr>
    </w:p>
    <w:p>
      <w:pPr>
        <w:snapToGrid w:val="0"/>
        <w:spacing w:before="156" w:beforeLines="50" w:after="50"/>
        <w:ind w:firstLine="1068" w:firstLineChars="445"/>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u w:val="single"/>
          <w14:textFill>
            <w14:solidFill>
              <w14:schemeClr w14:val="tx1"/>
            </w14:solidFill>
          </w14:textFill>
        </w:rPr>
        <w:t xml:space="preserve">                             </w:t>
      </w:r>
    </w:p>
    <w:p>
      <w:pPr>
        <w:snapToGrid w:val="0"/>
        <w:spacing w:before="156" w:beforeLines="50" w:after="50"/>
        <w:ind w:firstLine="480" w:firstLineChars="200"/>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项目编号： </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投标人名称：</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投标人地址：</w:t>
      </w:r>
    </w:p>
    <w:p>
      <w:pPr>
        <w:widowControl w:val="0"/>
        <w:snapToGrid w:val="0"/>
        <w:spacing w:before="50" w:after="50"/>
        <w:ind w:firstLine="960" w:firstLineChars="4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p>
    <w:p>
      <w:pPr>
        <w:snapToGrid w:val="0"/>
        <w:spacing w:before="156" w:beforeLines="50" w:after="50"/>
        <w:ind w:firstLine="3720" w:firstLineChars="15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年  月  日</w:t>
      </w: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napToGrid w:val="0"/>
        <w:spacing w:before="50" w:after="50"/>
        <w:rPr>
          <w:rFonts w:hint="eastAsia" w:ascii="宋体" w:hAnsi="宋体" w:eastAsia="宋体" w:cs="宋体"/>
          <w:color w:val="000000" w:themeColor="text1"/>
          <w:sz w:val="24"/>
          <w14:textFill>
            <w14:solidFill>
              <w14:schemeClr w14:val="tx1"/>
            </w14:solidFill>
          </w14:textFill>
        </w:rPr>
      </w:pPr>
    </w:p>
    <w:p>
      <w:pPr>
        <w:keepNext w:val="0"/>
        <w:keepLines w:val="0"/>
        <w:pageBreakBefore w:val="0"/>
        <w:kinsoku/>
        <w:wordWrap/>
        <w:overflowPunct/>
        <w:topLinePunct w:val="0"/>
        <w:bidi w:val="0"/>
        <w:snapToGrid w:val="0"/>
        <w:spacing w:before="50" w:after="50" w:line="360" w:lineRule="auto"/>
        <w:rPr>
          <w:rFonts w:hint="eastAsia" w:ascii="宋体" w:hAnsi="宋体" w:eastAsia="宋体" w:cs="宋体"/>
          <w:b/>
          <w:color w:val="000000" w:themeColor="text1"/>
          <w:sz w:val="24"/>
          <w:szCs w:val="24"/>
          <w:lang w:eastAsia="zh-CN"/>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4.技术商务文件目录</w:t>
      </w:r>
      <w:r>
        <w:rPr>
          <w:rFonts w:hint="eastAsia" w:ascii="宋体" w:hAnsi="宋体" w:cs="宋体"/>
          <w:b/>
          <w:color w:val="000000" w:themeColor="text1"/>
          <w:sz w:val="24"/>
          <w:szCs w:val="24"/>
          <w:lang w:eastAsia="zh-CN"/>
          <w14:textFill>
            <w14:solidFill>
              <w14:schemeClr w14:val="tx1"/>
            </w14:solidFill>
          </w14:textFill>
        </w:rPr>
        <w:t>：</w:t>
      </w:r>
    </w:p>
    <w:p>
      <w:pPr>
        <w:keepNext w:val="0"/>
        <w:keepLines w:val="0"/>
        <w:pageBreakBefore w:val="0"/>
        <w:kinsoku/>
        <w:wordWrap/>
        <w:overflowPunct/>
        <w:topLinePunct w:val="0"/>
        <w:bidi w:val="0"/>
        <w:snapToGrid w:val="0"/>
        <w:spacing w:before="50" w:after="50"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第一部份：资信、商务（</w:t>
      </w:r>
      <w:r>
        <w:rPr>
          <w:rFonts w:hint="eastAsia" w:ascii="宋体" w:hAnsi="宋体" w:eastAsia="宋体" w:cs="宋体"/>
          <w:b/>
          <w:bCs/>
          <w:color w:val="000000" w:themeColor="text1"/>
          <w:sz w:val="24"/>
          <w:szCs w:val="24"/>
          <w14:textFill>
            <w14:solidFill>
              <w14:schemeClr w14:val="tx1"/>
            </w14:solidFill>
          </w14:textFill>
        </w:rPr>
        <w:t>标注页码</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kinsoku/>
        <w:wordWrap/>
        <w:overflowPunct/>
        <w:topLinePunct w:val="0"/>
        <w:bidi w:val="0"/>
        <w:snapToGrid w:val="0"/>
        <w:spacing w:before="50" w:after="156" w:afterLines="5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（1）投标声明书—————页码</w:t>
      </w:r>
    </w:p>
    <w:p>
      <w:pPr>
        <w:keepNext w:val="0"/>
        <w:keepLines w:val="0"/>
        <w:pageBreakBefore w:val="0"/>
        <w:kinsoku/>
        <w:wordWrap/>
        <w:overflowPunct/>
        <w:topLinePunct w:val="0"/>
        <w:bidi w:val="0"/>
        <w:snapToGrid w:val="0"/>
        <w:spacing w:before="50" w:after="156" w:afterLines="5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）法定代表人授权委托书—————页码</w:t>
      </w:r>
    </w:p>
    <w:p>
      <w:pPr>
        <w:keepNext w:val="0"/>
        <w:keepLines w:val="0"/>
        <w:pageBreakBefore w:val="0"/>
        <w:kinsoku/>
        <w:wordWrap/>
        <w:overflowPunct/>
        <w:topLinePunct w:val="0"/>
        <w:bidi w:val="0"/>
        <w:snapToGrid w:val="0"/>
        <w:spacing w:before="50" w:after="156" w:afterLines="5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）资格审查资料（详见投标人须知前附表第4条）—————页码</w:t>
      </w:r>
    </w:p>
    <w:p>
      <w:pPr>
        <w:keepNext w:val="0"/>
        <w:keepLines w:val="0"/>
        <w:pageBreakBefore w:val="0"/>
        <w:kinsoku/>
        <w:wordWrap/>
        <w:overflowPunct/>
        <w:topLinePunct w:val="0"/>
        <w:bidi w:val="0"/>
        <w:snapToGrid w:val="0"/>
        <w:spacing w:before="50" w:after="156" w:afterLines="5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）投标人情况介绍—————页码</w:t>
      </w:r>
    </w:p>
    <w:p>
      <w:pPr>
        <w:keepNext w:val="0"/>
        <w:keepLines w:val="0"/>
        <w:pageBreakBefore w:val="0"/>
        <w:kinsoku/>
        <w:wordWrap/>
        <w:overflowPunct/>
        <w:topLinePunct w:val="0"/>
        <w:bidi w:val="0"/>
        <w:snapToGrid w:val="0"/>
        <w:spacing w:before="50" w:after="156" w:afterLines="5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）商务响应表—————页码</w:t>
      </w:r>
    </w:p>
    <w:p>
      <w:pPr>
        <w:keepNext w:val="0"/>
        <w:keepLines w:val="0"/>
        <w:pageBreakBefore w:val="0"/>
        <w:kinsoku/>
        <w:wordWrap/>
        <w:overflowPunct/>
        <w:topLinePunct w:val="0"/>
        <w:bidi w:val="0"/>
        <w:snapToGrid w:val="0"/>
        <w:spacing w:line="360" w:lineRule="auto"/>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投标人需要说明的其他资料（对照相应项目评分标准，由投标人自行考虑）。</w:t>
      </w:r>
    </w:p>
    <w:p>
      <w:pPr>
        <w:keepNext w:val="0"/>
        <w:keepLines w:val="0"/>
        <w:pageBreakBefore w:val="0"/>
        <w:kinsoku/>
        <w:wordWrap/>
        <w:overflowPunct/>
        <w:topLinePunct w:val="0"/>
        <w:bidi w:val="0"/>
        <w:snapToGrid w:val="0"/>
        <w:spacing w:before="50" w:after="50"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第二部份：</w:t>
      </w:r>
      <w:r>
        <w:rPr>
          <w:rFonts w:hint="eastAsia" w:ascii="宋体" w:hAnsi="宋体" w:eastAsia="宋体" w:cs="宋体"/>
          <w:bCs/>
          <w:color w:val="000000" w:themeColor="text1"/>
          <w:sz w:val="24"/>
          <w:szCs w:val="24"/>
          <w14:textFill>
            <w14:solidFill>
              <w14:schemeClr w14:val="tx1"/>
            </w14:solidFill>
          </w14:textFill>
        </w:rPr>
        <w:t>技术商务</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标注页码</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bidi w:val="0"/>
        <w:spacing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t>1）</w:t>
      </w:r>
      <w:r>
        <w:rPr>
          <w:rFonts w:hint="eastAsia" w:asciiTheme="minorEastAsia" w:hAnsiTheme="minorEastAsia" w:eastAsiaTheme="minorEastAsia" w:cstheme="minorEastAsia"/>
          <w:sz w:val="24"/>
          <w:szCs w:val="24"/>
        </w:rPr>
        <w:t>项目方案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—————页码</w:t>
      </w:r>
    </w:p>
    <w:p>
      <w:pPr>
        <w:keepNext w:val="0"/>
        <w:keepLines w:val="0"/>
        <w:pageBreakBefore w:val="0"/>
        <w:widowControl w:val="0"/>
        <w:kinsoku/>
        <w:wordWrap/>
        <w:overflowPunct/>
        <w:topLinePunct w:val="0"/>
        <w:bidi w:val="0"/>
        <w:snapToGrid/>
        <w:spacing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w:t>
      </w:r>
      <w:r>
        <w:rPr>
          <w:rFonts w:hint="eastAsia" w:asciiTheme="minorEastAsia" w:hAnsiTheme="minorEastAsia" w:eastAsiaTheme="minorEastAsia" w:cstheme="minorEastAsia"/>
          <w:sz w:val="24"/>
          <w:szCs w:val="24"/>
        </w:rPr>
        <w:t>质量、进度、</w:t>
      </w:r>
      <w:r>
        <w:rPr>
          <w:rFonts w:hint="eastAsia" w:asciiTheme="minorEastAsia" w:hAnsiTheme="minorEastAsia" w:eastAsiaTheme="minorEastAsia" w:cstheme="minorEastAsia"/>
          <w:sz w:val="24"/>
          <w:szCs w:val="24"/>
          <w:lang w:val="en-US" w:eastAsia="zh-CN"/>
        </w:rPr>
        <w:t>验收、</w:t>
      </w:r>
      <w:r>
        <w:rPr>
          <w:rFonts w:hint="eastAsia" w:asciiTheme="minorEastAsia" w:hAnsiTheme="minorEastAsia" w:eastAsiaTheme="minorEastAsia" w:cstheme="minorEastAsia"/>
          <w:sz w:val="24"/>
          <w:szCs w:val="24"/>
          <w:lang w:eastAsia="zh-CN"/>
        </w:rPr>
        <w:t>安全、</w:t>
      </w:r>
      <w:r>
        <w:rPr>
          <w:rFonts w:hint="eastAsia" w:asciiTheme="minorEastAsia" w:hAnsiTheme="minorEastAsia" w:eastAsiaTheme="minorEastAsia" w:cstheme="minorEastAsia"/>
          <w:sz w:val="24"/>
          <w:szCs w:val="24"/>
          <w:lang w:val="en-US" w:eastAsia="zh-CN"/>
        </w:rPr>
        <w:t>保密</w:t>
      </w:r>
      <w:r>
        <w:rPr>
          <w:rFonts w:hint="eastAsia" w:asciiTheme="minorEastAsia" w:hAnsiTheme="minorEastAsia" w:eastAsiaTheme="minorEastAsia" w:cstheme="minorEastAsia"/>
          <w:sz w:val="24"/>
          <w:szCs w:val="24"/>
        </w:rPr>
        <w:t>等</w:t>
      </w:r>
      <w:r>
        <w:rPr>
          <w:rFonts w:hint="eastAsia" w:asciiTheme="minorEastAsia" w:hAnsiTheme="minorEastAsia" w:eastAsiaTheme="minorEastAsia" w:cstheme="minorEastAsia"/>
          <w:color w:val="000000" w:themeColor="text1"/>
          <w:sz w:val="24"/>
          <w:szCs w:val="24"/>
          <w14:textFill>
            <w14:solidFill>
              <w14:schemeClr w14:val="tx1"/>
            </w14:solidFill>
          </w14:textFill>
        </w:rPr>
        <w:t>—————页码</w:t>
      </w:r>
    </w:p>
    <w:p>
      <w:pPr>
        <w:keepNext w:val="0"/>
        <w:keepLines w:val="0"/>
        <w:pageBreakBefore w:val="0"/>
        <w:kinsoku/>
        <w:wordWrap/>
        <w:overflowPunct/>
        <w:topLinePunct w:val="0"/>
        <w:bidi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sz w:val="24"/>
          <w:szCs w:val="24"/>
        </w:rPr>
        <w:t>项目负责人</w:t>
      </w:r>
      <w:r>
        <w:rPr>
          <w:rFonts w:hint="eastAsia" w:asciiTheme="minorEastAsia" w:hAnsiTheme="minorEastAsia" w:eastAsiaTheme="minorEastAsia" w:cstheme="minorEastAsia"/>
          <w:color w:val="000000" w:themeColor="text1"/>
          <w:sz w:val="24"/>
          <w:szCs w:val="24"/>
          <w14:textFill>
            <w14:solidFill>
              <w14:schemeClr w14:val="tx1"/>
            </w14:solidFill>
          </w14:textFill>
        </w:rPr>
        <w:t>—————页码</w:t>
      </w:r>
    </w:p>
    <w:p>
      <w:pPr>
        <w:keepNext w:val="0"/>
        <w:keepLines w:val="0"/>
        <w:pageBreakBefore w:val="0"/>
        <w:kinsoku/>
        <w:wordWrap/>
        <w:overflowPunct/>
        <w:topLinePunct w:val="0"/>
        <w:bidi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sz w:val="24"/>
          <w:szCs w:val="24"/>
        </w:rPr>
        <w:t>项目组成人员配置</w:t>
      </w:r>
      <w:r>
        <w:rPr>
          <w:rFonts w:hint="eastAsia" w:asciiTheme="minorEastAsia" w:hAnsiTheme="minorEastAsia" w:eastAsiaTheme="minorEastAsia" w:cstheme="minorEastAsia"/>
          <w:color w:val="000000" w:themeColor="text1"/>
          <w:sz w:val="24"/>
          <w:szCs w:val="24"/>
          <w14:textFill>
            <w14:solidFill>
              <w14:schemeClr w14:val="tx1"/>
            </w14:solidFill>
          </w14:textFill>
        </w:rPr>
        <w:t>—————页码</w:t>
      </w:r>
    </w:p>
    <w:p>
      <w:pPr>
        <w:keepNext w:val="0"/>
        <w:keepLines w:val="0"/>
        <w:pageBreakBefore w:val="0"/>
        <w:widowControl w:val="0"/>
        <w:kinsoku/>
        <w:wordWrap/>
        <w:overflowPunct/>
        <w:topLinePunct w:val="0"/>
        <w:bidi w:val="0"/>
        <w:snapToGrid/>
        <w:spacing w:line="360" w:lineRule="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color w:val="000000" w:themeColor="text1"/>
          <w:sz w:val="24"/>
          <w:szCs w:val="24"/>
          <w14:textFill>
            <w14:solidFill>
              <w14:schemeClr w14:val="tx1"/>
            </w14:solidFill>
          </w14:textFill>
        </w:rPr>
        <w:t>—————页码</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6）</w:t>
      </w:r>
      <w:r>
        <w:rPr>
          <w:rFonts w:hint="eastAsia" w:asciiTheme="minorEastAsia" w:hAnsiTheme="minorEastAsia" w:eastAsiaTheme="minorEastAsia" w:cstheme="minorEastAsia"/>
          <w:bCs/>
          <w:color w:val="000000"/>
          <w:sz w:val="24"/>
          <w:szCs w:val="24"/>
        </w:rPr>
        <w:t>检测仪器设备</w:t>
      </w: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————页码</w:t>
      </w:r>
    </w:p>
    <w:p>
      <w:pPr>
        <w:keepNext w:val="0"/>
        <w:keepLines w:val="0"/>
        <w:pageBreakBefore w:val="0"/>
        <w:widowControl w:val="0"/>
        <w:kinsoku/>
        <w:wordWrap/>
        <w:overflowPunct/>
        <w:topLinePunct w:val="0"/>
        <w:autoSpaceDE w:val="0"/>
        <w:autoSpaceDN w:val="0"/>
        <w:bidi w:val="0"/>
        <w:adjustRightInd w:val="0"/>
        <w:snapToGrid/>
        <w:spacing w:after="120" w:line="360" w:lineRule="auto"/>
        <w:jc w:val="both"/>
        <w:textAlignment w:val="baseline"/>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（7）</w:t>
      </w:r>
      <w:r>
        <w:rPr>
          <w:rFonts w:hint="eastAsia" w:asciiTheme="minorEastAsia" w:hAnsiTheme="minorEastAsia" w:eastAsiaTheme="minorEastAsia" w:cstheme="minorEastAsia"/>
          <w:sz w:val="24"/>
          <w:szCs w:val="24"/>
        </w:rPr>
        <w:t>认证体系</w:t>
      </w: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—————页码</w:t>
      </w:r>
    </w:p>
    <w:p>
      <w:pPr>
        <w:keepNext w:val="0"/>
        <w:keepLines w:val="0"/>
        <w:pageBreakBefore w:val="0"/>
        <w:widowControl w:val="0"/>
        <w:kinsoku/>
        <w:wordWrap/>
        <w:overflowPunct/>
        <w:topLinePunct w:val="0"/>
        <w:autoSpaceDE w:val="0"/>
        <w:autoSpaceDN w:val="0"/>
        <w:bidi w:val="0"/>
        <w:adjustRightInd w:val="0"/>
        <w:snapToGrid/>
        <w:spacing w:after="120" w:line="360" w:lineRule="auto"/>
        <w:jc w:val="both"/>
        <w:textAlignment w:val="baseline"/>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（8）</w:t>
      </w:r>
      <w:r>
        <w:rPr>
          <w:rFonts w:hint="eastAsia" w:asciiTheme="minorEastAsia" w:hAnsiTheme="minorEastAsia" w:eastAsiaTheme="minorEastAsia" w:cstheme="minorEastAsia"/>
          <w:sz w:val="24"/>
          <w:szCs w:val="24"/>
        </w:rPr>
        <w:t>售后服务</w:t>
      </w: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—————页码</w:t>
      </w:r>
    </w:p>
    <w:p>
      <w:pPr>
        <w:keepNext w:val="0"/>
        <w:keepLines w:val="0"/>
        <w:pageBreakBefore w:val="0"/>
        <w:widowControl w:val="0"/>
        <w:kinsoku/>
        <w:wordWrap/>
        <w:overflowPunct/>
        <w:topLinePunct w:val="0"/>
        <w:autoSpaceDE w:val="0"/>
        <w:autoSpaceDN w:val="0"/>
        <w:bidi w:val="0"/>
        <w:adjustRightInd w:val="0"/>
        <w:snapToGrid/>
        <w:spacing w:after="120" w:line="360" w:lineRule="auto"/>
        <w:jc w:val="both"/>
        <w:textAlignment w:val="baseline"/>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（9）</w:t>
      </w:r>
      <w:r>
        <w:rPr>
          <w:rFonts w:hint="eastAsia" w:asciiTheme="minorEastAsia" w:hAnsiTheme="minorEastAsia" w:eastAsiaTheme="minorEastAsia" w:cstheme="minorEastAsia"/>
          <w:sz w:val="24"/>
          <w:szCs w:val="24"/>
          <w:lang w:val="en-US" w:eastAsia="zh-CN"/>
        </w:rPr>
        <w:t>政策分</w:t>
      </w: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—————页码</w:t>
      </w:r>
    </w:p>
    <w:p>
      <w:pPr>
        <w:keepNext w:val="0"/>
        <w:keepLines w:val="0"/>
        <w:pageBreakBefore w:val="0"/>
        <w:widowControl w:val="0"/>
        <w:kinsoku/>
        <w:wordWrap/>
        <w:overflowPunct/>
        <w:topLinePunct w:val="0"/>
        <w:autoSpaceDE w:val="0"/>
        <w:autoSpaceDN w:val="0"/>
        <w:bidi w:val="0"/>
        <w:adjustRightInd w:val="0"/>
        <w:snapToGrid/>
        <w:spacing w:after="120" w:line="360" w:lineRule="auto"/>
        <w:jc w:val="both"/>
        <w:textAlignment w:val="baseline"/>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Cs/>
          <w:snapToGrid w:val="0"/>
          <w:color w:val="000000" w:themeColor="text1"/>
          <w:spacing w:val="0"/>
          <w:kern w:val="0"/>
          <w:sz w:val="24"/>
          <w:szCs w:val="24"/>
          <w:lang w:val="en-US" w:eastAsia="zh-CN" w:bidi="ar-SA"/>
          <w14:textFill>
            <w14:solidFill>
              <w14:schemeClr w14:val="tx1"/>
            </w14:solidFill>
          </w14:textFill>
        </w:rPr>
        <w:t>（10）</w:t>
      </w:r>
      <w:r>
        <w:rPr>
          <w:rFonts w:hint="eastAsia" w:asciiTheme="minorEastAsia" w:hAnsiTheme="minorEastAsia" w:eastAsiaTheme="minorEastAsia" w:cstheme="minorEastAsia"/>
          <w:color w:val="000000" w:themeColor="text1"/>
          <w:sz w:val="24"/>
          <w:szCs w:val="24"/>
          <w14:textFill>
            <w14:solidFill>
              <w14:schemeClr w14:val="tx1"/>
            </w14:solidFill>
          </w14:textFill>
        </w:rPr>
        <w:t>技术响应表—————页码</w:t>
      </w:r>
    </w:p>
    <w:p>
      <w:pPr>
        <w:keepNext w:val="0"/>
        <w:keepLines w:val="0"/>
        <w:pageBreakBefore w:val="0"/>
        <w:widowControl w:val="0"/>
        <w:kinsoku/>
        <w:wordWrap/>
        <w:overflowPunct/>
        <w:topLinePunct w:val="0"/>
        <w:bidi w:val="0"/>
        <w:snapToGrid w:val="0"/>
        <w:spacing w:after="156" w:afterLines="50" w:line="360" w:lineRule="auto"/>
        <w:jc w:val="left"/>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投标人需要说明的其他资料（对照相应项目评分标准，由投标人自行考虑）（格式略）。</w:t>
      </w:r>
    </w:p>
    <w:p>
      <w:pPr>
        <w:spacing w:line="460" w:lineRule="exact"/>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注：技术标的文字部分及其他未提供格式部分由各投标人根据招标文件要求、评分标准要求自行设置。</w:t>
      </w:r>
    </w:p>
    <w:p>
      <w:pPr>
        <w:widowControl w:val="0"/>
        <w:snapToGrid w:val="0"/>
        <w:spacing w:before="295" w:beforeLines="0" w:after="295" w:afterLines="0" w:line="240" w:lineRule="auto"/>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snapToGrid w:val="0"/>
        <w:spacing w:before="50" w:after="156" w:afterLines="50" w:line="360" w:lineRule="auto"/>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5.投标声明书格式</w:t>
      </w:r>
      <w:r>
        <w:rPr>
          <w:rFonts w:hint="eastAsia" w:ascii="宋体" w:hAnsi="宋体" w:eastAsia="宋体" w:cs="宋体"/>
          <w:color w:val="000000" w:themeColor="text1"/>
          <w:sz w:val="24"/>
          <w14:textFill>
            <w14:solidFill>
              <w14:schemeClr w14:val="tx1"/>
            </w14:solidFill>
          </w14:textFill>
        </w:rPr>
        <w:t>：</w:t>
      </w:r>
    </w:p>
    <w:p>
      <w:pPr>
        <w:snapToGrid w:val="0"/>
        <w:spacing w:before="156" w:beforeLines="50" w:after="50"/>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30"/>
          <w14:textFill>
            <w14:solidFill>
              <w14:schemeClr w14:val="tx1"/>
            </w14:solidFill>
          </w14:textFill>
        </w:rPr>
        <w:t>投标声明书</w:t>
      </w:r>
    </w:p>
    <w:p>
      <w:pPr>
        <w:snapToGrid w:val="0"/>
        <w:spacing w:before="156" w:beforeLines="50" w:after="5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（招标采购单位名称）：</w:t>
      </w:r>
    </w:p>
    <w:p>
      <w:pPr>
        <w:snapToGrid w:val="0"/>
        <w:spacing w:before="156" w:beforeLines="50" w:after="50"/>
        <w:ind w:firstLine="720" w:firstLineChars="3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（投标人名称）系中华人民共和国合法企业，经营地址</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pPr>
        <w:snapToGrid w:val="0"/>
        <w:spacing w:before="156" w:beforeLines="50" w:after="50" w:line="360" w:lineRule="auto"/>
        <w:ind w:firstLine="645"/>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（姓名）系</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（投标人名称）的法定代表人，我方愿意参加贵方组织的</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项目的投标，为便于贵方公正、择优地确定中标人及其投标产品和服务，我方就本次投标有关事项郑重声明如下：</w:t>
      </w:r>
    </w:p>
    <w:p>
      <w:pPr>
        <w:widowControl w:val="0"/>
        <w:spacing w:line="340" w:lineRule="exact"/>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1.我方向贵方提交的所有投标文件、资料都是准确的和真实的。若未中标，我单位同意招标人免费采用我单位全部或部分方案。</w:t>
      </w:r>
    </w:p>
    <w:p>
      <w:pPr>
        <w:snapToGrid w:val="0"/>
        <w:spacing w:before="156" w:beforeLines="50"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 我们承诺，与为采购人采购本次招标的服务进行编制规范和其他文件所委托的咨询公司或其附属机构无任何直接或间接的关联。</w:t>
      </w:r>
    </w:p>
    <w:p>
      <w:pPr>
        <w:snapToGrid w:val="0"/>
        <w:spacing w:before="156" w:beforeLines="50"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3.我方此次向贵方提供的服务名称为：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，该服务我方有能力完成。</w:t>
      </w:r>
    </w:p>
    <w:p>
      <w:pPr>
        <w:snapToGrid w:val="0"/>
        <w:spacing w:before="156" w:beforeLines="50" w:line="360" w:lineRule="auto"/>
        <w:ind w:firstLine="480" w:firstLineChars="200"/>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4.我方诚意提请贵方关注：近期有关服务的组织、人员、能力、售后服务等方面的重大决策和事项有：</w:t>
      </w:r>
      <w:r>
        <w:rPr>
          <w:rFonts w:hint="eastAsia" w:ascii="宋体" w:hAnsi="宋体" w:eastAsia="宋体" w:cs="宋体"/>
          <w:color w:val="000000" w:themeColor="text1"/>
          <w:sz w:val="24"/>
          <w:u w:val="single"/>
          <w14:textFill>
            <w14:solidFill>
              <w14:schemeClr w14:val="tx1"/>
            </w14:solidFill>
          </w14:textFill>
        </w:rPr>
        <w:t>　　　　　　　　　　　　　　　　　　　　　　　　　</w:t>
      </w:r>
    </w:p>
    <w:p>
      <w:pPr>
        <w:widowControl w:val="0"/>
        <w:snapToGrid w:val="0"/>
        <w:spacing w:line="360" w:lineRule="auto"/>
        <w:ind w:firstLine="464" w:firstLineChars="200"/>
        <w:jc w:val="both"/>
        <w:rPr>
          <w:rFonts w:hint="eastAsia" w:ascii="宋体" w:hAnsi="宋体" w:eastAsia="宋体" w:cs="宋体"/>
          <w:color w:val="000000" w:themeColor="text1"/>
          <w:spacing w:val="-4"/>
          <w:kern w:val="2"/>
          <w:sz w:val="24"/>
          <w:szCs w:val="20"/>
          <w:u w:val="single"/>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5.我方及由本人担任法定代表人的其他机构最近三年内被通报或者被处罚的违法行为有：</w:t>
      </w:r>
      <w:r>
        <w:rPr>
          <w:rFonts w:hint="eastAsia" w:ascii="宋体" w:hAnsi="宋体" w:eastAsia="宋体" w:cs="宋体"/>
          <w:color w:val="000000" w:themeColor="text1"/>
          <w:spacing w:val="-4"/>
          <w:kern w:val="2"/>
          <w:sz w:val="24"/>
          <w:szCs w:val="20"/>
          <w:u w:val="single"/>
          <w:lang w:val="en-US" w:eastAsia="zh-CN" w:bidi="ar-SA"/>
          <w14:textFill>
            <w14:solidFill>
              <w14:schemeClr w14:val="tx1"/>
            </w14:solidFill>
          </w14:textFill>
        </w:rPr>
        <w:t>　　　　　　　　　　　　　　　　　　　　　　　　　　　</w:t>
      </w:r>
    </w:p>
    <w:p>
      <w:pPr>
        <w:widowControl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6.</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我们已详细审查全部招标文件及有关的澄清、修改文件（若有的话），我们完全理解并同意放弃对这方面提出任何异议的权利。保证遵守招标文件有关条款规定。</w:t>
      </w:r>
    </w:p>
    <w:p>
      <w:pPr>
        <w:widowControl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7.</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 xml:space="preserve"> 保证在中标后忠实地执行与采购人所签署的合同，并承担合同规定的责任义务。保证在中标后按照招标文件的规定支付采购代理服务费。承诺按招标人要求作好保密工作。</w:t>
      </w:r>
    </w:p>
    <w:p>
      <w:pPr>
        <w:widowControl w:val="0"/>
        <w:spacing w:line="360" w:lineRule="auto"/>
        <w:ind w:firstLine="464" w:firstLineChars="200"/>
        <w:jc w:val="both"/>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8.</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 xml:space="preserve"> 我们郑重声明：我公司符合政府采购法规定的参加采购活动应当具备的条件：具有健全的财务会计制度、依法缴纳税收和社会保障资金、参加本次采购活动之前的三年内，在经营活动中无重大违法活动，</w:t>
      </w: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并在人员、设备、技术、资金、售后服务等方面具有相应的服务能力</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。我公司</w:t>
      </w:r>
      <w:r>
        <w:rPr>
          <w:rFonts w:hint="eastAsia" w:ascii="宋体" w:hAnsi="宋体" w:eastAsia="宋体" w:cs="宋体"/>
          <w:color w:val="000000" w:themeColor="text1"/>
          <w:spacing w:val="-4"/>
          <w:kern w:val="2"/>
          <w:sz w:val="24"/>
          <w:szCs w:val="20"/>
          <w:lang w:val="en-US" w:eastAsia="zh-CN" w:bidi="ar-SA"/>
          <w14:textFill>
            <w14:solidFill>
              <w14:schemeClr w14:val="tx1"/>
            </w14:solidFill>
          </w14:textFill>
        </w:rPr>
        <w:t>未被列入失信被执行人名单、重大税收违法案件当事人名单、政府采购严重违法失信行为记录名单。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9.以上事项如有虚假或隐瞒，我方愿意承担一切后果，并不再寻求任何旨在减轻或免除法律责任的辩解。</w:t>
      </w:r>
    </w:p>
    <w:p>
      <w:pPr>
        <w:pStyle w:val="12"/>
        <w:tabs>
          <w:tab w:val="left" w:pos="939"/>
        </w:tabs>
        <w:snapToGrid w:val="0"/>
        <w:ind w:left="773" w:leftChars="150" w:hanging="458" w:hangingChars="191"/>
        <w:rPr>
          <w:rFonts w:hint="eastAsia" w:ascii="宋体" w:hAnsi="宋体" w:eastAsia="宋体" w:cs="宋体"/>
          <w:color w:val="000000" w:themeColor="text1"/>
          <w:sz w:val="24"/>
          <w14:textFill>
            <w14:solidFill>
              <w14:schemeClr w14:val="tx1"/>
            </w14:solidFill>
          </w14:textFill>
        </w:rPr>
      </w:pPr>
    </w:p>
    <w:p>
      <w:pPr>
        <w:snapToGrid w:val="0"/>
        <w:spacing w:before="156" w:beforeLines="50"/>
        <w:ind w:firstLine="200"/>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法定代表人（签名</w:t>
      </w:r>
      <w:r>
        <w:rPr>
          <w:rFonts w:hint="eastAsia" w:ascii="宋体" w:hAnsi="宋体" w:eastAsia="宋体" w:cs="宋体"/>
          <w:color w:val="000000" w:themeColor="text1"/>
          <w:sz w:val="24"/>
          <w:lang w:val="en-US" w:eastAsia="zh-CN"/>
          <w14:textFill>
            <w14:solidFill>
              <w14:schemeClr w14:val="tx1"/>
            </w14:solidFill>
          </w14:textFill>
        </w:rPr>
        <w:t>或盖章</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p>
    <w:p>
      <w:pPr>
        <w:snapToGrid w:val="0"/>
        <w:spacing w:before="156" w:beforeLines="50" w:after="50"/>
        <w:ind w:firstLine="240" w:firstLineChars="1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投标人盖章</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电子签章</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pPr>
        <w:snapToGrid w:val="0"/>
        <w:spacing w:before="50" w:after="156" w:afterLines="50"/>
        <w:jc w:val="left"/>
        <w:rPr>
          <w:rFonts w:hint="eastAsia" w:ascii="宋体" w:hAnsi="宋体" w:eastAsia="宋体" w:cs="宋体"/>
          <w:color w:val="000000" w:themeColor="text1"/>
          <w:sz w:val="24"/>
          <w14:textFill>
            <w14:solidFill>
              <w14:schemeClr w14:val="tx1"/>
            </w14:solidFill>
          </w14:textFill>
        </w:rPr>
      </w:pPr>
    </w:p>
    <w:p>
      <w:pPr>
        <w:snapToGrid w:val="0"/>
        <w:spacing w:before="50" w:after="156" w:afterLines="50"/>
        <w:jc w:val="left"/>
        <w:rPr>
          <w:rFonts w:hint="eastAsia" w:ascii="宋体" w:hAnsi="宋体" w:eastAsia="宋体" w:cs="宋体"/>
          <w:color w:val="000000" w:themeColor="text1"/>
          <w:sz w:val="24"/>
          <w14:textFill>
            <w14:solidFill>
              <w14:schemeClr w14:val="tx1"/>
            </w14:solidFill>
          </w14:textFill>
        </w:rPr>
      </w:pPr>
    </w:p>
    <w:p>
      <w:pPr>
        <w:snapToGrid w:val="0"/>
        <w:spacing w:before="50" w:after="156" w:afterLines="50"/>
        <w:ind w:firstLine="6960" w:firstLineChars="2900"/>
        <w:jc w:val="left"/>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年    月    日</w:t>
      </w:r>
      <w:r>
        <w:rPr>
          <w:rFonts w:hint="eastAsia" w:ascii="宋体" w:hAnsi="宋体" w:eastAsia="宋体" w:cs="宋体"/>
          <w:b/>
          <w:color w:val="000000" w:themeColor="text1"/>
          <w:sz w:val="24"/>
          <w14:textFill>
            <w14:solidFill>
              <w14:schemeClr w14:val="tx1"/>
            </w14:solidFill>
          </w14:textFill>
        </w:rPr>
        <w:br w:type="page"/>
      </w:r>
      <w:r>
        <w:rPr>
          <w:rFonts w:hint="eastAsia" w:ascii="宋体" w:hAnsi="宋体" w:cs="宋体"/>
          <w:b/>
          <w:color w:val="000000" w:themeColor="text1"/>
          <w:sz w:val="24"/>
          <w:lang w:val="en-US" w:eastAsia="zh-CN"/>
          <w14:textFill>
            <w14:solidFill>
              <w14:schemeClr w14:val="tx1"/>
            </w14:solidFill>
          </w14:textFill>
        </w:rPr>
        <w:t>6</w:t>
      </w:r>
      <w:r>
        <w:rPr>
          <w:rFonts w:hint="eastAsia" w:ascii="宋体" w:hAnsi="宋体" w:eastAsia="宋体" w:cs="宋体"/>
          <w:b/>
          <w:color w:val="000000" w:themeColor="text1"/>
          <w:sz w:val="24"/>
          <w14:textFill>
            <w14:solidFill>
              <w14:schemeClr w14:val="tx1"/>
            </w14:solidFill>
          </w14:textFill>
        </w:rPr>
        <w:t>.法定代表人授权委托书格式：</w:t>
      </w:r>
    </w:p>
    <w:p>
      <w:pPr>
        <w:snapToGrid w:val="0"/>
        <w:spacing w:before="156" w:beforeLines="50" w:after="50"/>
        <w:jc w:val="center"/>
        <w:rPr>
          <w:rFonts w:hint="eastAsia" w:ascii="宋体" w:hAnsi="宋体" w:eastAsia="宋体" w:cs="宋体"/>
          <w:b/>
          <w:color w:val="000000" w:themeColor="text1"/>
          <w:sz w:val="24"/>
          <w14:textFill>
            <w14:solidFill>
              <w14:schemeClr w14:val="tx1"/>
            </w14:solidFill>
          </w14:textFill>
        </w:rPr>
      </w:pPr>
    </w:p>
    <w:p>
      <w:pPr>
        <w:snapToGrid w:val="0"/>
        <w:spacing w:before="156" w:beforeLines="50" w:after="50"/>
        <w:jc w:val="center"/>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法定代表人授权委托书</w:t>
      </w:r>
    </w:p>
    <w:p>
      <w:pPr>
        <w:snapToGrid w:val="0"/>
        <w:spacing w:before="156" w:beforeLines="50" w:after="50"/>
        <w:rPr>
          <w:rFonts w:hint="eastAsia" w:ascii="宋体" w:hAnsi="宋体" w:eastAsia="宋体" w:cs="宋体"/>
          <w:b/>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（招标采购单位名称）</w:t>
      </w:r>
      <w:r>
        <w:rPr>
          <w:rFonts w:hint="eastAsia" w:ascii="宋体" w:hAnsi="宋体" w:eastAsia="宋体" w:cs="宋体"/>
          <w:b/>
          <w:bCs/>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pPr>
        <w:snapToGrid w:val="0"/>
        <w:spacing w:before="156" w:beforeLines="50" w:after="50"/>
        <w:ind w:firstLine="720" w:firstLineChars="3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（姓名）系</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（投标人名称）的法定代表人，现授权委托本单位在职职工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（姓名）以我方的名义参加</w:t>
      </w:r>
      <w:r>
        <w:rPr>
          <w:rFonts w:hint="eastAsia" w:ascii="宋体" w:hAnsi="宋体" w:eastAsia="宋体" w:cs="宋体"/>
          <w:color w:val="000000" w:themeColor="text1"/>
          <w:sz w:val="24"/>
          <w:u w:val="single"/>
          <w14:textFill>
            <w14:solidFill>
              <w14:schemeClr w14:val="tx1"/>
            </w14:solidFill>
          </w14:textFill>
        </w:rPr>
        <w:t xml:space="preserve">   ABC单位XYZ政府采购          </w:t>
      </w:r>
      <w:r>
        <w:rPr>
          <w:rFonts w:hint="eastAsia" w:ascii="宋体" w:hAnsi="宋体" w:eastAsia="宋体" w:cs="宋体"/>
          <w:color w:val="000000" w:themeColor="text1"/>
          <w:sz w:val="24"/>
          <w14:textFill>
            <w14:solidFill>
              <w14:schemeClr w14:val="tx1"/>
            </w14:solidFill>
          </w14:textFill>
        </w:rPr>
        <w:t>项目的投标活动，并代表我方全权办理针对上述项目的投标、开标、评标、签约等具体事务和签署相关文件。</w:t>
      </w:r>
    </w:p>
    <w:p>
      <w:pPr>
        <w:snapToGrid w:val="0"/>
        <w:spacing w:before="156" w:beforeLines="50" w:after="5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我方对被授权人的签名事项负全部责任。</w:t>
      </w:r>
    </w:p>
    <w:p>
      <w:pPr>
        <w:snapToGrid w:val="0"/>
        <w:spacing w:before="156" w:beforeLines="50" w:after="50"/>
        <w:ind w:firstLine="48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在撤销授权的书面通知以前，本授权书一直有效。</w:t>
      </w:r>
      <w:r>
        <w:rPr>
          <w:rFonts w:hint="eastAsia" w:ascii="宋体" w:hAnsi="宋体" w:eastAsia="宋体" w:cs="宋体"/>
          <w:color w:val="000000" w:themeColor="text1"/>
          <w:sz w:val="24"/>
          <w14:textFill>
            <w14:solidFill>
              <w14:schemeClr w14:val="tx1"/>
            </w14:solidFill>
          </w14:textFill>
        </w:rPr>
        <w:t>被授权人在授权书有效期内签署的所有文件不因授权的撤销而失效。</w:t>
      </w:r>
    </w:p>
    <w:p>
      <w:pPr>
        <w:snapToGrid w:val="0"/>
        <w:spacing w:before="156" w:beforeLines="50" w:after="50"/>
        <w:ind w:firstLine="48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被授权人无转委托权，特此委托。</w:t>
      </w:r>
    </w:p>
    <w:p>
      <w:pPr>
        <w:snapToGrid w:val="0"/>
        <w:spacing w:before="156" w:beforeLines="50" w:after="50"/>
        <w:rPr>
          <w:rFonts w:hint="eastAsia" w:ascii="宋体" w:hAnsi="宋体" w:eastAsia="宋体" w:cs="宋体"/>
          <w:color w:val="000000" w:themeColor="text1"/>
          <w:sz w:val="24"/>
          <w:szCs w:val="20"/>
          <w14:textFill>
            <w14:solidFill>
              <w14:schemeClr w14:val="tx1"/>
            </w14:solidFill>
          </w14:textFill>
        </w:rPr>
      </w:pPr>
    </w:p>
    <w:p>
      <w:pPr>
        <w:snapToGrid w:val="0"/>
        <w:spacing w:before="156" w:beforeLines="50" w:after="50"/>
        <w:rPr>
          <w:rFonts w:hint="eastAsia" w:ascii="宋体" w:hAnsi="宋体" w:eastAsia="宋体" w:cs="宋体"/>
          <w:color w:val="000000" w:themeColor="text1"/>
          <w:sz w:val="24"/>
          <w:szCs w:val="20"/>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被授权人签名：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法定代表人（签名）：</w:t>
      </w:r>
      <w:r>
        <w:rPr>
          <w:rFonts w:hint="eastAsia" w:ascii="宋体" w:hAnsi="宋体" w:eastAsia="宋体" w:cs="宋体"/>
          <w:color w:val="000000" w:themeColor="text1"/>
          <w:sz w:val="24"/>
          <w:u w:val="single"/>
          <w14:textFill>
            <w14:solidFill>
              <w14:schemeClr w14:val="tx1"/>
            </w14:solidFill>
          </w14:textFill>
        </w:rPr>
        <w:t xml:space="preserve">          </w:t>
      </w:r>
    </w:p>
    <w:p>
      <w:pPr>
        <w:snapToGrid w:val="0"/>
        <w:spacing w:before="156" w:beforeLines="50" w:after="5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被授权人身份证号码：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(身份证</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附后)</w:t>
      </w: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pPr>
        <w:snapToGrid w:val="0"/>
        <w:spacing w:before="156" w:beforeLines="50" w:after="5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投标人盖章（电子签章）：</w:t>
      </w:r>
    </w:p>
    <w:p>
      <w:pPr>
        <w:snapToGrid w:val="0"/>
        <w:spacing w:before="156" w:beforeLines="50" w:after="50"/>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年    月    日</w:t>
      </w:r>
    </w:p>
    <w:p>
      <w:pPr>
        <w:snapToGrid w:val="0"/>
        <w:spacing w:before="156" w:beforeLines="50" w:after="50"/>
        <w:ind w:firstLine="3600" w:firstLineChars="1500"/>
        <w:rPr>
          <w:rFonts w:hint="eastAsia" w:ascii="宋体" w:hAnsi="宋体" w:eastAsia="宋体" w:cs="宋体"/>
          <w:color w:val="000000" w:themeColor="text1"/>
          <w:sz w:val="24"/>
          <w:szCs w:val="20"/>
          <w14:textFill>
            <w14:solidFill>
              <w14:schemeClr w14:val="tx1"/>
            </w14:solidFill>
          </w14:textFill>
        </w:rPr>
      </w:pP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pacing w:line="360" w:lineRule="auto"/>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7</w:t>
      </w:r>
      <w:r>
        <w:rPr>
          <w:rFonts w:hint="eastAsia" w:ascii="宋体" w:hAnsi="宋体" w:eastAsia="宋体" w:cs="宋体"/>
          <w:b/>
          <w:bCs/>
          <w:color w:val="000000" w:themeColor="text1"/>
          <w:sz w:val="24"/>
          <w14:textFill>
            <w14:solidFill>
              <w14:schemeClr w14:val="tx1"/>
            </w14:solidFill>
          </w14:textFill>
        </w:rPr>
        <w:t>. 资格审查资料：详见投标人须知前附表第4条，具体资料如下：</w:t>
      </w: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.1投标人</w:t>
      </w:r>
      <w:r>
        <w:rPr>
          <w:rFonts w:hint="eastAsia" w:ascii="宋体" w:hAnsi="宋体" w:eastAsia="宋体" w:cs="宋体"/>
          <w:color w:val="000000" w:themeColor="text1"/>
          <w:sz w:val="24"/>
          <w:lang w:val="en-US" w:eastAsia="zh-CN"/>
          <w14:textFill>
            <w14:solidFill>
              <w14:schemeClr w14:val="tx1"/>
            </w14:solidFill>
          </w14:textFill>
        </w:rPr>
        <w:t>近</w:t>
      </w:r>
      <w:r>
        <w:rPr>
          <w:rFonts w:hint="eastAsia" w:ascii="宋体" w:hAnsi="宋体" w:cs="宋体"/>
          <w:color w:val="000000" w:themeColor="text1"/>
          <w:sz w:val="24"/>
          <w:lang w:val="en-US" w:eastAsia="zh-CN"/>
          <w14:textFill>
            <w14:solidFill>
              <w14:schemeClr w14:val="tx1"/>
            </w14:solidFill>
          </w14:textFill>
        </w:rPr>
        <w:t>三月</w:t>
      </w:r>
      <w:r>
        <w:rPr>
          <w:rFonts w:hint="eastAsia" w:ascii="宋体" w:hAnsi="宋体" w:eastAsia="宋体" w:cs="宋体"/>
          <w:color w:val="000000" w:themeColor="text1"/>
          <w:sz w:val="24"/>
          <w14:textFill>
            <w14:solidFill>
              <w14:schemeClr w14:val="tx1"/>
            </w14:solidFill>
          </w14:textFill>
        </w:rPr>
        <w:t>依法纳税的完税凭证（</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，格式略），无纳税记录的，应提供由投标人所在地主管国税、地税部门出具的《依法纳税或依法免税</w:t>
      </w:r>
      <w:r>
        <w:rPr>
          <w:rFonts w:hint="eastAsia" w:ascii="宋体" w:hAnsi="宋体" w:eastAsia="宋体" w:cs="宋体"/>
          <w:color w:val="000000" w:themeColor="text1"/>
          <w:sz w:val="24"/>
          <w:lang w:val="en-US" w:eastAsia="zh-CN"/>
          <w14:textFill>
            <w14:solidFill>
              <w14:schemeClr w14:val="tx1"/>
            </w14:solidFill>
          </w14:textFill>
        </w:rPr>
        <w:t>说明</w:t>
      </w:r>
      <w:r>
        <w:rPr>
          <w:rFonts w:hint="eastAsia" w:ascii="宋体" w:hAnsi="宋体" w:eastAsia="宋体" w:cs="宋体"/>
          <w:color w:val="000000" w:themeColor="text1"/>
          <w:sz w:val="24"/>
          <w14:textFill>
            <w14:solidFill>
              <w14:schemeClr w14:val="tx1"/>
            </w14:solidFill>
          </w14:textFill>
        </w:rPr>
        <w:t>》（格式自拟</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），《依法纳税或依法免税</w:t>
      </w:r>
      <w:r>
        <w:rPr>
          <w:rFonts w:hint="eastAsia" w:ascii="宋体" w:hAnsi="宋体" w:eastAsia="宋体" w:cs="宋体"/>
          <w:color w:val="000000" w:themeColor="text1"/>
          <w:sz w:val="24"/>
          <w:lang w:val="en-US" w:eastAsia="zh-CN"/>
          <w14:textFill>
            <w14:solidFill>
              <w14:schemeClr w14:val="tx1"/>
            </w14:solidFill>
          </w14:textFill>
        </w:rPr>
        <w:t>说明</w:t>
      </w:r>
      <w:r>
        <w:rPr>
          <w:rFonts w:hint="eastAsia" w:ascii="宋体" w:hAnsi="宋体" w:eastAsia="宋体" w:cs="宋体"/>
          <w:color w:val="000000" w:themeColor="text1"/>
          <w:sz w:val="24"/>
          <w14:textFill>
            <w14:solidFill>
              <w14:schemeClr w14:val="tx1"/>
            </w14:solidFill>
          </w14:textFill>
        </w:rPr>
        <w:t>》原件一年内均保持有效。</w:t>
      </w: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.2.投标人</w:t>
      </w:r>
      <w:r>
        <w:rPr>
          <w:rFonts w:hint="eastAsia" w:ascii="宋体" w:hAnsi="宋体" w:eastAsia="宋体" w:cs="宋体"/>
          <w:color w:val="000000" w:themeColor="text1"/>
          <w:sz w:val="24"/>
          <w:lang w:val="en-US" w:eastAsia="zh-CN"/>
          <w14:textFill>
            <w14:solidFill>
              <w14:schemeClr w14:val="tx1"/>
            </w14:solidFill>
          </w14:textFill>
        </w:rPr>
        <w:t>近</w:t>
      </w:r>
      <w:r>
        <w:rPr>
          <w:rFonts w:hint="eastAsia" w:ascii="宋体" w:hAnsi="宋体" w:cs="宋体"/>
          <w:color w:val="000000" w:themeColor="text1"/>
          <w:sz w:val="24"/>
          <w:lang w:val="en-US" w:eastAsia="zh-CN"/>
          <w14:textFill>
            <w14:solidFill>
              <w14:schemeClr w14:val="tx1"/>
            </w14:solidFill>
          </w14:textFill>
        </w:rPr>
        <w:t>三月</w:t>
      </w:r>
      <w:r>
        <w:rPr>
          <w:rFonts w:hint="eastAsia" w:ascii="宋体" w:hAnsi="宋体" w:eastAsia="宋体" w:cs="宋体"/>
          <w:color w:val="000000" w:themeColor="text1"/>
          <w:sz w:val="24"/>
          <w14:textFill>
            <w14:solidFill>
              <w14:schemeClr w14:val="tx1"/>
            </w14:solidFill>
          </w14:textFill>
        </w:rPr>
        <w:t>依法缴纳社保费的凭证（</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，格式略），无缴费记录的，应提供由投标人所在地社保部门出具的《依法缴纳或依法免缴社保费</w:t>
      </w:r>
      <w:r>
        <w:rPr>
          <w:rFonts w:hint="eastAsia" w:ascii="宋体" w:hAnsi="宋体" w:eastAsia="宋体" w:cs="宋体"/>
          <w:color w:val="000000" w:themeColor="text1"/>
          <w:sz w:val="24"/>
          <w:lang w:val="en-US" w:eastAsia="zh-CN"/>
          <w14:textFill>
            <w14:solidFill>
              <w14:schemeClr w14:val="tx1"/>
            </w14:solidFill>
          </w14:textFill>
        </w:rPr>
        <w:t>说明</w:t>
      </w:r>
      <w:r>
        <w:rPr>
          <w:rFonts w:hint="eastAsia" w:ascii="宋体" w:hAnsi="宋体" w:eastAsia="宋体" w:cs="宋体"/>
          <w:color w:val="000000" w:themeColor="text1"/>
          <w:sz w:val="24"/>
          <w14:textFill>
            <w14:solidFill>
              <w14:schemeClr w14:val="tx1"/>
            </w14:solidFill>
          </w14:textFill>
        </w:rPr>
        <w:t>》（格式自拟，</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），《依法缴纳或依法免缴社保费</w:t>
      </w:r>
      <w:r>
        <w:rPr>
          <w:rFonts w:hint="eastAsia" w:ascii="宋体" w:hAnsi="宋体" w:eastAsia="宋体" w:cs="宋体"/>
          <w:color w:val="000000" w:themeColor="text1"/>
          <w:sz w:val="24"/>
          <w:lang w:val="en-US" w:eastAsia="zh-CN"/>
          <w14:textFill>
            <w14:solidFill>
              <w14:schemeClr w14:val="tx1"/>
            </w14:solidFill>
          </w14:textFill>
        </w:rPr>
        <w:t>说明</w:t>
      </w:r>
      <w:r>
        <w:rPr>
          <w:rFonts w:hint="eastAsia" w:ascii="宋体" w:hAnsi="宋体" w:eastAsia="宋体" w:cs="宋体"/>
          <w:color w:val="000000" w:themeColor="text1"/>
          <w:sz w:val="24"/>
          <w14:textFill>
            <w14:solidFill>
              <w14:schemeClr w14:val="tx1"/>
            </w14:solidFill>
          </w14:textFill>
        </w:rPr>
        <w:t>》原件一年内均保持有效。</w:t>
      </w:r>
    </w:p>
    <w:p>
      <w:pPr>
        <w:snapToGrid w:val="0"/>
        <w:spacing w:before="156" w:beforeLines="50" w:after="50"/>
        <w:rPr>
          <w:rFonts w:hint="eastAsia" w:ascii="宋体" w:hAnsi="宋体" w:eastAsia="宋体" w:cs="宋体"/>
          <w:color w:val="000000" w:themeColor="text1"/>
          <w:sz w:val="24"/>
          <w14:textFill>
            <w14:solidFill>
              <w14:schemeClr w14:val="tx1"/>
            </w14:solidFill>
          </w14:textFill>
        </w:rPr>
      </w:pPr>
    </w:p>
    <w:p>
      <w:pPr>
        <w:snapToGrid w:val="0"/>
        <w:spacing w:before="50" w:after="156" w:afterLines="50"/>
        <w:jc w:val="left"/>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.3、营业执照</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资质证书</w:t>
      </w:r>
      <w:r>
        <w:rPr>
          <w:rFonts w:hint="eastAsia" w:ascii="宋体" w:hAnsi="宋体" w:eastAsia="宋体" w:cs="宋体"/>
          <w:color w:val="000000" w:themeColor="text1"/>
          <w:sz w:val="24"/>
          <w14:textFill>
            <w14:solidFill>
              <w14:schemeClr w14:val="tx1"/>
            </w14:solidFill>
          </w14:textFill>
        </w:rPr>
        <w:t>副本</w:t>
      </w:r>
      <w:r>
        <w:rPr>
          <w:rFonts w:hint="eastAsia" w:ascii="宋体" w:hAnsi="宋体" w:cs="宋体"/>
          <w:color w:val="000000" w:themeColor="text1"/>
          <w:sz w:val="24"/>
          <w:lang w:eastAsia="zh-CN"/>
          <w14:textFill>
            <w14:solidFill>
              <w14:schemeClr w14:val="tx1"/>
            </w14:solidFill>
          </w14:textFill>
        </w:rPr>
        <w:t>复印件或扫描件</w:t>
      </w:r>
    </w:p>
    <w:p>
      <w:pPr>
        <w:numPr>
          <w:ilvl w:val="0"/>
          <w:numId w:val="0"/>
        </w:numPr>
        <w:spacing w:line="360" w:lineRule="auto"/>
        <w:jc w:val="left"/>
        <w:rPr>
          <w:rFonts w:hint="eastAsia" w:ascii="宋体" w:hAnsi="宋体" w:eastAsia="宋体" w:cs="宋体"/>
          <w:color w:val="000000" w:themeColor="text1"/>
          <w:sz w:val="24"/>
          <w:szCs w:val="20"/>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szCs w:val="20"/>
          <w:lang w:val="en-US" w:eastAsia="zh-CN"/>
          <w14:textFill>
            <w14:solidFill>
              <w14:schemeClr w14:val="tx1"/>
            </w14:solidFill>
          </w14:textFill>
        </w:rPr>
        <w:t>网页截图</w:t>
      </w: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b/>
          <w:bCs/>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8.</w:t>
      </w:r>
      <w:r>
        <w:rPr>
          <w:rFonts w:hint="eastAsia" w:ascii="宋体" w:hAnsi="宋体" w:eastAsia="宋体" w:cs="宋体"/>
          <w:b/>
          <w:bCs/>
          <w:color w:val="000000" w:themeColor="text1"/>
          <w:sz w:val="24"/>
          <w14:textFill>
            <w14:solidFill>
              <w14:schemeClr w14:val="tx1"/>
            </w14:solidFill>
          </w14:textFill>
        </w:rPr>
        <w:t>投标单位项目负责人简历、专业职称、业绩表（格式）（如有）</w:t>
      </w:r>
    </w:p>
    <w:p>
      <w:pPr>
        <w:rPr>
          <w:rFonts w:hint="eastAsia" w:ascii="宋体" w:hAnsi="宋体" w:eastAsia="宋体" w:cs="宋体"/>
          <w:color w:val="000000" w:themeColor="text1"/>
          <w:szCs w:val="21"/>
          <w14:textFill>
            <w14:solidFill>
              <w14:schemeClr w14:val="tx1"/>
            </w14:solidFill>
          </w14:textFill>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267"/>
        <w:gridCol w:w="156"/>
        <w:gridCol w:w="1407"/>
        <w:gridCol w:w="179"/>
        <w:gridCol w:w="1114"/>
        <w:gridCol w:w="1038"/>
        <w:gridCol w:w="19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姓名</w:t>
            </w:r>
          </w:p>
        </w:tc>
        <w:tc>
          <w:tcPr>
            <w:tcW w:w="126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6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性别</w:t>
            </w:r>
          </w:p>
        </w:tc>
        <w:tc>
          <w:tcPr>
            <w:tcW w:w="129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038"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年龄</w:t>
            </w: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职务</w:t>
            </w:r>
          </w:p>
        </w:tc>
        <w:tc>
          <w:tcPr>
            <w:tcW w:w="126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6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拟担任本</w:t>
            </w:r>
          </w:p>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项目职务</w:t>
            </w:r>
          </w:p>
        </w:tc>
        <w:tc>
          <w:tcPr>
            <w:tcW w:w="129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038"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学历</w:t>
            </w: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参加工作时间</w:t>
            </w:r>
          </w:p>
        </w:tc>
        <w:tc>
          <w:tcPr>
            <w:tcW w:w="126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3894" w:type="dxa"/>
            <w:gridSpan w:val="5"/>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从事项目负责人</w:t>
            </w:r>
          </w:p>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年限    </w:t>
            </w:r>
          </w:p>
        </w:tc>
        <w:tc>
          <w:tcPr>
            <w:tcW w:w="1927" w:type="dxa"/>
            <w:noWrap w:val="0"/>
            <w:vAlign w:val="center"/>
          </w:tcPr>
          <w:p>
            <w:pPr>
              <w:widowControl/>
              <w:jc w:val="left"/>
              <w:rPr>
                <w:rFonts w:hint="eastAsia" w:ascii="宋体" w:hAnsi="宋体" w:eastAsia="宋体" w:cs="宋体"/>
                <w:color w:val="000000" w:themeColor="text1"/>
                <w:szCs w:val="21"/>
                <w14:textFill>
                  <w14:solidFill>
                    <w14:schemeClr w14:val="tx1"/>
                  </w14:solidFill>
                </w14:textFill>
              </w:rPr>
            </w:pPr>
          </w:p>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职称</w:t>
            </w:r>
          </w:p>
        </w:tc>
        <w:tc>
          <w:tcPr>
            <w:tcW w:w="7088" w:type="dxa"/>
            <w:gridSpan w:val="7"/>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19" w:type="dxa"/>
            <w:gridSpan w:val="8"/>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已 完 成 项 目 情 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项目名称</w:t>
            </w:r>
          </w:p>
        </w:tc>
        <w:tc>
          <w:tcPr>
            <w:tcW w:w="142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规模</w:t>
            </w:r>
          </w:p>
        </w:tc>
        <w:tc>
          <w:tcPr>
            <w:tcW w:w="1586"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开始完成日期</w:t>
            </w:r>
          </w:p>
        </w:tc>
        <w:tc>
          <w:tcPr>
            <w:tcW w:w="2152"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负担的技术</w:t>
            </w:r>
          </w:p>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职务</w:t>
            </w: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获奖情况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w:t>
            </w:r>
          </w:p>
        </w:tc>
        <w:tc>
          <w:tcPr>
            <w:tcW w:w="142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86"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2152"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42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86"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2152"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42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86"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2152"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42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86"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2152"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31"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423"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586"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2152" w:type="dxa"/>
            <w:gridSpan w:val="2"/>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c>
          <w:tcPr>
            <w:tcW w:w="1927" w:type="dxa"/>
            <w:noWrap w:val="0"/>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p>
        </w:tc>
      </w:tr>
    </w:tbl>
    <w:p>
      <w:pPr>
        <w:snapToGrid w:val="0"/>
        <w:spacing w:before="50" w:after="156" w:afterLines="50"/>
        <w:jc w:val="left"/>
        <w:rPr>
          <w:rFonts w:hint="eastAsia" w:ascii="宋体" w:hAnsi="宋体" w:eastAsia="宋体" w:cs="宋体"/>
          <w:snapToGrid w:val="0"/>
          <w:color w:val="000000" w:themeColor="text1"/>
          <w:szCs w:val="21"/>
          <w14:textFill>
            <w14:solidFill>
              <w14:schemeClr w14:val="tx1"/>
            </w14:solidFill>
          </w14:textFill>
        </w:rPr>
      </w:pPr>
      <w:r>
        <w:rPr>
          <w:rFonts w:hint="eastAsia" w:ascii="宋体" w:hAnsi="宋体" w:eastAsia="宋体" w:cs="宋体"/>
          <w:snapToGrid w:val="0"/>
          <w:color w:val="000000" w:themeColor="text1"/>
          <w:szCs w:val="21"/>
          <w14:textFill>
            <w14:solidFill>
              <w14:schemeClr w14:val="tx1"/>
            </w14:solidFill>
          </w14:textFill>
        </w:rPr>
        <w:t>注：1、项目负责人应附身份证、职称证书、执业资格证书等</w:t>
      </w:r>
      <w:r>
        <w:rPr>
          <w:rFonts w:hint="eastAsia" w:ascii="宋体" w:hAnsi="宋体" w:cs="宋体"/>
          <w:snapToGrid w:val="0"/>
          <w:color w:val="000000" w:themeColor="text1"/>
          <w:szCs w:val="21"/>
          <w:lang w:eastAsia="zh-CN"/>
          <w14:textFill>
            <w14:solidFill>
              <w14:schemeClr w14:val="tx1"/>
            </w14:solidFill>
          </w14:textFill>
        </w:rPr>
        <w:t>复印件或扫描件</w:t>
      </w:r>
      <w:r>
        <w:rPr>
          <w:rFonts w:hint="eastAsia" w:ascii="宋体" w:hAnsi="宋体" w:eastAsia="宋体" w:cs="宋体"/>
          <w:snapToGrid w:val="0"/>
          <w:color w:val="000000" w:themeColor="text1"/>
          <w:szCs w:val="21"/>
          <w14:textFill>
            <w14:solidFill>
              <w14:schemeClr w14:val="tx1"/>
            </w14:solidFill>
          </w14:textFill>
        </w:rPr>
        <w:t>（按评标办法提供）。</w:t>
      </w:r>
    </w:p>
    <w:p>
      <w:pPr>
        <w:snapToGrid w:val="0"/>
        <w:spacing w:before="50" w:after="156" w:afterLines="5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2、在填写时，如本表格不适合投标单位的实际情况，可根据本表格式按评标办法要求自行划表填写并提供相关资料。</w:t>
      </w:r>
    </w:p>
    <w:p>
      <w:pPr>
        <w:spacing w:line="360" w:lineRule="auto"/>
        <w:rPr>
          <w:rFonts w:hint="eastAsia" w:ascii="宋体" w:hAnsi="宋体" w:eastAsia="宋体" w:cs="宋体"/>
          <w:color w:val="000000" w:themeColor="text1"/>
          <w:spacing w:val="20"/>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投标人（电子签章）</w:t>
      </w:r>
      <w:r>
        <w:rPr>
          <w:rFonts w:hint="eastAsia" w:ascii="宋体" w:hAnsi="宋体" w:eastAsia="宋体" w:cs="宋体"/>
          <w:color w:val="000000" w:themeColor="text1"/>
          <w:spacing w:val="20"/>
          <w:sz w:val="24"/>
          <w14:textFill>
            <w14:solidFill>
              <w14:schemeClr w14:val="tx1"/>
            </w14:solidFill>
          </w14:textFill>
        </w:rPr>
        <w:t>：</w:t>
      </w:r>
      <w:r>
        <w:rPr>
          <w:rFonts w:hint="eastAsia" w:ascii="宋体" w:hAnsi="宋体" w:eastAsia="宋体" w:cs="宋体"/>
          <w:color w:val="000000" w:themeColor="text1"/>
          <w:spacing w:val="20"/>
          <w:sz w:val="24"/>
          <w:u w:val="single"/>
          <w14:textFill>
            <w14:solidFill>
              <w14:schemeClr w14:val="tx1"/>
            </w14:solidFill>
          </w14:textFill>
        </w:rPr>
        <w:t xml:space="preserve">            </w:t>
      </w:r>
    </w:p>
    <w:p>
      <w:pPr>
        <w:spacing w:line="360" w:lineRule="auto"/>
        <w:rPr>
          <w:rFonts w:hint="eastAsia" w:ascii="宋体" w:hAnsi="宋体" w:eastAsia="宋体" w:cs="宋体"/>
          <w:color w:val="000000" w:themeColor="text1"/>
          <w:spacing w:val="2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法定（授权）代表人（签字）</w:t>
      </w:r>
      <w:r>
        <w:rPr>
          <w:rFonts w:hint="eastAsia" w:ascii="宋体" w:hAnsi="宋体" w:eastAsia="宋体" w:cs="宋体"/>
          <w:color w:val="000000" w:themeColor="text1"/>
          <w:spacing w:val="20"/>
          <w:sz w:val="24"/>
          <w14:textFill>
            <w14:solidFill>
              <w14:schemeClr w14:val="tx1"/>
            </w14:solidFill>
          </w14:textFill>
        </w:rPr>
        <w:t>：</w:t>
      </w:r>
      <w:r>
        <w:rPr>
          <w:rFonts w:hint="eastAsia" w:ascii="宋体" w:hAnsi="宋体" w:eastAsia="宋体" w:cs="宋体"/>
          <w:color w:val="000000" w:themeColor="text1"/>
          <w:spacing w:val="20"/>
          <w:sz w:val="24"/>
          <w:u w:val="single"/>
          <w14:textFill>
            <w14:solidFill>
              <w14:schemeClr w14:val="tx1"/>
            </w14:solidFill>
          </w14:textFill>
        </w:rPr>
        <w:t xml:space="preserve">            </w:t>
      </w:r>
    </w:p>
    <w:p>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w:t>
      </w:r>
      <w:r>
        <w:rPr>
          <w:rFonts w:hint="eastAsia" w:ascii="宋体" w:hAnsi="宋体" w:eastAsia="宋体" w:cs="宋体"/>
          <w:color w:val="000000" w:themeColor="text1"/>
          <w:spacing w:val="20"/>
          <w:sz w:val="24"/>
          <w14:textFill>
            <w14:solidFill>
              <w14:schemeClr w14:val="tx1"/>
            </w14:solidFill>
          </w14:textFill>
        </w:rPr>
        <w:t>：</w:t>
      </w:r>
      <w:r>
        <w:rPr>
          <w:rFonts w:hint="eastAsia" w:ascii="宋体" w:hAnsi="宋体" w:eastAsia="宋体" w:cs="宋体"/>
          <w:color w:val="000000" w:themeColor="text1"/>
          <w:spacing w:val="20"/>
          <w:sz w:val="24"/>
          <w:u w:val="single"/>
          <w14:textFill>
            <w14:solidFill>
              <w14:schemeClr w14:val="tx1"/>
            </w14:solidFill>
          </w14:textFill>
        </w:rPr>
        <w:t xml:space="preserve">        </w:t>
      </w:r>
    </w:p>
    <w:p>
      <w:pPr>
        <w:ind w:right="-567"/>
        <w:jc w:val="left"/>
        <w:rPr>
          <w:rFonts w:hint="eastAsia" w:ascii="宋体" w:hAnsi="宋体" w:eastAsia="宋体" w:cs="宋体"/>
          <w:color w:val="000000" w:themeColor="text1"/>
          <w14:textFill>
            <w14:solidFill>
              <w14:schemeClr w14:val="tx1"/>
            </w14:solidFill>
          </w14:textFill>
        </w:rPr>
      </w:pPr>
    </w:p>
    <w:p>
      <w:pPr>
        <w:ind w:right="-567"/>
        <w:jc w:val="left"/>
        <w:rPr>
          <w:rFonts w:hint="eastAsia" w:ascii="宋体" w:hAnsi="宋体" w:cs="宋体"/>
          <w:b/>
          <w:color w:val="000000" w:themeColor="text1"/>
          <w:sz w:val="24"/>
          <w:lang w:val="en-US" w:eastAsia="zh-CN"/>
          <w14:textFill>
            <w14:solidFill>
              <w14:schemeClr w14:val="tx1"/>
            </w14:solidFill>
          </w14:textFill>
        </w:rPr>
      </w:pPr>
      <w:bookmarkStart w:id="38" w:name="_Toc18715"/>
    </w:p>
    <w:p>
      <w:pPr>
        <w:ind w:right="-567"/>
        <w:jc w:val="left"/>
        <w:rPr>
          <w:rFonts w:hint="eastAsia"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9.</w:t>
      </w:r>
      <w:r>
        <w:rPr>
          <w:rFonts w:hint="eastAsia" w:ascii="宋体" w:hAnsi="宋体" w:eastAsia="宋体" w:cs="宋体"/>
          <w:b/>
          <w:color w:val="000000" w:themeColor="text1"/>
          <w:sz w:val="24"/>
          <w14:textFill>
            <w14:solidFill>
              <w14:schemeClr w14:val="tx1"/>
            </w14:solidFill>
          </w14:textFill>
        </w:rPr>
        <w:t>项目实施人员一览表格式</w:t>
      </w:r>
      <w:bookmarkEnd w:id="38"/>
      <w:r>
        <w:rPr>
          <w:rFonts w:hint="eastAsia" w:ascii="宋体" w:hAnsi="宋体" w:eastAsia="宋体" w:cs="宋体"/>
          <w:b/>
          <w:color w:val="000000" w:themeColor="text1"/>
          <w:sz w:val="24"/>
          <w:lang w:eastAsia="zh-CN"/>
          <w14:textFill>
            <w14:solidFill>
              <w14:schemeClr w14:val="tx1"/>
            </w14:solidFill>
          </w14:textFill>
        </w:rPr>
        <w:t>（</w:t>
      </w:r>
      <w:r>
        <w:rPr>
          <w:rFonts w:hint="eastAsia" w:ascii="宋体" w:hAnsi="宋体" w:eastAsia="宋体" w:cs="宋体"/>
          <w:b/>
          <w:color w:val="000000" w:themeColor="text1"/>
          <w:sz w:val="24"/>
          <w:lang w:val="en-US" w:eastAsia="zh-CN"/>
          <w14:textFill>
            <w14:solidFill>
              <w14:schemeClr w14:val="tx1"/>
            </w14:solidFill>
          </w14:textFill>
        </w:rPr>
        <w:t>如有）</w:t>
      </w:r>
    </w:p>
    <w:p>
      <w:pPr>
        <w:spacing w:before="100" w:beforeAutospacing="1"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项目实施人员（主要从业人员及其技术资格）一览表</w:t>
      </w:r>
    </w:p>
    <w:p>
      <w:pPr>
        <w:widowControl w:val="0"/>
        <w:tabs>
          <w:tab w:val="right" w:pos="8847"/>
        </w:tabs>
        <w:spacing w:line="360" w:lineRule="auto"/>
        <w:ind w:firstLine="0"/>
        <w:jc w:val="both"/>
        <w:rPr>
          <w:rFonts w:hint="eastAsia" w:ascii="宋体" w:hAnsi="宋体" w:eastAsia="宋体" w:cs="宋体"/>
          <w:color w:val="000000" w:themeColor="text1"/>
          <w:spacing w:val="-4"/>
          <w:kern w:val="2"/>
          <w:sz w:val="24"/>
          <w:szCs w:val="24"/>
          <w:u w:val="single"/>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招标项目名称：</w:t>
      </w:r>
      <w:r>
        <w:rPr>
          <w:rFonts w:hint="eastAsia" w:ascii="宋体" w:hAnsi="宋体" w:eastAsia="宋体" w:cs="宋体"/>
          <w:color w:val="000000" w:themeColor="text1"/>
          <w:spacing w:val="-4"/>
          <w:kern w:val="2"/>
          <w:sz w:val="24"/>
          <w:szCs w:val="24"/>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招标编号：</w:t>
      </w:r>
      <w:r>
        <w:rPr>
          <w:rFonts w:hint="eastAsia" w:ascii="宋体" w:hAnsi="宋体" w:eastAsia="宋体" w:cs="宋体"/>
          <w:color w:val="000000" w:themeColor="text1"/>
          <w:spacing w:val="-4"/>
          <w:kern w:val="2"/>
          <w:sz w:val="24"/>
          <w:szCs w:val="24"/>
          <w:u w:val="single"/>
          <w:lang w:val="en-US" w:eastAsia="zh-CN" w:bidi="ar-SA"/>
          <w14:textFill>
            <w14:solidFill>
              <w14:schemeClr w14:val="tx1"/>
            </w14:solidFill>
          </w14:textFill>
        </w:rPr>
        <w:t xml:space="preserve">                </w:t>
      </w:r>
    </w:p>
    <w:p>
      <w:pPr>
        <w:ind w:firstLine="241"/>
        <w:rPr>
          <w:rFonts w:hint="eastAsia" w:ascii="宋体" w:hAnsi="宋体" w:eastAsia="宋体" w:cs="宋体"/>
          <w:b/>
          <w:color w:val="000000" w:themeColor="text1"/>
          <w:sz w:val="24"/>
          <w14:textFill>
            <w14:solidFill>
              <w14:schemeClr w14:val="tx1"/>
            </w14:solidFill>
          </w14:textFill>
        </w:rPr>
      </w:pPr>
    </w:p>
    <w:tbl>
      <w:tblPr>
        <w:tblStyle w:val="22"/>
        <w:tblW w:w="0" w:type="auto"/>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09"/>
        <w:gridCol w:w="710"/>
        <w:gridCol w:w="1136"/>
        <w:gridCol w:w="852"/>
        <w:gridCol w:w="1083"/>
        <w:gridCol w:w="1004"/>
        <w:gridCol w:w="133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810" w:type="dxa"/>
            <w:vMerge w:val="restart"/>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拟在本项目担任的职务(岗位)</w:t>
            </w:r>
          </w:p>
        </w:tc>
        <w:tc>
          <w:tcPr>
            <w:tcW w:w="709" w:type="dxa"/>
            <w:vMerge w:val="restart"/>
            <w:noWrap w:val="0"/>
            <w:vAlign w:val="center"/>
          </w:tcPr>
          <w:p>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姓名</w:t>
            </w:r>
          </w:p>
        </w:tc>
        <w:tc>
          <w:tcPr>
            <w:tcW w:w="710" w:type="dxa"/>
            <w:vMerge w:val="restart"/>
            <w:noWrap w:val="0"/>
            <w:vAlign w:val="center"/>
          </w:tcPr>
          <w:p>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技术职称</w:t>
            </w:r>
          </w:p>
        </w:tc>
        <w:tc>
          <w:tcPr>
            <w:tcW w:w="5405" w:type="dxa"/>
            <w:gridSpan w:val="5"/>
            <w:noWrap w:val="0"/>
            <w:vAlign w:val="center"/>
          </w:tcPr>
          <w:p>
            <w:pPr>
              <w:ind w:firstLine="240"/>
              <w:jc w:val="center"/>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执业或职业资格</w:t>
            </w:r>
            <w:r>
              <w:rPr>
                <w:rFonts w:hint="eastAsia" w:ascii="宋体" w:hAnsi="宋体" w:eastAsia="宋体" w:cs="宋体"/>
                <w:color w:val="000000" w:themeColor="text1"/>
                <w:sz w:val="24"/>
                <w:lang w:val="en-US" w:eastAsia="zh-CN"/>
                <w14:textFill>
                  <w14:solidFill>
                    <w14:schemeClr w14:val="tx1"/>
                  </w14:solidFill>
                </w14:textFill>
              </w:rPr>
              <w:t>证件</w:t>
            </w:r>
          </w:p>
        </w:tc>
        <w:tc>
          <w:tcPr>
            <w:tcW w:w="1070" w:type="dxa"/>
            <w:vMerge w:val="restart"/>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trPr>
        <w:tc>
          <w:tcPr>
            <w:tcW w:w="1810" w:type="dxa"/>
            <w:vMerge w:val="continue"/>
            <w:noWrap w:val="0"/>
            <w:vAlign w:val="center"/>
          </w:tcPr>
          <w:p>
            <w:pPr>
              <w:ind w:firstLine="240"/>
              <w:rPr>
                <w:rFonts w:hint="eastAsia" w:ascii="宋体" w:hAnsi="宋体" w:eastAsia="宋体" w:cs="宋体"/>
                <w:color w:val="000000" w:themeColor="text1"/>
                <w:sz w:val="24"/>
                <w14:textFill>
                  <w14:solidFill>
                    <w14:schemeClr w14:val="tx1"/>
                  </w14:solidFill>
                </w14:textFill>
              </w:rPr>
            </w:pPr>
          </w:p>
        </w:tc>
        <w:tc>
          <w:tcPr>
            <w:tcW w:w="709" w:type="dxa"/>
            <w:vMerge w:val="continue"/>
            <w:noWrap w:val="0"/>
            <w:vAlign w:val="center"/>
          </w:tcPr>
          <w:p>
            <w:pPr>
              <w:ind w:firstLine="240"/>
              <w:rPr>
                <w:rFonts w:hint="eastAsia" w:ascii="宋体" w:hAnsi="宋体" w:eastAsia="宋体" w:cs="宋体"/>
                <w:color w:val="000000" w:themeColor="text1"/>
                <w:sz w:val="24"/>
                <w14:textFill>
                  <w14:solidFill>
                    <w14:schemeClr w14:val="tx1"/>
                  </w14:solidFill>
                </w14:textFill>
              </w:rPr>
            </w:pPr>
          </w:p>
        </w:tc>
        <w:tc>
          <w:tcPr>
            <w:tcW w:w="710" w:type="dxa"/>
            <w:vMerge w:val="continue"/>
            <w:noWrap w:val="0"/>
            <w:vAlign w:val="center"/>
          </w:tcPr>
          <w:p>
            <w:pPr>
              <w:ind w:firstLine="240"/>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证书名称</w:t>
            </w:r>
          </w:p>
        </w:tc>
        <w:tc>
          <w:tcPr>
            <w:tcW w:w="852" w:type="dxa"/>
            <w:noWrap w:val="0"/>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级别</w:t>
            </w: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证号</w:t>
            </w: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专业</w:t>
            </w: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工作年限</w:t>
            </w:r>
          </w:p>
        </w:tc>
        <w:tc>
          <w:tcPr>
            <w:tcW w:w="1070" w:type="dxa"/>
            <w:vMerge w:val="continue"/>
            <w:noWrap w:val="0"/>
            <w:vAlign w:val="center"/>
          </w:tcPr>
          <w:p>
            <w:pPr>
              <w:ind w:firstLine="240"/>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704" w:type="dxa"/>
            <w:gridSpan w:val="9"/>
            <w:noWrap w:val="0"/>
            <w:vAlign w:val="center"/>
          </w:tcPr>
          <w:p>
            <w:pPr>
              <w:ind w:firstLine="241"/>
              <w:jc w:val="center"/>
              <w:rPr>
                <w:rFonts w:hint="eastAsia" w:ascii="宋体" w:hAnsi="宋体" w:eastAsia="宋体" w:cs="宋体"/>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9704" w:type="dxa"/>
            <w:gridSpan w:val="9"/>
            <w:noWrap w:val="0"/>
            <w:vAlign w:val="center"/>
          </w:tcPr>
          <w:p>
            <w:pPr>
              <w:ind w:firstLine="241"/>
              <w:jc w:val="cente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专业技术人员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…专业负责人</w:t>
            </w: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…专业负责人</w:t>
            </w: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技术人员</w:t>
            </w: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18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09"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71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136"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852"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83"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04"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33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c>
          <w:tcPr>
            <w:tcW w:w="1070" w:type="dxa"/>
            <w:noWrap w:val="0"/>
            <w:vAlign w:val="center"/>
          </w:tcPr>
          <w:p>
            <w:pPr>
              <w:ind w:firstLine="240"/>
              <w:jc w:val="center"/>
              <w:rPr>
                <w:rFonts w:hint="eastAsia" w:ascii="宋体" w:hAnsi="宋体" w:eastAsia="宋体" w:cs="宋体"/>
                <w:color w:val="000000" w:themeColor="text1"/>
                <w:sz w:val="24"/>
                <w14:textFill>
                  <w14:solidFill>
                    <w14:schemeClr w14:val="tx1"/>
                  </w14:solidFill>
                </w14:textFill>
              </w:rPr>
            </w:pPr>
          </w:p>
        </w:tc>
      </w:tr>
    </w:tbl>
    <w:p>
      <w:pPr>
        <w:snapToGrid w:val="0"/>
        <w:spacing w:before="50" w:after="156" w:afterLines="5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注：1、</w:t>
      </w:r>
      <w:r>
        <w:rPr>
          <w:rFonts w:hint="eastAsia" w:ascii="宋体" w:hAnsi="宋体" w:eastAsia="宋体" w:cs="宋体"/>
          <w:snapToGrid w:val="0"/>
          <w:color w:val="000000" w:themeColor="text1"/>
          <w:sz w:val="24"/>
          <w14:textFill>
            <w14:solidFill>
              <w14:schemeClr w14:val="tx1"/>
            </w14:solidFill>
          </w14:textFill>
        </w:rPr>
        <w:t>项目组成人员应附职称证书、执业资格证书等</w:t>
      </w:r>
      <w:r>
        <w:rPr>
          <w:rFonts w:hint="eastAsia" w:ascii="宋体" w:hAnsi="宋体" w:cs="宋体"/>
          <w:snapToGrid w:val="0"/>
          <w:color w:val="000000" w:themeColor="text1"/>
          <w:sz w:val="24"/>
          <w:lang w:eastAsia="zh-CN"/>
          <w14:textFill>
            <w14:solidFill>
              <w14:schemeClr w14:val="tx1"/>
            </w14:solidFill>
          </w14:textFill>
        </w:rPr>
        <w:t>复印件或扫描件</w:t>
      </w:r>
      <w:r>
        <w:rPr>
          <w:rFonts w:hint="eastAsia" w:ascii="宋体" w:hAnsi="宋体" w:eastAsia="宋体" w:cs="宋体"/>
          <w:snapToGrid w:val="0"/>
          <w:color w:val="000000" w:themeColor="text1"/>
          <w:szCs w:val="21"/>
          <w14:textFill>
            <w14:solidFill>
              <w14:schemeClr w14:val="tx1"/>
            </w14:solidFill>
          </w14:textFill>
        </w:rPr>
        <w:t>（按评标办法提供）</w:t>
      </w:r>
      <w:r>
        <w:rPr>
          <w:rFonts w:hint="eastAsia" w:ascii="宋体" w:hAnsi="宋体" w:eastAsia="宋体" w:cs="宋体"/>
          <w:snapToGrid w:val="0"/>
          <w:color w:val="000000" w:themeColor="text1"/>
          <w:sz w:val="24"/>
          <w14:textFill>
            <w14:solidFill>
              <w14:schemeClr w14:val="tx1"/>
            </w14:solidFill>
          </w14:textFill>
        </w:rPr>
        <w:t>。</w:t>
      </w:r>
    </w:p>
    <w:p>
      <w:pPr>
        <w:snapToGrid w:val="0"/>
        <w:spacing w:before="50" w:after="156"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2、在填写时，如本表格不适合投标单位的实际情况，可根据本表格式按评标办法要求自行划表填写并提供相关资料。</w:t>
      </w:r>
    </w:p>
    <w:p>
      <w:pPr>
        <w:snapToGrid w:val="0"/>
        <w:spacing w:before="50" w:after="50"/>
        <w:rPr>
          <w:rFonts w:hint="eastAsia" w:ascii="宋体" w:hAnsi="宋体" w:eastAsia="宋体" w:cs="宋体"/>
          <w:color w:val="000000" w:themeColor="text1"/>
          <w:spacing w:val="20"/>
          <w:sz w:val="24"/>
          <w:szCs w:val="20"/>
          <w:u w:val="single"/>
          <w14:textFill>
            <w14:solidFill>
              <w14:schemeClr w14:val="tx1"/>
            </w14:solidFill>
          </w14:textFill>
        </w:rPr>
      </w:pPr>
    </w:p>
    <w:p>
      <w:pPr>
        <w:spacing w:line="360" w:lineRule="auto"/>
        <w:rPr>
          <w:rFonts w:hint="eastAsia" w:ascii="宋体" w:hAnsi="宋体" w:eastAsia="宋体" w:cs="宋体"/>
          <w:color w:val="000000" w:themeColor="text1"/>
          <w:spacing w:val="20"/>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投标人（电子签章）</w:t>
      </w:r>
      <w:r>
        <w:rPr>
          <w:rFonts w:hint="eastAsia" w:ascii="宋体" w:hAnsi="宋体" w:eastAsia="宋体" w:cs="宋体"/>
          <w:color w:val="000000" w:themeColor="text1"/>
          <w:spacing w:val="20"/>
          <w:sz w:val="24"/>
          <w14:textFill>
            <w14:solidFill>
              <w14:schemeClr w14:val="tx1"/>
            </w14:solidFill>
          </w14:textFill>
        </w:rPr>
        <w:t>：</w:t>
      </w:r>
      <w:r>
        <w:rPr>
          <w:rFonts w:hint="eastAsia" w:ascii="宋体" w:hAnsi="宋体" w:eastAsia="宋体" w:cs="宋体"/>
          <w:color w:val="000000" w:themeColor="text1"/>
          <w:spacing w:val="20"/>
          <w:sz w:val="24"/>
          <w:u w:val="single"/>
          <w14:textFill>
            <w14:solidFill>
              <w14:schemeClr w14:val="tx1"/>
            </w14:solidFill>
          </w14:textFill>
        </w:rPr>
        <w:t xml:space="preserve">            </w:t>
      </w:r>
    </w:p>
    <w:p>
      <w:pPr>
        <w:spacing w:line="360" w:lineRule="auto"/>
        <w:rPr>
          <w:rFonts w:hint="eastAsia" w:ascii="宋体" w:hAnsi="宋体" w:eastAsia="宋体" w:cs="宋体"/>
          <w:color w:val="000000" w:themeColor="text1"/>
          <w:spacing w:val="2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法定（授权）代表人（签字）</w:t>
      </w:r>
      <w:r>
        <w:rPr>
          <w:rFonts w:hint="eastAsia" w:ascii="宋体" w:hAnsi="宋体" w:eastAsia="宋体" w:cs="宋体"/>
          <w:color w:val="000000" w:themeColor="text1"/>
          <w:spacing w:val="20"/>
          <w:sz w:val="24"/>
          <w14:textFill>
            <w14:solidFill>
              <w14:schemeClr w14:val="tx1"/>
            </w14:solidFill>
          </w14:textFill>
        </w:rPr>
        <w:t>：</w:t>
      </w:r>
      <w:r>
        <w:rPr>
          <w:rFonts w:hint="eastAsia" w:ascii="宋体" w:hAnsi="宋体" w:eastAsia="宋体" w:cs="宋体"/>
          <w:color w:val="000000" w:themeColor="text1"/>
          <w:spacing w:val="20"/>
          <w:sz w:val="24"/>
          <w:u w:val="single"/>
          <w14:textFill>
            <w14:solidFill>
              <w14:schemeClr w14:val="tx1"/>
            </w14:solidFill>
          </w14:textFill>
        </w:rPr>
        <w:t xml:space="preserve">            </w:t>
      </w:r>
    </w:p>
    <w:p>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w:t>
      </w:r>
      <w:r>
        <w:rPr>
          <w:rFonts w:hint="eastAsia" w:ascii="宋体" w:hAnsi="宋体" w:eastAsia="宋体" w:cs="宋体"/>
          <w:color w:val="000000" w:themeColor="text1"/>
          <w:spacing w:val="20"/>
          <w:sz w:val="24"/>
          <w14:textFill>
            <w14:solidFill>
              <w14:schemeClr w14:val="tx1"/>
            </w14:solidFill>
          </w14:textFill>
        </w:rPr>
        <w:t>：</w:t>
      </w:r>
      <w:r>
        <w:rPr>
          <w:rFonts w:hint="eastAsia" w:ascii="宋体" w:hAnsi="宋体" w:eastAsia="宋体" w:cs="宋体"/>
          <w:color w:val="000000" w:themeColor="text1"/>
          <w:spacing w:val="20"/>
          <w:sz w:val="24"/>
          <w:u w:val="single"/>
          <w14:textFill>
            <w14:solidFill>
              <w14:schemeClr w14:val="tx1"/>
            </w14:solidFill>
          </w14:textFill>
        </w:rPr>
        <w:t xml:space="preserve">        </w:t>
      </w:r>
    </w:p>
    <w:p>
      <w:pPr>
        <w:rPr>
          <w:rFonts w:hint="eastAsia" w:ascii="宋体" w:hAnsi="宋体" w:eastAsia="宋体" w:cs="宋体"/>
          <w:snapToGrid w:val="0"/>
          <w:color w:val="000000" w:themeColor="text1"/>
          <w:szCs w:val="21"/>
          <w14:textFill>
            <w14:solidFill>
              <w14:schemeClr w14:val="tx1"/>
            </w14:solidFill>
          </w14:textFill>
        </w:rPr>
      </w:pPr>
    </w:p>
    <w:p>
      <w:pPr>
        <w:jc w:val="right"/>
        <w:rPr>
          <w:rFonts w:hint="eastAsia" w:ascii="宋体" w:hAnsi="宋体" w:eastAsia="宋体" w:cs="宋体"/>
          <w:snapToGrid w:val="0"/>
          <w:color w:val="000000" w:themeColor="text1"/>
          <w:szCs w:val="21"/>
          <w14:textFill>
            <w14:solidFill>
              <w14:schemeClr w14:val="tx1"/>
            </w14:solidFill>
          </w14:textFill>
        </w:rPr>
      </w:pPr>
    </w:p>
    <w:p>
      <w:pPr>
        <w:rPr>
          <w:rFonts w:hint="eastAsia" w:ascii="宋体" w:hAnsi="宋体" w:eastAsia="宋体" w:cs="宋体"/>
          <w:snapToGrid w:val="0"/>
          <w:color w:val="000000" w:themeColor="text1"/>
          <w:szCs w:val="21"/>
          <w14:textFill>
            <w14:solidFill>
              <w14:schemeClr w14:val="tx1"/>
            </w14:solidFill>
          </w14:textFill>
        </w:rPr>
        <w:sectPr>
          <w:headerReference r:id="rId3" w:type="default"/>
          <w:footerReference r:id="rId4" w:type="default"/>
          <w:pgSz w:w="11906" w:h="16838"/>
          <w:pgMar w:top="1701" w:right="1106" w:bottom="1701" w:left="1701" w:header="1077" w:footer="1077" w:gutter="0"/>
          <w:lnNumType w:countBy="0" w:restart="continuous"/>
          <w:cols w:space="720" w:num="1"/>
          <w:docGrid w:type="lines" w:linePitch="312" w:charSpace="0"/>
        </w:sectPr>
      </w:pPr>
    </w:p>
    <w:p>
      <w:pPr>
        <w:snapToGrid w:val="0"/>
        <w:spacing w:before="5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eastAsia="宋体" w:cs="宋体"/>
          <w:color w:val="000000" w:themeColor="text1"/>
          <w:sz w:val="24"/>
          <w14:textFill>
            <w14:solidFill>
              <w14:schemeClr w14:val="tx1"/>
            </w14:solidFill>
          </w14:textFill>
        </w:rPr>
        <w:t>其他</w:t>
      </w:r>
      <w:r>
        <w:rPr>
          <w:rFonts w:hint="eastAsia" w:ascii="宋体" w:hAnsi="宋体" w:eastAsia="宋体" w:cs="宋体"/>
          <w:color w:val="000000" w:themeColor="text1"/>
          <w:sz w:val="24"/>
          <w:lang w:eastAsia="zh-CN"/>
          <w14:textFill>
            <w14:solidFill>
              <w14:schemeClr w14:val="tx1"/>
            </w14:solidFill>
          </w14:textFill>
        </w:rPr>
        <w:t>说明</w:t>
      </w:r>
      <w:r>
        <w:rPr>
          <w:rFonts w:hint="eastAsia" w:ascii="宋体" w:hAnsi="宋体" w:eastAsia="宋体" w:cs="宋体"/>
          <w:color w:val="000000" w:themeColor="text1"/>
          <w:sz w:val="24"/>
          <w14:textFill>
            <w14:solidFill>
              <w14:schemeClr w14:val="tx1"/>
            </w14:solidFill>
          </w14:textFill>
        </w:rPr>
        <w:t>文件（如有）</w:t>
      </w:r>
    </w:p>
    <w:p>
      <w:pPr>
        <w:snapToGrid w:val="0"/>
        <w:spacing w:before="50"/>
        <w:ind w:left="479" w:leftChars="228"/>
        <w:jc w:val="left"/>
        <w:rPr>
          <w:rFonts w:hint="eastAsia" w:ascii="宋体" w:hAnsi="宋体" w:eastAsia="宋体" w:cs="宋体"/>
          <w:color w:val="000000" w:themeColor="text1"/>
          <w:sz w:val="24"/>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.投标人的信誉、荣誉、获奖证书或文件</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（如有）</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.投标人质量管理、环境、职业健康安全认证体系等方面的证书或文件</w:t>
      </w:r>
      <w:r>
        <w:rPr>
          <w:rFonts w:hint="eastAsia" w:ascii="宋体" w:hAnsi="宋体" w:cs="宋体"/>
          <w:color w:val="000000" w:themeColor="text1"/>
          <w:sz w:val="24"/>
          <w:lang w:eastAsia="zh-CN"/>
          <w14:textFill>
            <w14:solidFill>
              <w14:schemeClr w14:val="tx1"/>
            </w14:solidFill>
          </w14:textFill>
        </w:rPr>
        <w:t>复印件或扫描件</w:t>
      </w:r>
      <w:r>
        <w:rPr>
          <w:rFonts w:hint="eastAsia" w:ascii="宋体" w:hAnsi="宋体" w:eastAsia="宋体" w:cs="宋体"/>
          <w:color w:val="000000" w:themeColor="text1"/>
          <w:sz w:val="24"/>
          <w14:textFill>
            <w14:solidFill>
              <w14:schemeClr w14:val="tx1"/>
            </w14:solidFill>
          </w14:textFill>
        </w:rPr>
        <w:t>（如有）</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.投标人认为可以</w:t>
      </w:r>
      <w:r>
        <w:rPr>
          <w:rFonts w:hint="eastAsia" w:ascii="宋体" w:hAnsi="宋体" w:eastAsia="宋体" w:cs="宋体"/>
          <w:color w:val="000000" w:themeColor="text1"/>
          <w:sz w:val="24"/>
          <w:lang w:eastAsia="zh-CN"/>
          <w14:textFill>
            <w14:solidFill>
              <w14:schemeClr w14:val="tx1"/>
            </w14:solidFill>
          </w14:textFill>
        </w:rPr>
        <w:t>说明</w:t>
      </w:r>
      <w:r>
        <w:rPr>
          <w:rFonts w:hint="eastAsia" w:ascii="宋体" w:hAnsi="宋体" w:eastAsia="宋体" w:cs="宋体"/>
          <w:color w:val="000000" w:themeColor="text1"/>
          <w:sz w:val="24"/>
          <w14:textFill>
            <w14:solidFill>
              <w14:schemeClr w14:val="tx1"/>
            </w14:solidFill>
          </w14:textFill>
        </w:rPr>
        <w:t>其能力或业绩的其他材料（格式自拟）（如有）</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.投标人情况介绍（主要业务、技术力量、规模、经营业绩等，格式自拟）</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.商务响应表格式：</w:t>
      </w:r>
    </w:p>
    <w:p>
      <w:pPr>
        <w:snapToGrid w:val="0"/>
        <w:spacing w:before="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项目名称：</w:t>
      </w:r>
    </w:p>
    <w:tbl>
      <w:tblPr>
        <w:tblStyle w:val="2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4"/>
        <w:gridCol w:w="2250"/>
        <w:gridCol w:w="1913"/>
        <w:gridCol w:w="1075"/>
        <w:gridCol w:w="24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招标文件要求</w:t>
            </w: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是否响应</w:t>
            </w: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投标报价及费用（详见招标文件相应条款）</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5</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服务期（详见招标文件相应条款）</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ind w:left="43"/>
              <w:rPr>
                <w:rFonts w:hint="eastAsia" w:ascii="宋体" w:hAnsi="宋体" w:eastAsia="宋体" w:cs="宋体"/>
                <w:color w:val="000000" w:themeColor="text1"/>
                <w:sz w:val="24"/>
                <w:szCs w:val="20"/>
                <w14:textFill>
                  <w14:solidFill>
                    <w14:schemeClr w14:val="tx1"/>
                  </w14:solidFill>
                </w14:textFill>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ind w:left="43"/>
              <w:rPr>
                <w:rFonts w:hint="eastAsia" w:ascii="宋体" w:hAnsi="宋体" w:eastAsia="宋体" w:cs="宋体"/>
                <w:color w:val="000000" w:themeColor="text1"/>
                <w:sz w:val="24"/>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6</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服务质量要求（详见招标文件相应条款）</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6</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付款方式</w:t>
            </w:r>
            <w:r>
              <w:rPr>
                <w:rFonts w:hint="eastAsia" w:ascii="宋体" w:hAnsi="宋体" w:eastAsia="宋体" w:cs="宋体"/>
                <w:color w:val="000000" w:themeColor="text1"/>
                <w:szCs w:val="21"/>
                <w14:textFill>
                  <w14:solidFill>
                    <w14:schemeClr w14:val="tx1"/>
                  </w14:solidFill>
                </w14:textFill>
              </w:rPr>
              <w:t>（详见招标文件相应条款）</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0</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投标文件有效期（详见招标文件相应条款）</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4"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225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w:t>
            </w:r>
          </w:p>
        </w:tc>
        <w:tc>
          <w:tcPr>
            <w:tcW w:w="1913"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1075"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tc>
      </w:tr>
    </w:tbl>
    <w:p>
      <w:pPr>
        <w:snapToGrid w:val="0"/>
        <w:spacing w:before="120" w:beforeLines="50"/>
        <w:rPr>
          <w:rFonts w:hint="eastAsia" w:ascii="宋体" w:hAnsi="宋体" w:eastAsia="宋体" w:cs="宋体"/>
          <w:color w:val="000000" w:themeColor="text1"/>
          <w:sz w:val="24"/>
          <w:szCs w:val="20"/>
          <w14:textFill>
            <w14:solidFill>
              <w14:schemeClr w14:val="tx1"/>
            </w14:solidFill>
          </w14:textFill>
        </w:rPr>
      </w:pPr>
    </w:p>
    <w:p>
      <w:pPr>
        <w:snapToGrid w:val="0"/>
        <w:spacing w:line="360" w:lineRule="auto"/>
        <w:ind w:firstLine="4478" w:firstLineChars="1866"/>
        <w:jc w:val="right"/>
        <w:rPr>
          <w:rFonts w:hint="eastAsia" w:ascii="宋体" w:hAnsi="宋体" w:eastAsia="宋体" w:cs="宋体"/>
          <w:snapToGrid w:val="0"/>
          <w:color w:val="000000" w:themeColor="text1"/>
          <w:sz w:val="24"/>
          <w:szCs w:val="24"/>
          <w:u w:val="single"/>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投标人（电子签章）：</w:t>
      </w:r>
      <w:r>
        <w:rPr>
          <w:rFonts w:hint="eastAsia" w:ascii="宋体" w:hAnsi="宋体" w:eastAsia="宋体" w:cs="宋体"/>
          <w:snapToGrid w:val="0"/>
          <w:color w:val="000000" w:themeColor="text1"/>
          <w:sz w:val="24"/>
          <w:szCs w:val="24"/>
          <w:u w:val="single"/>
          <w14:textFill>
            <w14:solidFill>
              <w14:schemeClr w14:val="tx1"/>
            </w14:solidFill>
          </w14:textFill>
        </w:rPr>
        <w:t xml:space="preserve">          （盖章）         </w:t>
      </w:r>
    </w:p>
    <w:p>
      <w:pPr>
        <w:snapToGrid w:val="0"/>
        <w:spacing w:line="360" w:lineRule="auto"/>
        <w:jc w:val="right"/>
        <w:rPr>
          <w:rFonts w:hint="eastAsia" w:ascii="宋体" w:hAnsi="宋体" w:eastAsia="宋体" w:cs="宋体"/>
          <w:snapToGrid w:val="0"/>
          <w:color w:val="000000" w:themeColor="text1"/>
          <w:sz w:val="24"/>
          <w:szCs w:val="24"/>
          <w:u w:val="single"/>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xml:space="preserve">                                   法定代表人（或授权代表）：</w:t>
      </w:r>
      <w:r>
        <w:rPr>
          <w:rFonts w:hint="eastAsia" w:ascii="宋体" w:hAnsi="宋体" w:eastAsia="宋体" w:cs="宋体"/>
          <w:snapToGrid w:val="0"/>
          <w:color w:val="000000" w:themeColor="text1"/>
          <w:sz w:val="24"/>
          <w:szCs w:val="24"/>
          <w:u w:val="single"/>
          <w14:textFill>
            <w14:solidFill>
              <w14:schemeClr w14:val="tx1"/>
            </w14:solidFill>
          </w14:textFill>
        </w:rPr>
        <w:t xml:space="preserve"> （签字或盖章）</w:t>
      </w:r>
    </w:p>
    <w:p>
      <w:pPr>
        <w:jc w:val="right"/>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xml:space="preserve">                                        </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年</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月</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日</w:t>
      </w:r>
    </w:p>
    <w:p>
      <w:pPr>
        <w:snapToGrid w:val="0"/>
        <w:spacing w:before="50" w:after="120" w:afterLines="50"/>
        <w:jc w:val="left"/>
        <w:rPr>
          <w:rFonts w:hint="eastAsia" w:ascii="宋体" w:hAnsi="宋体" w:eastAsia="宋体" w:cs="宋体"/>
          <w:color w:val="000000" w:themeColor="text1"/>
          <w:sz w:val="32"/>
          <w:szCs w:val="20"/>
          <w14:textFill>
            <w14:solidFill>
              <w14:schemeClr w14:val="tx1"/>
            </w14:solidFill>
          </w14:textFill>
        </w:rPr>
      </w:pPr>
    </w:p>
    <w:p>
      <w:pPr>
        <w:widowControl w:val="0"/>
        <w:snapToGrid w:val="0"/>
        <w:spacing w:before="120" w:beforeLines="50" w:after="120" w:afterLines="50" w:line="240" w:lineRule="auto"/>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pStyle w:val="20"/>
        <w:rPr>
          <w:rFonts w:hint="eastAsia"/>
          <w:color w:val="000000" w:themeColor="text1"/>
          <w:lang w:val="en-US" w:eastAsia="zh-CN"/>
          <w14:textFill>
            <w14:solidFill>
              <w14:schemeClr w14:val="tx1"/>
            </w14:solidFill>
          </w14:textFill>
        </w:rPr>
      </w:pPr>
    </w:p>
    <w:p>
      <w:pPr>
        <w:widowControl w:val="0"/>
        <w:snapToGrid w:val="0"/>
        <w:spacing w:before="120" w:beforeLines="50" w:after="120" w:afterLines="50" w:line="240" w:lineRule="auto"/>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widowControl w:val="0"/>
        <w:snapToGrid w:val="0"/>
        <w:spacing w:before="120" w:beforeLines="50" w:after="120" w:afterLines="50" w:line="240" w:lineRule="auto"/>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snapToGrid w:val="0"/>
        <w:spacing w:before="120" w:beforeLines="50" w:after="50"/>
        <w:jc w:val="both"/>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b/>
          <w:color w:val="000000" w:themeColor="text1"/>
          <w:sz w:val="24"/>
          <w14:textFill>
            <w14:solidFill>
              <w14:schemeClr w14:val="tx1"/>
            </w14:solidFill>
          </w14:textFill>
        </w:rPr>
        <w:t xml:space="preserve"> 技术响应表格式：</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2160"/>
        <w:gridCol w:w="1976"/>
        <w:gridCol w:w="1808"/>
        <w:gridCol w:w="14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4" w:hRule="atLeast"/>
        </w:trPr>
        <w:tc>
          <w:tcPr>
            <w:tcW w:w="4068" w:type="dxa"/>
            <w:gridSpan w:val="2"/>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ind w:firstLine="960" w:firstLineChars="400"/>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39" w:name="_Toc16830"/>
            <w:bookmarkStart w:id="40" w:name="_Toc816"/>
            <w:bookmarkStart w:id="41" w:name="_Toc8544"/>
            <w:bookmarkStart w:id="42" w:name="_Toc4298"/>
            <w:r>
              <w:rPr>
                <w:rFonts w:hint="eastAsia" w:ascii="宋体" w:hAnsi="宋体" w:eastAsia="宋体" w:cs="宋体"/>
                <w:color w:val="000000" w:themeColor="text1"/>
                <w:kern w:val="2"/>
                <w:sz w:val="24"/>
                <w:szCs w:val="21"/>
                <w:lang w:val="en-US" w:eastAsia="zh-CN" w:bidi="ar-SA"/>
                <w14:textFill>
                  <w14:solidFill>
                    <w14:schemeClr w14:val="tx1"/>
                  </w14:solidFill>
                </w14:textFill>
              </w:rPr>
              <w:t>招标文件要求</w:t>
            </w:r>
            <w:bookmarkEnd w:id="39"/>
            <w:bookmarkEnd w:id="40"/>
            <w:bookmarkEnd w:id="41"/>
            <w:bookmarkEnd w:id="42"/>
          </w:p>
        </w:tc>
        <w:tc>
          <w:tcPr>
            <w:tcW w:w="3784" w:type="dxa"/>
            <w:gridSpan w:val="2"/>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ind w:firstLine="480" w:firstLineChars="200"/>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43" w:name="_Toc28482"/>
            <w:bookmarkStart w:id="44" w:name="_Toc2465"/>
            <w:bookmarkStart w:id="45" w:name="_Toc31941"/>
            <w:bookmarkStart w:id="46" w:name="_Toc23153"/>
            <w:r>
              <w:rPr>
                <w:rFonts w:hint="eastAsia" w:ascii="宋体" w:hAnsi="宋体" w:eastAsia="宋体" w:cs="宋体"/>
                <w:color w:val="000000" w:themeColor="text1"/>
                <w:kern w:val="2"/>
                <w:sz w:val="24"/>
                <w:szCs w:val="21"/>
                <w:lang w:val="en-US" w:eastAsia="zh-CN" w:bidi="ar-SA"/>
                <w14:textFill>
                  <w14:solidFill>
                    <w14:schemeClr w14:val="tx1"/>
                  </w14:solidFill>
                </w14:textFill>
              </w:rPr>
              <w:t>投标文件响应</w:t>
            </w:r>
            <w:bookmarkEnd w:id="43"/>
            <w:bookmarkEnd w:id="44"/>
            <w:bookmarkEnd w:id="45"/>
            <w:bookmarkEnd w:id="46"/>
          </w:p>
        </w:tc>
        <w:tc>
          <w:tcPr>
            <w:tcW w:w="143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center"/>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47" w:name="_Toc2464"/>
            <w:bookmarkStart w:id="48" w:name="_Toc5097"/>
            <w:bookmarkStart w:id="49" w:name="_Toc12556"/>
            <w:bookmarkStart w:id="50" w:name="_Toc9799"/>
            <w:r>
              <w:rPr>
                <w:rFonts w:hint="eastAsia" w:ascii="宋体" w:hAnsi="宋体" w:eastAsia="宋体" w:cs="宋体"/>
                <w:color w:val="000000" w:themeColor="text1"/>
                <w:kern w:val="2"/>
                <w:sz w:val="24"/>
                <w:szCs w:val="21"/>
                <w:lang w:val="en-US" w:eastAsia="zh-CN" w:bidi="ar-SA"/>
                <w14:textFill>
                  <w14:solidFill>
                    <w14:schemeClr w14:val="tx1"/>
                  </w14:solidFill>
                </w14:textFill>
              </w:rPr>
              <w:t>偏离情况</w:t>
            </w:r>
            <w:bookmarkEnd w:id="47"/>
            <w:bookmarkEnd w:id="48"/>
            <w:bookmarkEnd w:id="49"/>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2"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ind w:firstLine="240" w:firstLineChars="100"/>
              <w:jc w:val="center"/>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51" w:name="_Toc25578"/>
            <w:bookmarkStart w:id="52" w:name="_Toc1682"/>
            <w:bookmarkStart w:id="53" w:name="_Toc6882"/>
            <w:bookmarkStart w:id="54" w:name="_Toc13807"/>
            <w:r>
              <w:rPr>
                <w:rFonts w:hint="eastAsia" w:ascii="宋体" w:hAnsi="宋体" w:eastAsia="宋体" w:cs="宋体"/>
                <w:color w:val="000000" w:themeColor="text1"/>
                <w:kern w:val="2"/>
                <w:sz w:val="24"/>
                <w:szCs w:val="21"/>
                <w:lang w:val="en-US" w:eastAsia="zh-CN" w:bidi="ar-SA"/>
                <w14:textFill>
                  <w14:solidFill>
                    <w14:schemeClr w14:val="tx1"/>
                  </w14:solidFill>
                </w14:textFill>
              </w:rPr>
              <w:t>项目</w:t>
            </w:r>
            <w:bookmarkEnd w:id="51"/>
            <w:bookmarkEnd w:id="52"/>
            <w:bookmarkEnd w:id="53"/>
            <w:bookmarkEnd w:id="54"/>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ind w:firstLine="240" w:firstLineChars="100"/>
              <w:jc w:val="center"/>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55" w:name="_Toc32661"/>
            <w:bookmarkStart w:id="56" w:name="_Toc25437"/>
            <w:bookmarkStart w:id="57" w:name="_Toc20127"/>
            <w:bookmarkStart w:id="58" w:name="_Toc19507"/>
            <w:r>
              <w:rPr>
                <w:rFonts w:hint="eastAsia" w:ascii="宋体" w:hAnsi="宋体" w:eastAsia="宋体" w:cs="宋体"/>
                <w:color w:val="000000" w:themeColor="text1"/>
                <w:kern w:val="2"/>
                <w:sz w:val="24"/>
                <w:szCs w:val="21"/>
                <w:lang w:val="en-US" w:eastAsia="zh-CN" w:bidi="ar-SA"/>
                <w14:textFill>
                  <w14:solidFill>
                    <w14:schemeClr w14:val="tx1"/>
                  </w14:solidFill>
                </w14:textFill>
              </w:rPr>
              <w:t>要求</w:t>
            </w:r>
            <w:bookmarkEnd w:id="55"/>
            <w:bookmarkEnd w:id="56"/>
            <w:bookmarkEnd w:id="57"/>
            <w:bookmarkEnd w:id="58"/>
          </w:p>
        </w:tc>
        <w:tc>
          <w:tcPr>
            <w:tcW w:w="1976"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center"/>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59" w:name="_Toc18109"/>
            <w:bookmarkStart w:id="60" w:name="_Toc13942"/>
            <w:bookmarkStart w:id="61" w:name="_Toc10504"/>
            <w:bookmarkStart w:id="62" w:name="_Toc13002"/>
            <w:r>
              <w:rPr>
                <w:rFonts w:hint="eastAsia" w:ascii="宋体" w:hAnsi="宋体" w:eastAsia="宋体" w:cs="宋体"/>
                <w:color w:val="000000" w:themeColor="text1"/>
                <w:kern w:val="2"/>
                <w:sz w:val="24"/>
                <w:szCs w:val="21"/>
                <w:lang w:val="en-US" w:eastAsia="zh-CN" w:bidi="ar-SA"/>
                <w14:textFill>
                  <w14:solidFill>
                    <w14:schemeClr w14:val="tx1"/>
                  </w14:solidFill>
                </w14:textFill>
              </w:rPr>
              <w:t>项目</w:t>
            </w:r>
            <w:bookmarkEnd w:id="59"/>
            <w:bookmarkEnd w:id="60"/>
            <w:bookmarkEnd w:id="61"/>
            <w:bookmarkEnd w:id="62"/>
          </w:p>
        </w:tc>
        <w:tc>
          <w:tcPr>
            <w:tcW w:w="1808"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center"/>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63" w:name="_Toc12551"/>
            <w:bookmarkStart w:id="64" w:name="_Toc23799"/>
            <w:r>
              <w:rPr>
                <w:rFonts w:hint="eastAsia" w:ascii="宋体" w:hAnsi="宋体" w:eastAsia="宋体" w:cs="宋体"/>
                <w:color w:val="000000" w:themeColor="text1"/>
                <w:kern w:val="2"/>
                <w:sz w:val="21"/>
                <w:szCs w:val="21"/>
                <w:lang w:val="en-US" w:eastAsia="zh-CN" w:bidi="ar-SA"/>
                <w14:textFill>
                  <w14:solidFill>
                    <w14:schemeClr w14:val="tx1"/>
                  </w14:solidFill>
                </w14:textFill>
              </w:rPr>
              <w:t>投标人的承诺或说明</w:t>
            </w:r>
            <w:bookmarkEnd w:id="63"/>
            <w:bookmarkEnd w:id="64"/>
          </w:p>
        </w:tc>
        <w:tc>
          <w:tcPr>
            <w:tcW w:w="143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themeColor="text1"/>
                <w:sz w:val="24"/>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bookmarkStart w:id="65" w:name="_Toc22260"/>
            <w:bookmarkStart w:id="66" w:name="_Toc22983"/>
            <w:r>
              <w:rPr>
                <w:rFonts w:hint="eastAsia" w:ascii="宋体" w:hAnsi="宋体" w:eastAsia="宋体" w:cs="宋体"/>
                <w:color w:val="000000" w:themeColor="text1"/>
                <w:kern w:val="2"/>
                <w:sz w:val="24"/>
                <w:szCs w:val="24"/>
                <w:lang w:val="en-US" w:eastAsia="zh-CN" w:bidi="ar-SA"/>
                <w14:textFill>
                  <w14:solidFill>
                    <w14:schemeClr w14:val="tx1"/>
                  </w14:solidFill>
                </w14:textFill>
              </w:rPr>
              <w:t>详见招标文件第二章招标需求</w:t>
            </w:r>
            <w:bookmarkEnd w:id="65"/>
            <w:bookmarkEnd w:id="66"/>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color w:val="000000" w:themeColor="text1"/>
                <w:sz w:val="24"/>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color w:val="000000" w:themeColor="text1"/>
                <w:sz w:val="24"/>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color w:val="000000" w:themeColor="text1"/>
                <w:sz w:val="24"/>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908"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color w:val="000000" w:themeColor="text1"/>
                <w:sz w:val="24"/>
                <w:szCs w:val="21"/>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19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center"/>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9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1"/>
                <w:lang w:val="en-US" w:eastAsia="zh-CN" w:bidi="ar-SA"/>
                <w14:textFill>
                  <w14:solidFill>
                    <w14:schemeClr w14:val="tx1"/>
                  </w14:solidFill>
                </w14:textFill>
              </w:rPr>
            </w:pPr>
            <w:bookmarkStart w:id="67" w:name="_Toc30335"/>
            <w:bookmarkStart w:id="68" w:name="_Toc24648"/>
            <w:bookmarkStart w:id="69" w:name="_Toc29139"/>
            <w:bookmarkStart w:id="70" w:name="_Toc4272"/>
            <w:r>
              <w:rPr>
                <w:rFonts w:hint="eastAsia" w:ascii="宋体" w:hAnsi="宋体" w:eastAsia="宋体" w:cs="宋体"/>
                <w:color w:val="000000" w:themeColor="text1"/>
                <w:kern w:val="2"/>
                <w:sz w:val="24"/>
                <w:szCs w:val="21"/>
                <w:lang w:val="en-US" w:eastAsia="zh-CN" w:bidi="ar-SA"/>
                <w14:textFill>
                  <w14:solidFill>
                    <w14:schemeClr w14:val="tx1"/>
                  </w14:solidFill>
                </w14:textFill>
              </w:rPr>
              <w:t>...</w:t>
            </w:r>
            <w:bookmarkEnd w:id="67"/>
            <w:bookmarkEnd w:id="68"/>
            <w:r>
              <w:rPr>
                <w:rFonts w:hint="eastAsia" w:ascii="宋体" w:hAnsi="宋体" w:eastAsia="宋体" w:cs="宋体"/>
                <w:color w:val="000000" w:themeColor="text1"/>
                <w:kern w:val="2"/>
                <w:sz w:val="24"/>
                <w:szCs w:val="21"/>
                <w:lang w:val="en-US" w:eastAsia="zh-CN" w:bidi="ar-SA"/>
                <w14:textFill>
                  <w14:solidFill>
                    <w14:schemeClr w14:val="tx1"/>
                  </w14:solidFill>
                </w14:textFill>
              </w:rPr>
              <w:t>...</w:t>
            </w:r>
            <w:bookmarkEnd w:id="69"/>
            <w:bookmarkEnd w:id="70"/>
          </w:p>
        </w:tc>
        <w:tc>
          <w:tcPr>
            <w:tcW w:w="2160"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97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808"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widowControl w:val="0"/>
              <w:snapToGrid w:val="0"/>
              <w:spacing w:before="295" w:beforeLines="0" w:after="295" w:afterLines="0" w:line="240" w:lineRule="auto"/>
              <w:jc w:val="both"/>
              <w:outlineLvl w:val="0"/>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r>
    </w:tbl>
    <w:p>
      <w:pPr>
        <w:pStyle w:val="1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r>
        <w:rPr>
          <w:rFonts w:hint="eastAsia" w:ascii="宋体" w:hAnsi="宋体" w:eastAsia="宋体" w:cs="宋体"/>
          <w:color w:val="000000" w:themeColor="text1"/>
          <w:sz w:val="24"/>
          <w14:textFill>
            <w14:solidFill>
              <w14:schemeClr w14:val="tx1"/>
            </w14:solidFill>
          </w14:textFill>
        </w:rPr>
        <w:t>1、列明招标文件的产品设备要求与投标文件对应响应，并说明偏离状况；2、无偏离应在本表空白处醒目地注明“无偏离”的字样。</w:t>
      </w:r>
    </w:p>
    <w:p>
      <w:pPr>
        <w:snapToGrid w:val="0"/>
        <w:spacing w:line="360" w:lineRule="auto"/>
        <w:ind w:firstLine="3918" w:firstLineChars="1866"/>
        <w:jc w:val="right"/>
        <w:rPr>
          <w:rFonts w:hint="eastAsia" w:ascii="宋体" w:hAnsi="宋体" w:eastAsia="宋体" w:cs="宋体"/>
          <w:snapToGrid w:val="0"/>
          <w:color w:val="000000" w:themeColor="text1"/>
          <w:szCs w:val="21"/>
          <w:u w:val="single"/>
          <w14:textFill>
            <w14:solidFill>
              <w14:schemeClr w14:val="tx1"/>
            </w14:solidFill>
          </w14:textFill>
        </w:rPr>
      </w:pPr>
      <w:r>
        <w:rPr>
          <w:rFonts w:hint="eastAsia" w:ascii="宋体" w:hAnsi="宋体" w:eastAsia="宋体" w:cs="宋体"/>
          <w:snapToGrid w:val="0"/>
          <w:color w:val="000000" w:themeColor="text1"/>
          <w:szCs w:val="21"/>
          <w14:textFill>
            <w14:solidFill>
              <w14:schemeClr w14:val="tx1"/>
            </w14:solidFill>
          </w14:textFill>
        </w:rPr>
        <w:t>投标人（电子签章）：</w:t>
      </w:r>
      <w:r>
        <w:rPr>
          <w:rFonts w:hint="eastAsia" w:ascii="宋体" w:hAnsi="宋体" w:eastAsia="宋体" w:cs="宋体"/>
          <w:snapToGrid w:val="0"/>
          <w:color w:val="000000" w:themeColor="text1"/>
          <w:szCs w:val="21"/>
          <w:u w:val="single"/>
          <w14:textFill>
            <w14:solidFill>
              <w14:schemeClr w14:val="tx1"/>
            </w14:solidFill>
          </w14:textFill>
        </w:rPr>
        <w:t xml:space="preserve">          （盖章）         </w:t>
      </w:r>
    </w:p>
    <w:p>
      <w:pPr>
        <w:snapToGrid w:val="0"/>
        <w:spacing w:line="360" w:lineRule="auto"/>
        <w:jc w:val="right"/>
        <w:rPr>
          <w:rFonts w:hint="eastAsia" w:ascii="宋体" w:hAnsi="宋体" w:eastAsia="宋体" w:cs="宋体"/>
          <w:snapToGrid w:val="0"/>
          <w:color w:val="000000" w:themeColor="text1"/>
          <w:szCs w:val="21"/>
          <w:u w:val="single"/>
          <w14:textFill>
            <w14:solidFill>
              <w14:schemeClr w14:val="tx1"/>
            </w14:solidFill>
          </w14:textFill>
        </w:rPr>
      </w:pPr>
      <w:r>
        <w:rPr>
          <w:rFonts w:hint="eastAsia" w:ascii="宋体" w:hAnsi="宋体" w:eastAsia="宋体" w:cs="宋体"/>
          <w:snapToGrid w:val="0"/>
          <w:color w:val="000000" w:themeColor="text1"/>
          <w:szCs w:val="21"/>
          <w14:textFill>
            <w14:solidFill>
              <w14:schemeClr w14:val="tx1"/>
            </w14:solidFill>
          </w14:textFill>
        </w:rPr>
        <w:t xml:space="preserve">                                   法定代表人（或授权代表）：</w:t>
      </w:r>
      <w:r>
        <w:rPr>
          <w:rFonts w:hint="eastAsia" w:ascii="宋体" w:hAnsi="宋体" w:eastAsia="宋体" w:cs="宋体"/>
          <w:snapToGrid w:val="0"/>
          <w:color w:val="000000" w:themeColor="text1"/>
          <w:szCs w:val="21"/>
          <w:u w:val="single"/>
          <w14:textFill>
            <w14:solidFill>
              <w14:schemeClr w14:val="tx1"/>
            </w14:solidFill>
          </w14:textFill>
        </w:rPr>
        <w:t xml:space="preserve"> （签字或盖章）</w:t>
      </w:r>
    </w:p>
    <w:p>
      <w:pPr>
        <w:jc w:val="right"/>
        <w:rPr>
          <w:rFonts w:hint="eastAsia" w:ascii="宋体" w:hAnsi="宋体" w:eastAsia="宋体" w:cs="宋体"/>
          <w:snapToGrid w:val="0"/>
          <w:color w:val="000000" w:themeColor="text1"/>
          <w:szCs w:val="21"/>
          <w14:textFill>
            <w14:solidFill>
              <w14:schemeClr w14:val="tx1"/>
            </w14:solidFill>
          </w14:textFill>
        </w:rPr>
      </w:pPr>
      <w:r>
        <w:rPr>
          <w:rFonts w:hint="eastAsia" w:ascii="宋体" w:hAnsi="宋体" w:eastAsia="宋体" w:cs="宋体"/>
          <w:snapToGrid w:val="0"/>
          <w:color w:val="000000" w:themeColor="text1"/>
          <w:szCs w:val="21"/>
          <w14:textFill>
            <w14:solidFill>
              <w14:schemeClr w14:val="tx1"/>
            </w14:solidFill>
          </w14:textFill>
        </w:rPr>
        <w:t xml:space="preserve">                                        </w:t>
      </w:r>
      <w:r>
        <w:rPr>
          <w:rFonts w:hint="eastAsia" w:ascii="宋体" w:hAnsi="宋体" w:eastAsia="宋体" w:cs="宋体"/>
          <w:snapToGrid w:val="0"/>
          <w:color w:val="000000" w:themeColor="text1"/>
          <w:szCs w:val="21"/>
          <w:u w:val="single"/>
          <w14:textFill>
            <w14:solidFill>
              <w14:schemeClr w14:val="tx1"/>
            </w14:solidFill>
          </w14:textFill>
        </w:rPr>
        <w:t xml:space="preserve">      </w:t>
      </w:r>
      <w:r>
        <w:rPr>
          <w:rFonts w:hint="eastAsia" w:ascii="宋体" w:hAnsi="宋体" w:eastAsia="宋体" w:cs="宋体"/>
          <w:snapToGrid w:val="0"/>
          <w:color w:val="000000" w:themeColor="text1"/>
          <w:szCs w:val="21"/>
          <w14:textFill>
            <w14:solidFill>
              <w14:schemeClr w14:val="tx1"/>
            </w14:solidFill>
          </w14:textFill>
        </w:rPr>
        <w:t>年</w:t>
      </w:r>
      <w:r>
        <w:rPr>
          <w:rFonts w:hint="eastAsia" w:ascii="宋体" w:hAnsi="宋体" w:eastAsia="宋体" w:cs="宋体"/>
          <w:snapToGrid w:val="0"/>
          <w:color w:val="000000" w:themeColor="text1"/>
          <w:szCs w:val="21"/>
          <w:u w:val="single"/>
          <w14:textFill>
            <w14:solidFill>
              <w14:schemeClr w14:val="tx1"/>
            </w14:solidFill>
          </w14:textFill>
        </w:rPr>
        <w:t xml:space="preserve">    </w:t>
      </w:r>
      <w:r>
        <w:rPr>
          <w:rFonts w:hint="eastAsia" w:ascii="宋体" w:hAnsi="宋体" w:eastAsia="宋体" w:cs="宋体"/>
          <w:snapToGrid w:val="0"/>
          <w:color w:val="000000" w:themeColor="text1"/>
          <w:szCs w:val="21"/>
          <w14:textFill>
            <w14:solidFill>
              <w14:schemeClr w14:val="tx1"/>
            </w14:solidFill>
          </w14:textFill>
        </w:rPr>
        <w:t>月</w:t>
      </w:r>
      <w:r>
        <w:rPr>
          <w:rFonts w:hint="eastAsia" w:ascii="宋体" w:hAnsi="宋体" w:eastAsia="宋体" w:cs="宋体"/>
          <w:snapToGrid w:val="0"/>
          <w:color w:val="000000" w:themeColor="text1"/>
          <w:szCs w:val="21"/>
          <w:u w:val="single"/>
          <w14:textFill>
            <w14:solidFill>
              <w14:schemeClr w14:val="tx1"/>
            </w14:solidFill>
          </w14:textFill>
        </w:rPr>
        <w:t xml:space="preserve">    </w:t>
      </w:r>
      <w:r>
        <w:rPr>
          <w:rFonts w:hint="eastAsia" w:ascii="宋体" w:hAnsi="宋体" w:eastAsia="宋体" w:cs="宋体"/>
          <w:snapToGrid w:val="0"/>
          <w:color w:val="000000" w:themeColor="text1"/>
          <w:szCs w:val="21"/>
          <w14:textFill>
            <w14:solidFill>
              <w14:schemeClr w14:val="tx1"/>
            </w14:solidFill>
          </w14:textFill>
        </w:rPr>
        <w:t>日</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50"/>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.投标人建议的验收方法或方案（格式自拟）（如有）</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eastAsia="宋体" w:cs="宋体"/>
          <w:color w:val="000000" w:themeColor="text1"/>
          <w:sz w:val="24"/>
          <w14:textFill>
            <w14:solidFill>
              <w14:schemeClr w14:val="tx1"/>
            </w14:solidFill>
          </w14:textFill>
        </w:rPr>
        <w:t>.技术服务、技术培训、售后服务的内容和措施（格式自拟）（如有）</w:t>
      </w: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14:textFill>
            <w14:solidFill>
              <w14:schemeClr w14:val="tx1"/>
            </w14:solidFill>
          </w14:textFill>
        </w:rPr>
      </w:pPr>
    </w:p>
    <w:p>
      <w:pPr>
        <w:snapToGrid w:val="0"/>
        <w:spacing w:before="50" w:after="120" w:afterLines="50"/>
        <w:jc w:val="left"/>
        <w:rPr>
          <w:rFonts w:hint="eastAsia" w:ascii="宋体" w:hAnsi="宋体" w:eastAsia="宋体" w:cs="宋体"/>
          <w:color w:val="000000" w:themeColor="text1"/>
          <w:sz w:val="24"/>
          <w:szCs w:val="20"/>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t>.投标人对本</w:t>
      </w:r>
      <w:r>
        <w:rPr>
          <w:rFonts w:hint="eastAsia" w:ascii="宋体" w:hAnsi="宋体" w:eastAsia="宋体" w:cs="宋体"/>
          <w:color w:val="000000" w:themeColor="text1"/>
          <w:sz w:val="24"/>
          <w14:textFill>
            <w14:solidFill>
              <w14:schemeClr w14:val="tx1"/>
            </w14:solidFill>
          </w14:textFill>
        </w:rPr>
        <w:t>项目的合理化建议和改进措施（格式自拟）（如有）</w:t>
      </w:r>
    </w:p>
    <w:p>
      <w:pPr>
        <w:numPr>
          <w:ilvl w:val="0"/>
          <w:numId w:val="0"/>
        </w:numPr>
        <w:snapToGrid w:val="0"/>
        <w:spacing w:before="50" w:after="120" w:afterLines="5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投标人需要说明的其他文件和说明（格式自拟）(如有)</w:t>
      </w:r>
      <w:bookmarkStart w:id="71" w:name="_Toc8169"/>
      <w:bookmarkStart w:id="72" w:name="_Toc30886"/>
    </w:p>
    <w:p>
      <w:pPr>
        <w:pStyle w:val="2"/>
        <w:rPr>
          <w:rFonts w:hint="eastAsia" w:ascii="宋体" w:hAnsi="宋体" w:eastAsia="宋体" w:cs="宋体"/>
          <w:color w:val="000000" w:themeColor="text1"/>
          <w14:textFill>
            <w14:solidFill>
              <w14:schemeClr w14:val="tx1"/>
            </w14:solidFill>
          </w14:textFill>
        </w:rPr>
      </w:pPr>
    </w:p>
    <w:p>
      <w:pPr>
        <w:numPr>
          <w:ilvl w:val="0"/>
          <w:numId w:val="0"/>
        </w:numPr>
        <w:snapToGrid w:val="0"/>
        <w:spacing w:before="50" w:after="120" w:afterLines="50"/>
        <w:jc w:val="center"/>
        <w:rPr>
          <w:rFonts w:hint="eastAsia" w:ascii="宋体" w:hAnsi="宋体" w:eastAsia="宋体" w:cs="宋体"/>
          <w:b/>
          <w:color w:val="000000" w:themeColor="text1"/>
          <w:sz w:val="28"/>
          <w:szCs w:val="28"/>
          <w14:textFill>
            <w14:solidFill>
              <w14:schemeClr w14:val="tx1"/>
            </w14:solidFill>
          </w14:textFill>
        </w:rPr>
      </w:pPr>
    </w:p>
    <w:p>
      <w:pPr>
        <w:numPr>
          <w:ilvl w:val="0"/>
          <w:numId w:val="0"/>
        </w:numPr>
        <w:snapToGrid w:val="0"/>
        <w:spacing w:before="50" w:after="120" w:afterLines="50"/>
        <w:jc w:val="center"/>
        <w:rPr>
          <w:rFonts w:hint="eastAsia" w:ascii="宋体" w:hAnsi="宋体" w:eastAsia="宋体" w:cs="宋体"/>
          <w:b/>
          <w:color w:val="000000" w:themeColor="text1"/>
          <w:sz w:val="30"/>
          <w:szCs w:val="20"/>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三、报价文件格式</w:t>
      </w:r>
      <w:bookmarkEnd w:id="71"/>
      <w:bookmarkEnd w:id="72"/>
    </w:p>
    <w:p>
      <w:pPr>
        <w:snapToGrid w:val="0"/>
        <w:spacing w:before="120" w:beforeLines="50" w:after="50"/>
        <w:rPr>
          <w:rFonts w:hint="eastAsia" w:ascii="宋体" w:hAnsi="宋体" w:eastAsia="宋体" w:cs="宋体"/>
          <w:b/>
          <w:bCs/>
          <w:color w:val="000000" w:themeColor="text1"/>
          <w:sz w:val="24"/>
          <w:szCs w:val="20"/>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r>
        <w:rPr>
          <w:rFonts w:hint="eastAsia" w:ascii="宋体" w:hAnsi="宋体" w:cs="宋体"/>
          <w:b/>
          <w:bCs/>
          <w:color w:val="000000" w:themeColor="text1"/>
          <w:sz w:val="24"/>
          <w:lang w:val="en-US" w:eastAsia="zh-CN"/>
          <w14:textFill>
            <w14:solidFill>
              <w14:schemeClr w14:val="tx1"/>
            </w14:solidFill>
          </w14:textFill>
        </w:rPr>
        <w:t>1</w:t>
      </w:r>
      <w:r>
        <w:rPr>
          <w:rFonts w:hint="eastAsia" w:ascii="宋体" w:hAnsi="宋体" w:eastAsia="宋体" w:cs="宋体"/>
          <w:b/>
          <w:bCs/>
          <w:color w:val="000000" w:themeColor="text1"/>
          <w:sz w:val="24"/>
          <w14:textFill>
            <w14:solidFill>
              <w14:schemeClr w14:val="tx1"/>
            </w14:solidFill>
          </w14:textFill>
        </w:rPr>
        <w:t>.报价文件的外包装封面格式：</w:t>
      </w:r>
    </w:p>
    <w:p>
      <w:pPr>
        <w:snapToGrid w:val="0"/>
        <w:spacing w:before="120" w:beforeLines="50" w:after="50"/>
        <w:jc w:val="center"/>
        <w:rPr>
          <w:rFonts w:hint="eastAsia" w:ascii="宋体" w:hAnsi="宋体" w:eastAsia="宋体" w:cs="宋体"/>
          <w:bCs/>
          <w:color w:val="000000" w:themeColor="text1"/>
          <w:sz w:val="24"/>
          <w:szCs w:val="20"/>
          <w14:textFill>
            <w14:solidFill>
              <w14:schemeClr w14:val="tx1"/>
            </w14:solidFill>
          </w14:textFill>
        </w:rPr>
      </w:pPr>
    </w:p>
    <w:p>
      <w:pPr>
        <w:snapToGrid w:val="0"/>
        <w:spacing w:before="120" w:beforeLines="50" w:after="50"/>
        <w:jc w:val="center"/>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报 价 文 件</w:t>
      </w:r>
    </w:p>
    <w:p>
      <w:pPr>
        <w:snapToGrid w:val="0"/>
        <w:spacing w:before="120" w:beforeLines="50" w:after="50"/>
        <w:rPr>
          <w:rFonts w:hint="eastAsia" w:ascii="宋体" w:hAnsi="宋体" w:eastAsia="宋体" w:cs="宋体"/>
          <w:bCs/>
          <w:color w:val="000000" w:themeColor="text1"/>
          <w:sz w:val="24"/>
          <w:szCs w:val="20"/>
          <w14:textFill>
            <w14:solidFill>
              <w14:schemeClr w14:val="tx1"/>
            </w14:solidFill>
          </w14:textFill>
        </w:rPr>
      </w:pPr>
    </w:p>
    <w:p>
      <w:pPr>
        <w:snapToGrid w:val="0"/>
        <w:spacing w:before="120" w:beforeLines="50" w:after="50"/>
        <w:ind w:firstLine="1068" w:firstLineChars="445"/>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u w:val="single"/>
          <w14:textFill>
            <w14:solidFill>
              <w14:schemeClr w14:val="tx1"/>
            </w14:solidFill>
          </w14:textFill>
        </w:rPr>
        <w:t xml:space="preserve">                            </w:t>
      </w:r>
    </w:p>
    <w:p>
      <w:pPr>
        <w:snapToGrid w:val="0"/>
        <w:spacing w:before="120" w:beforeLines="50" w:after="50"/>
        <w:ind w:firstLine="480" w:firstLineChars="200"/>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项目编号： </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投标人名称：</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投标人地址：</w:t>
      </w:r>
    </w:p>
    <w:p>
      <w:pPr>
        <w:widowControl w:val="0"/>
        <w:snapToGrid w:val="0"/>
        <w:spacing w:before="50" w:after="50"/>
        <w:ind w:firstLine="960" w:firstLineChars="40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在  年  月  日  时  分之前不得启封</w:t>
      </w:r>
    </w:p>
    <w:p>
      <w:pPr>
        <w:snapToGrid w:val="0"/>
        <w:spacing w:before="120" w:beforeLines="50" w:after="50"/>
        <w:ind w:firstLine="4080" w:firstLineChars="1700"/>
        <w:rPr>
          <w:rFonts w:hint="eastAsia" w:ascii="宋体" w:hAnsi="宋体" w:eastAsia="宋体" w:cs="宋体"/>
          <w:color w:val="000000" w:themeColor="text1"/>
          <w:sz w:val="24"/>
          <w:szCs w:val="20"/>
          <w14:textFill>
            <w14:solidFill>
              <w14:schemeClr w14:val="tx1"/>
            </w14:solidFill>
          </w14:textFill>
        </w:rPr>
      </w:pPr>
    </w:p>
    <w:p>
      <w:pPr>
        <w:snapToGrid w:val="0"/>
        <w:spacing w:before="120" w:beforeLines="50" w:after="50"/>
        <w:ind w:firstLine="645"/>
        <w:jc w:val="center"/>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年  月  日</w:t>
      </w:r>
    </w:p>
    <w:p>
      <w:pPr>
        <w:snapToGrid w:val="0"/>
        <w:spacing w:before="120" w:beforeLines="50" w:after="50"/>
        <w:rPr>
          <w:rFonts w:hint="eastAsia" w:ascii="宋体" w:hAnsi="宋体" w:eastAsia="宋体" w:cs="宋体"/>
          <w:color w:val="000000" w:themeColor="text1"/>
          <w:sz w:val="24"/>
          <w:szCs w:val="20"/>
          <w14:textFill>
            <w14:solidFill>
              <w14:schemeClr w14:val="tx1"/>
            </w14:solidFill>
          </w14:textFill>
        </w:rPr>
      </w:pPr>
    </w:p>
    <w:p>
      <w:pPr>
        <w:snapToGrid w:val="0"/>
        <w:spacing w:before="120" w:beforeLines="50" w:after="50"/>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2</w:t>
      </w:r>
      <w:r>
        <w:rPr>
          <w:rFonts w:hint="eastAsia" w:ascii="宋体" w:hAnsi="宋体" w:cs="宋体"/>
          <w:b/>
          <w:color w:val="000000" w:themeColor="text1"/>
          <w:sz w:val="24"/>
          <w:lang w:val="en-US" w:eastAsia="zh-CN"/>
          <w14:textFill>
            <w14:solidFill>
              <w14:schemeClr w14:val="tx1"/>
            </w14:solidFill>
          </w14:textFill>
        </w:rPr>
        <w:t>2</w:t>
      </w:r>
      <w:r>
        <w:rPr>
          <w:rFonts w:hint="eastAsia" w:ascii="宋体" w:hAnsi="宋体" w:eastAsia="宋体" w:cs="宋体"/>
          <w:b/>
          <w:color w:val="000000" w:themeColor="text1"/>
          <w:sz w:val="24"/>
          <w14:textFill>
            <w14:solidFill>
              <w14:schemeClr w14:val="tx1"/>
            </w14:solidFill>
          </w14:textFill>
        </w:rPr>
        <w:t xml:space="preserve">.报价文件封面格式： </w:t>
      </w:r>
    </w:p>
    <w:p>
      <w:pPr>
        <w:snapToGrid w:val="0"/>
        <w:spacing w:before="120" w:beforeLines="50" w:after="50"/>
        <w:rPr>
          <w:rFonts w:hint="eastAsia" w:ascii="宋体" w:hAnsi="宋体" w:eastAsia="宋体" w:cs="宋体"/>
          <w:b/>
          <w:bCs/>
          <w:color w:val="000000" w:themeColor="text1"/>
          <w:sz w:val="32"/>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pPr>
        <w:snapToGrid w:val="0"/>
        <w:spacing w:before="120" w:beforeLines="50" w:after="50"/>
        <w:rPr>
          <w:rFonts w:hint="eastAsia" w:ascii="宋体" w:hAnsi="宋体" w:eastAsia="宋体" w:cs="宋体"/>
          <w:color w:val="000000" w:themeColor="text1"/>
          <w:sz w:val="24"/>
          <w:szCs w:val="20"/>
          <w14:textFill>
            <w14:solidFill>
              <w14:schemeClr w14:val="tx1"/>
            </w14:solidFill>
          </w14:textFill>
        </w:rPr>
      </w:pPr>
    </w:p>
    <w:p>
      <w:pPr>
        <w:snapToGrid w:val="0"/>
        <w:spacing w:before="120" w:beforeLines="50" w:after="50"/>
        <w:jc w:val="center"/>
        <w:rPr>
          <w:rFonts w:hint="eastAsia" w:ascii="宋体" w:hAnsi="宋体" w:eastAsia="宋体" w:cs="宋体"/>
          <w:bCs/>
          <w:color w:val="000000" w:themeColor="text1"/>
          <w:sz w:val="24"/>
          <w:szCs w:val="20"/>
          <w14:textFill>
            <w14:solidFill>
              <w14:schemeClr w14:val="tx1"/>
            </w14:solidFill>
          </w14:textFill>
        </w:rPr>
      </w:pPr>
    </w:p>
    <w:p>
      <w:pPr>
        <w:snapToGrid w:val="0"/>
        <w:spacing w:before="120" w:beforeLines="50" w:after="50"/>
        <w:jc w:val="center"/>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报 价 文 件</w:t>
      </w:r>
    </w:p>
    <w:p>
      <w:pPr>
        <w:snapToGrid w:val="0"/>
        <w:spacing w:before="120" w:beforeLines="50" w:after="50"/>
        <w:rPr>
          <w:rFonts w:hint="eastAsia" w:ascii="宋体" w:hAnsi="宋体" w:eastAsia="宋体" w:cs="宋体"/>
          <w:bCs/>
          <w:color w:val="000000" w:themeColor="text1"/>
          <w:sz w:val="24"/>
          <w:szCs w:val="20"/>
          <w14:textFill>
            <w14:solidFill>
              <w14:schemeClr w14:val="tx1"/>
            </w14:solidFill>
          </w14:textFill>
        </w:rPr>
      </w:pPr>
    </w:p>
    <w:p>
      <w:pPr>
        <w:snapToGrid w:val="0"/>
        <w:spacing w:before="120" w:beforeLines="50" w:after="50"/>
        <w:ind w:firstLine="1068" w:firstLineChars="445"/>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u w:val="single"/>
          <w14:textFill>
            <w14:solidFill>
              <w14:schemeClr w14:val="tx1"/>
            </w14:solidFill>
          </w14:textFill>
        </w:rPr>
        <w:t xml:space="preserve">                             </w:t>
      </w:r>
    </w:p>
    <w:p>
      <w:pPr>
        <w:snapToGrid w:val="0"/>
        <w:spacing w:before="120" w:beforeLines="50" w:after="50"/>
        <w:ind w:firstLine="480" w:firstLineChars="200"/>
        <w:rPr>
          <w:rFonts w:hint="eastAsia" w:ascii="宋体" w:hAnsi="宋体" w:eastAsia="宋体" w:cs="宋体"/>
          <w:bCs/>
          <w:color w:val="000000" w:themeColor="text1"/>
          <w:sz w:val="24"/>
          <w:szCs w:val="20"/>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项目编号： </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投标人名称：</w:t>
      </w:r>
    </w:p>
    <w:p>
      <w:pPr>
        <w:widowControl w:val="0"/>
        <w:snapToGrid w:val="0"/>
        <w:spacing w:before="50" w:after="50"/>
        <w:ind w:firstLine="998" w:firstLineChars="416"/>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lang w:val="en-US" w:eastAsia="zh-CN" w:bidi="ar-SA"/>
          <w14:textFill>
            <w14:solidFill>
              <w14:schemeClr w14:val="tx1"/>
            </w14:solidFill>
          </w14:textFill>
        </w:rPr>
        <w:t>投标人地址：</w:t>
      </w:r>
    </w:p>
    <w:p>
      <w:pPr>
        <w:snapToGrid w:val="0"/>
        <w:spacing w:before="120" w:beforeLines="50" w:after="50"/>
        <w:jc w:val="center"/>
        <w:rPr>
          <w:rFonts w:hint="eastAsia" w:ascii="宋体" w:hAnsi="宋体" w:eastAsia="宋体" w:cs="宋体"/>
          <w:color w:val="000000" w:themeColor="text1"/>
          <w:sz w:val="30"/>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年  月  日</w:t>
      </w:r>
    </w:p>
    <w:p>
      <w:pPr>
        <w:snapToGrid w:val="0"/>
        <w:spacing w:line="360" w:lineRule="auto"/>
        <w:ind w:firstLine="42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r>
        <w:rPr>
          <w:rFonts w:hint="eastAsia" w:ascii="宋体" w:hAnsi="宋体" w:eastAsia="宋体" w:cs="宋体"/>
          <w:b/>
          <w:bCs/>
          <w:color w:val="000000" w:themeColor="text1"/>
          <w:sz w:val="24"/>
          <w14:textFill>
            <w14:solidFill>
              <w14:schemeClr w14:val="tx1"/>
            </w14:solidFill>
          </w14:textFill>
        </w:rPr>
        <w:t>报价文件目录：</w:t>
      </w:r>
    </w:p>
    <w:p>
      <w:pPr>
        <w:snapToGrid w:val="0"/>
        <w:spacing w:line="360" w:lineRule="auto"/>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（1）投标函（格式见附件）； </w:t>
      </w:r>
    </w:p>
    <w:p>
      <w:pPr>
        <w:snapToGrid w:val="0"/>
        <w:spacing w:line="360" w:lineRule="auto"/>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（2）投标报价明细表（格式见附件）；</w:t>
      </w:r>
    </w:p>
    <w:p>
      <w:pPr>
        <w:pStyle w:val="2"/>
        <w:ind w:firstLine="48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w:t>
      </w:r>
      <w:r>
        <w:rPr>
          <w:rFonts w:hint="eastAsia" w:ascii="宋体" w:hAnsi="宋体" w:eastAsia="宋体" w:cs="宋体"/>
          <w:b w:val="0"/>
          <w:bCs w:val="0"/>
          <w:color w:val="000000" w:themeColor="text1"/>
          <w:sz w:val="24"/>
          <w:szCs w:val="24"/>
          <w:lang w:val="en-US" w:eastAsia="zh-CN"/>
          <w14:textFill>
            <w14:solidFill>
              <w14:schemeClr w14:val="tx1"/>
            </w14:solidFill>
          </w14:textFill>
        </w:rPr>
        <w:t>小微企业声明</w:t>
      </w:r>
      <w:r>
        <w:rPr>
          <w:rFonts w:hint="eastAsia" w:ascii="宋体" w:hAnsi="宋体" w:eastAsia="宋体" w:cs="宋体"/>
          <w:b w:val="0"/>
          <w:bCs w:val="0"/>
          <w:color w:val="000000" w:themeColor="text1"/>
          <w:sz w:val="24"/>
          <w:szCs w:val="24"/>
          <w14:textFill>
            <w14:solidFill>
              <w14:schemeClr w14:val="tx1"/>
            </w14:solidFill>
          </w14:textFill>
        </w:rPr>
        <w:t>函</w:t>
      </w:r>
      <w:r>
        <w:rPr>
          <w:rFonts w:hint="eastAsia" w:ascii="宋体" w:hAnsi="宋体" w:eastAsia="宋体" w:cs="宋体"/>
          <w:b w:val="0"/>
          <w:bCs w:val="0"/>
          <w:color w:val="000000" w:themeColor="text1"/>
          <w:sz w:val="24"/>
          <w:szCs w:val="24"/>
          <w:lang w:eastAsia="zh-CN"/>
          <w14:textFill>
            <w14:solidFill>
              <w14:schemeClr w14:val="tx1"/>
            </w14:solidFill>
          </w14:textFill>
        </w:rPr>
        <w:t>（如是）、</w:t>
      </w:r>
      <w:r>
        <w:rPr>
          <w:rFonts w:hint="eastAsia" w:ascii="宋体" w:hAnsi="宋体" w:eastAsia="宋体" w:cs="宋体"/>
          <w:b w:val="0"/>
          <w:color w:val="000000" w:themeColor="text1"/>
          <w:sz w:val="22"/>
          <w:szCs w:val="22"/>
          <w14:textFill>
            <w14:solidFill>
              <w14:schemeClr w14:val="tx1"/>
            </w14:solidFill>
          </w14:textFill>
        </w:rPr>
        <w:t>监狱企业</w:t>
      </w:r>
      <w:r>
        <w:rPr>
          <w:rFonts w:hint="eastAsia" w:ascii="宋体" w:hAnsi="宋体" w:eastAsia="宋体" w:cs="宋体"/>
          <w:b w:val="0"/>
          <w:color w:val="000000" w:themeColor="text1"/>
          <w:sz w:val="22"/>
          <w:szCs w:val="22"/>
          <w:lang w:eastAsia="zh-CN"/>
          <w14:textFill>
            <w14:solidFill>
              <w14:schemeClr w14:val="tx1"/>
            </w14:solidFill>
          </w14:textFill>
        </w:rPr>
        <w:t>声明</w:t>
      </w:r>
      <w:r>
        <w:rPr>
          <w:rFonts w:hint="eastAsia" w:ascii="宋体" w:hAnsi="宋体" w:eastAsia="宋体" w:cs="宋体"/>
          <w:b w:val="0"/>
          <w:color w:val="000000" w:themeColor="text1"/>
          <w:sz w:val="22"/>
          <w:szCs w:val="22"/>
          <w14:textFill>
            <w14:solidFill>
              <w14:schemeClr w14:val="tx1"/>
            </w14:solidFill>
          </w14:textFill>
        </w:rPr>
        <w:t>文件（如</w:t>
      </w:r>
      <w:r>
        <w:rPr>
          <w:rFonts w:hint="eastAsia" w:ascii="宋体" w:hAnsi="宋体" w:eastAsia="宋体" w:cs="宋体"/>
          <w:b w:val="0"/>
          <w:color w:val="000000" w:themeColor="text1"/>
          <w:sz w:val="22"/>
          <w:szCs w:val="22"/>
          <w:lang w:val="en-US" w:eastAsia="zh-CN"/>
          <w14:textFill>
            <w14:solidFill>
              <w14:schemeClr w14:val="tx1"/>
            </w14:solidFill>
          </w14:textFill>
        </w:rPr>
        <w:t>是</w:t>
      </w:r>
      <w:r>
        <w:rPr>
          <w:rFonts w:hint="eastAsia" w:ascii="宋体" w:hAnsi="宋体" w:eastAsia="宋体" w:cs="宋体"/>
          <w:b w:val="0"/>
          <w:color w:val="000000" w:themeColor="text1"/>
          <w:sz w:val="22"/>
          <w:szCs w:val="22"/>
          <w14:textFill>
            <w14:solidFill>
              <w14:schemeClr w14:val="tx1"/>
            </w14:solidFill>
          </w14:textFill>
        </w:rPr>
        <w:t>）、残疾人福利性单位声明函（如是）</w:t>
      </w:r>
      <w:r>
        <w:rPr>
          <w:rFonts w:hint="eastAsia" w:ascii="宋体" w:hAnsi="宋体" w:eastAsia="宋体" w:cs="宋体"/>
          <w:b w:val="0"/>
          <w:color w:val="000000" w:themeColor="text1"/>
          <w:sz w:val="22"/>
          <w:szCs w:val="22"/>
          <w:lang w:eastAsia="zh-CN"/>
          <w14:textFill>
            <w14:solidFill>
              <w14:schemeClr w14:val="tx1"/>
            </w14:solidFill>
          </w14:textFill>
        </w:rPr>
        <w:t>；</w:t>
      </w:r>
    </w:p>
    <w:p>
      <w:pPr>
        <w:snapToGrid w:val="0"/>
        <w:spacing w:line="360" w:lineRule="auto"/>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（4）投标人针对报价需要说明的其他文件和说明（格式自拟）。</w:t>
      </w:r>
    </w:p>
    <w:p>
      <w:pPr>
        <w:snapToGrid w:val="0"/>
        <w:spacing w:line="360" w:lineRule="auto"/>
        <w:ind w:firstLine="480" w:firstLineChars="20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（5）开标一览表（格式见附件）；</w:t>
      </w:r>
    </w:p>
    <w:p>
      <w:pPr>
        <w:snapToGrid w:val="0"/>
        <w:spacing w:before="120" w:beforeLines="50" w:after="50"/>
        <w:rPr>
          <w:rFonts w:hint="eastAsia" w:ascii="宋体" w:hAnsi="宋体" w:eastAsia="宋体" w:cs="宋体"/>
          <w:b/>
          <w:color w:val="000000" w:themeColor="text1"/>
          <w:sz w:val="24"/>
          <w:szCs w:val="24"/>
          <w14:textFill>
            <w14:solidFill>
              <w14:schemeClr w14:val="tx1"/>
            </w14:solidFill>
          </w14:textFill>
        </w:rPr>
      </w:pPr>
    </w:p>
    <w:p>
      <w:pPr>
        <w:snapToGrid w:val="0"/>
        <w:spacing w:before="120" w:beforeLines="50" w:after="50"/>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2</w:t>
      </w:r>
      <w:r>
        <w:rPr>
          <w:rFonts w:hint="eastAsia" w:ascii="宋体" w:hAnsi="宋体" w:cs="宋体"/>
          <w:b/>
          <w:color w:val="000000" w:themeColor="text1"/>
          <w:sz w:val="24"/>
          <w:szCs w:val="24"/>
          <w:lang w:val="en-US" w:eastAsia="zh-CN"/>
          <w14:textFill>
            <w14:solidFill>
              <w14:schemeClr w14:val="tx1"/>
            </w14:solidFill>
          </w14:textFill>
        </w:rPr>
        <w:t>3.</w:t>
      </w:r>
      <w:r>
        <w:rPr>
          <w:rFonts w:hint="eastAsia" w:ascii="宋体" w:hAnsi="宋体" w:eastAsia="宋体" w:cs="宋体"/>
          <w:b/>
          <w:color w:val="000000" w:themeColor="text1"/>
          <w:sz w:val="24"/>
          <w:szCs w:val="24"/>
          <w14:textFill>
            <w14:solidFill>
              <w14:schemeClr w14:val="tx1"/>
            </w14:solidFill>
          </w14:textFill>
        </w:rPr>
        <w:t>投标函格式</w:t>
      </w:r>
      <w:r>
        <w:rPr>
          <w:rFonts w:hint="eastAsia" w:ascii="宋体" w:hAnsi="宋体" w:eastAsia="宋体" w:cs="宋体"/>
          <w:b/>
          <w:color w:val="000000" w:themeColor="text1"/>
          <w:sz w:val="24"/>
          <w14:textFill>
            <w14:solidFill>
              <w14:schemeClr w14:val="tx1"/>
            </w14:solidFill>
          </w14:textFill>
        </w:rPr>
        <w:t>：</w:t>
      </w:r>
    </w:p>
    <w:p>
      <w:pPr>
        <w:snapToGrid w:val="0"/>
        <w:spacing w:before="120" w:beforeLines="50" w:after="50"/>
        <w:jc w:val="center"/>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投 标 函</w:t>
      </w:r>
    </w:p>
    <w:p>
      <w:pPr>
        <w:snapToGrid w:val="0"/>
        <w:spacing w:line="360" w:lineRule="auto"/>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（招标采购单位名称）：</w:t>
      </w:r>
    </w:p>
    <w:p>
      <w:pPr>
        <w:snapToGrid w:val="0"/>
        <w:spacing w:line="360" w:lineRule="auto"/>
        <w:ind w:firstLine="600" w:firstLineChars="25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根据贵方为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项目的招标公告/投标邀请书（项目编号：</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），签字代表</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（全名）经正式授权并代表投标人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（投标人名称）提交技术商务标、报价文件正本各</w:t>
      </w:r>
      <w:r>
        <w:rPr>
          <w:rFonts w:hint="eastAsia" w:ascii="宋体" w:hAnsi="宋体" w:eastAsia="宋体" w:cs="宋体"/>
          <w:color w:val="000000" w:themeColor="text1"/>
          <w:sz w:val="24"/>
          <w:u w:val="single"/>
          <w14:textFill>
            <w14:solidFill>
              <w14:schemeClr w14:val="tx1"/>
            </w14:solidFill>
          </w14:textFill>
        </w:rPr>
        <w:t xml:space="preserve">  1   </w:t>
      </w:r>
      <w:r>
        <w:rPr>
          <w:rFonts w:hint="eastAsia" w:ascii="宋体" w:hAnsi="宋体" w:eastAsia="宋体" w:cs="宋体"/>
          <w:color w:val="000000" w:themeColor="text1"/>
          <w:sz w:val="24"/>
          <w14:textFill>
            <w14:solidFill>
              <w14:schemeClr w14:val="tx1"/>
            </w14:solidFill>
          </w14:textFill>
        </w:rPr>
        <w:t>份、副本</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份。</w:t>
      </w:r>
    </w:p>
    <w:p>
      <w:pPr>
        <w:snapToGrid w:val="0"/>
        <w:spacing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据此函，签字代表宣布同意如下：</w:t>
      </w:r>
    </w:p>
    <w:p>
      <w:pPr>
        <w:snapToGrid w:val="0"/>
        <w:spacing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2.投标人在投标之前已经与贵方进行了充分的沟通，完全理解并接受招标文件的各项规定和要求，对招标文件的合理性、合法性不再有异议。</w:t>
      </w:r>
    </w:p>
    <w:p>
      <w:pPr>
        <w:keepNext w:val="0"/>
        <w:keepLines w:val="0"/>
        <w:pageBreakBefore w:val="0"/>
        <w:widowControl w:val="0"/>
        <w:kinsoku/>
        <w:wordWrap/>
        <w:overflowPunct/>
        <w:topLinePunct w:val="0"/>
        <w:autoSpaceDE w:val="0"/>
        <w:autoSpaceDN w:val="0"/>
        <w:bidi w:val="0"/>
        <w:adjustRightInd w:val="0"/>
        <w:snapToGrid/>
        <w:spacing w:after="120" w:line="360" w:lineRule="auto"/>
        <w:ind w:left="0" w:leftChars="0" w:firstLine="0" w:firstLineChars="0"/>
        <w:jc w:val="both"/>
        <w:textAlignment w:val="baseline"/>
        <w:rPr>
          <w:rFonts w:hint="eastAsia" w:ascii="宋体" w:hAnsi="宋体" w:eastAsia="宋体" w:cs="宋体"/>
          <w:color w:val="000000" w:themeColor="text1"/>
          <w:spacing w:val="0"/>
          <w:kern w:val="0"/>
          <w:sz w:val="28"/>
          <w:szCs w:val="20"/>
          <w:lang w:val="en-US" w:eastAsia="zh-CN" w:bidi="ar-SA"/>
          <w14:textFill>
            <w14:solidFill>
              <w14:schemeClr w14:val="tx1"/>
            </w14:solidFill>
          </w14:textFill>
        </w:rPr>
      </w:pPr>
      <w:r>
        <w:rPr>
          <w:rFonts w:hint="eastAsia" w:ascii="宋体" w:hAnsi="宋体" w:eastAsia="宋体" w:cs="宋体"/>
          <w:color w:val="000000" w:themeColor="text1"/>
          <w:spacing w:val="0"/>
          <w:kern w:val="0"/>
          <w:sz w:val="24"/>
          <w:szCs w:val="20"/>
          <w:lang w:val="en-US" w:eastAsia="zh-CN" w:bidi="ar-SA"/>
          <w14:textFill>
            <w14:solidFill>
              <w14:schemeClr w14:val="tx1"/>
            </w14:solidFill>
          </w14:textFill>
        </w:rPr>
        <w:t xml:space="preserve">    3.</w:t>
      </w:r>
      <w:r>
        <w:rPr>
          <w:rFonts w:hint="eastAsia" w:ascii="宋体" w:hAnsi="宋体" w:eastAsia="宋体" w:cs="宋体"/>
          <w:color w:val="000000" w:themeColor="text1"/>
          <w:spacing w:val="0"/>
          <w:kern w:val="0"/>
          <w:sz w:val="24"/>
          <w:szCs w:val="24"/>
          <w:lang w:val="en-US" w:eastAsia="zh-CN" w:bidi="ar-SA"/>
          <w14:textFill>
            <w14:solidFill>
              <w14:schemeClr w14:val="tx1"/>
            </w14:solidFill>
          </w14:textFill>
        </w:rPr>
        <w:t>本报价已经包含了所供产品应纳的税金及招标文件规定的报价方式应包含的其它费用。本报价在投标有效期内固定不变，并在合同有效期内不受利率、物价、政策等波动的影响。</w:t>
      </w:r>
    </w:p>
    <w:p>
      <w:pPr>
        <w:snapToGrid w:val="0"/>
        <w:spacing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 xml:space="preserve">.本投标有效期自开标日起 </w:t>
      </w:r>
      <w:r>
        <w:rPr>
          <w:rFonts w:hint="eastAsia" w:ascii="宋体" w:hAnsi="宋体" w:eastAsia="宋体" w:cs="宋体"/>
          <w:color w:val="000000" w:themeColor="text1"/>
          <w:sz w:val="24"/>
          <w:u w:val="single"/>
          <w14:textFill>
            <w14:solidFill>
              <w14:schemeClr w14:val="tx1"/>
            </w14:solidFill>
          </w14:textFill>
        </w:rPr>
        <w:t>120</w:t>
      </w:r>
      <w:r>
        <w:rPr>
          <w:rFonts w:hint="eastAsia" w:ascii="宋体" w:hAnsi="宋体" w:eastAsia="宋体" w:cs="宋体"/>
          <w:color w:val="000000" w:themeColor="text1"/>
          <w:sz w:val="24"/>
          <w14:textFill>
            <w14:solidFill>
              <w14:schemeClr w14:val="tx1"/>
            </w14:solidFill>
          </w14:textFill>
        </w:rPr>
        <w:t>天。</w:t>
      </w:r>
    </w:p>
    <w:p>
      <w:pPr>
        <w:snapToGrid w:val="0"/>
        <w:spacing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.如中标，本投标文件至本项目合同履行完毕止均保持有效，本投标人将按“招标文件”及政府采购法律、法规的规定履行合同责任和义务。</w:t>
      </w:r>
    </w:p>
    <w:p>
      <w:pPr>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14:textFill>
            <w14:solidFill>
              <w14:schemeClr w14:val="tx1"/>
            </w14:solidFill>
          </w14:textFill>
        </w:rPr>
        <w:t>.投标人同意按照贵方要求提供与投标有关的一切数据或资料。</w:t>
      </w:r>
    </w:p>
    <w:p>
      <w:pPr>
        <w:snapToGrid w:val="0"/>
        <w:spacing w:line="360" w:lineRule="auto"/>
        <w:ind w:firstLine="480" w:firstLineChars="200"/>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.与本投标有关的一切正式往来信函请寄：</w:t>
      </w:r>
    </w:p>
    <w:p>
      <w:pPr>
        <w:snapToGrid w:val="0"/>
        <w:spacing w:line="360" w:lineRule="auto"/>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邮编：__________   电话：______________</w:t>
      </w:r>
    </w:p>
    <w:p>
      <w:pPr>
        <w:snapToGrid w:val="0"/>
        <w:spacing w:line="360" w:lineRule="auto"/>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传真：________________  电子邮箱：________________</w:t>
      </w:r>
    </w:p>
    <w:p>
      <w:pPr>
        <w:snapToGrid w:val="0"/>
        <w:spacing w:line="360" w:lineRule="auto"/>
        <w:rPr>
          <w:rFonts w:hint="eastAsia" w:ascii="宋体" w:hAnsi="宋体" w:eastAsia="宋体" w:cs="宋体"/>
          <w:color w:val="000000" w:themeColor="text1"/>
          <w:sz w:val="24"/>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投标人名称（电子签章）:___________________</w:t>
      </w:r>
    </w:p>
    <w:p>
      <w:pPr>
        <w:snapToGrid w:val="0"/>
        <w:spacing w:line="360" w:lineRule="auto"/>
        <w:rPr>
          <w:rFonts w:hint="eastAsia" w:ascii="宋体" w:hAnsi="宋体" w:eastAsia="宋体" w:cs="宋体"/>
          <w:color w:val="000000" w:themeColor="text1"/>
          <w:sz w:val="30"/>
          <w:szCs w:val="20"/>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法定代表人（签字或盖章）:________________   日期:_____年___月___日</w:t>
      </w:r>
    </w:p>
    <w:p>
      <w:pPr>
        <w:widowControl/>
        <w:jc w:val="left"/>
        <w:textAlignment w:val="bottom"/>
        <w:rPr>
          <w:rFonts w:hint="eastAsia" w:ascii="宋体" w:hAnsi="宋体" w:eastAsia="宋体" w:cs="宋体"/>
          <w:color w:val="000000" w:themeColor="text1"/>
          <w:kern w:val="0"/>
          <w:sz w:val="18"/>
          <w:szCs w:val="18"/>
          <w:lang w:bidi="ar"/>
          <w14:textFill>
            <w14:solidFill>
              <w14:schemeClr w14:val="tx1"/>
            </w14:solidFill>
          </w14:textFill>
        </w:rPr>
        <w:sectPr>
          <w:pgSz w:w="11906" w:h="16838"/>
          <w:pgMar w:top="1191" w:right="1474" w:bottom="1474" w:left="1191" w:header="851" w:footer="851" w:gutter="0"/>
          <w:cols w:space="720" w:num="1"/>
          <w:docGrid w:linePitch="312" w:charSpace="0"/>
        </w:sectPr>
      </w:pPr>
    </w:p>
    <w:p>
      <w:pPr>
        <w:numPr>
          <w:ilvl w:val="0"/>
          <w:numId w:val="0"/>
        </w:numPr>
        <w:spacing w:before="100" w:beforeAutospacing="1" w:after="100" w:afterAutospacing="1" w:line="360" w:lineRule="auto"/>
        <w:jc w:val="left"/>
        <w:rPr>
          <w:rFonts w:hint="eastAsia" w:hAnsi="宋体" w:cs="Arial"/>
          <w:b/>
          <w:color w:val="auto"/>
          <w:u w:val="single"/>
          <w:lang w:val="en-US" w:eastAsia="zh-CN"/>
        </w:rPr>
      </w:pPr>
      <w:r>
        <w:rPr>
          <w:rFonts w:hint="eastAsia" w:ascii="宋体" w:hAnsi="宋体" w:eastAsia="宋体" w:cs="宋体"/>
          <w:b/>
          <w:bCs w:val="0"/>
          <w:color w:val="000000" w:themeColor="text1"/>
          <w:sz w:val="24"/>
          <w:lang w:val="en-US" w:eastAsia="zh-CN"/>
          <w14:textFill>
            <w14:solidFill>
              <w14:schemeClr w14:val="tx1"/>
            </w14:solidFill>
          </w14:textFill>
        </w:rPr>
        <w:t>2</w:t>
      </w:r>
      <w:r>
        <w:rPr>
          <w:rFonts w:hint="eastAsia" w:ascii="宋体" w:hAnsi="宋体" w:cs="宋体"/>
          <w:b/>
          <w:bCs w:val="0"/>
          <w:color w:val="000000" w:themeColor="text1"/>
          <w:sz w:val="24"/>
          <w:lang w:val="en-US" w:eastAsia="zh-CN"/>
          <w14:textFill>
            <w14:solidFill>
              <w14:schemeClr w14:val="tx1"/>
            </w14:solidFill>
          </w14:textFill>
        </w:rPr>
        <w:t>4.</w:t>
      </w:r>
      <w:r>
        <w:rPr>
          <w:rFonts w:hint="eastAsia" w:ascii="宋体" w:hAnsi="宋体" w:eastAsia="宋体" w:cs="宋体"/>
          <w:b/>
          <w:bCs w:val="0"/>
          <w:color w:val="000000" w:themeColor="text1"/>
          <w:sz w:val="24"/>
          <w14:textFill>
            <w14:solidFill>
              <w14:schemeClr w14:val="tx1"/>
            </w14:solidFill>
          </w14:textFill>
        </w:rPr>
        <w:t>投标报价明细表</w:t>
      </w:r>
    </w:p>
    <w:p>
      <w:pPr>
        <w:pStyle w:val="2"/>
        <w:numPr>
          <w:ilvl w:val="0"/>
          <w:numId w:val="0"/>
        </w:numPr>
        <w:jc w:val="center"/>
        <w:rPr>
          <w:rFonts w:hint="eastAsia" w:ascii="宋体" w:hAnsi="宋体" w:eastAsia="宋体" w:cs="宋体"/>
          <w:color w:val="auto"/>
        </w:rPr>
      </w:pPr>
      <w:r>
        <w:rPr>
          <w:rFonts w:hint="eastAsia" w:ascii="宋体" w:hAnsi="宋体" w:eastAsia="宋体" w:cs="宋体"/>
          <w:color w:val="auto"/>
        </w:rPr>
        <w:t>投标报价明细表（包一）</w:t>
      </w:r>
    </w:p>
    <w:p>
      <w:pPr>
        <w:snapToGrid w:val="0"/>
        <w:spacing w:before="50" w:after="50"/>
        <w:rPr>
          <w:rFonts w:hint="eastAsia" w:ascii="宋体" w:hAnsi="宋体" w:cs="宋体"/>
          <w:color w:val="auto"/>
          <w:sz w:val="24"/>
          <w:szCs w:val="24"/>
          <w:u w:val="single"/>
        </w:rPr>
      </w:pPr>
      <w:r>
        <w:rPr>
          <w:rFonts w:hint="eastAsia" w:ascii="宋体" w:hAnsi="宋体" w:cs="宋体"/>
          <w:color w:val="auto"/>
          <w:sz w:val="24"/>
          <w:szCs w:val="24"/>
        </w:rPr>
        <w:t>招标编号：</w:t>
      </w:r>
      <w:r>
        <w:rPr>
          <w:rFonts w:hint="eastAsia" w:ascii="宋体" w:hAnsi="宋体" w:cs="宋体"/>
          <w:color w:val="auto"/>
          <w:sz w:val="24"/>
          <w:szCs w:val="24"/>
          <w:u w:val="single"/>
        </w:rPr>
        <w:t xml:space="preserve">                             </w:t>
      </w:r>
    </w:p>
    <w:p>
      <w:pPr>
        <w:snapToGrid w:val="0"/>
        <w:spacing w:before="50" w:after="50"/>
        <w:rPr>
          <w:rFonts w:hint="eastAsia" w:ascii="宋体" w:hAnsi="宋体" w:cs="宋体"/>
          <w:color w:val="auto"/>
        </w:rPr>
      </w:pPr>
      <w:r>
        <w:rPr>
          <w:rFonts w:hint="eastAsia" w:ascii="宋体" w:hAnsi="宋体" w:cs="宋体"/>
          <w:color w:val="auto"/>
          <w:sz w:val="24"/>
          <w:szCs w:val="24"/>
          <w:lang w:val="en-US" w:eastAsia="zh-CN"/>
        </w:rPr>
        <w:t>项目</w:t>
      </w:r>
      <w:r>
        <w:rPr>
          <w:rFonts w:hint="eastAsia" w:ascii="宋体" w:hAnsi="宋体" w:cs="宋体"/>
          <w:color w:val="auto"/>
          <w:sz w:val="24"/>
          <w:szCs w:val="24"/>
        </w:rPr>
        <w:t>名称：</w:t>
      </w:r>
      <w:r>
        <w:rPr>
          <w:rFonts w:hint="eastAsia" w:ascii="宋体" w:hAnsi="宋体" w:cs="宋体"/>
          <w:color w:val="auto"/>
          <w:sz w:val="24"/>
          <w:szCs w:val="24"/>
          <w:u w:val="single"/>
        </w:rPr>
        <w:t xml:space="preserve"> </w:t>
      </w:r>
      <w:r>
        <w:rPr>
          <w:rFonts w:hint="eastAsia" w:ascii="宋体" w:hAnsi="宋体" w:cs="宋体"/>
          <w:b/>
          <w:color w:val="auto"/>
          <w:sz w:val="24"/>
          <w:szCs w:val="24"/>
          <w:u w:val="single"/>
          <w:lang w:eastAsia="zh-CN"/>
        </w:rPr>
        <w:t>2021年浦江县房屋安全鉴定采购项目（</w:t>
      </w:r>
      <w:r>
        <w:rPr>
          <w:rFonts w:hint="eastAsia" w:ascii="宋体" w:hAnsi="宋体" w:cs="宋体"/>
          <w:b/>
          <w:color w:val="auto"/>
          <w:sz w:val="24"/>
          <w:szCs w:val="24"/>
          <w:u w:val="single"/>
          <w:lang w:val="en-US" w:eastAsia="zh-CN"/>
        </w:rPr>
        <w:t>包一）</w:t>
      </w:r>
      <w:r>
        <w:rPr>
          <w:rFonts w:hint="eastAsia" w:ascii="宋体" w:hAnsi="宋体" w:cs="宋体"/>
          <w:color w:val="auto"/>
          <w:sz w:val="24"/>
          <w:szCs w:val="24"/>
          <w:u w:val="single"/>
        </w:rPr>
        <w:t xml:space="preserve"> </w:t>
      </w:r>
      <w:r>
        <w:rPr>
          <w:rFonts w:hint="eastAsia" w:ascii="宋体" w:hAnsi="宋体" w:cs="宋体"/>
          <w:color w:val="auto"/>
          <w:u w:val="single"/>
        </w:rPr>
        <w:t xml:space="preserve">   </w:t>
      </w:r>
      <w:r>
        <w:rPr>
          <w:rFonts w:hint="eastAsia" w:ascii="宋体" w:hAnsi="宋体" w:cs="宋体"/>
          <w:color w:val="auto"/>
        </w:rPr>
        <w:t xml:space="preserve">               </w:t>
      </w:r>
    </w:p>
    <w:tbl>
      <w:tblPr>
        <w:tblStyle w:val="22"/>
        <w:tblW w:w="10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2763"/>
        <w:gridCol w:w="840"/>
        <w:gridCol w:w="1095"/>
        <w:gridCol w:w="1035"/>
        <w:gridCol w:w="1693"/>
        <w:gridCol w:w="10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02"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63" w:type="dxa"/>
            <w:noWrap w:val="0"/>
            <w:vAlign w:val="center"/>
          </w:tcPr>
          <w:p>
            <w:pPr>
              <w:jc w:val="center"/>
              <w:rPr>
                <w:rFonts w:hint="eastAsia" w:ascii="宋体" w:hAnsi="宋体" w:eastAsia="宋体" w:cs="宋体"/>
                <w:b/>
                <w:bCs/>
                <w:color w:val="auto"/>
                <w:kern w:val="0"/>
                <w:sz w:val="21"/>
                <w:szCs w:val="21"/>
              </w:rPr>
            </w:pPr>
            <w:r>
              <w:rPr>
                <w:rFonts w:hint="eastAsia" w:ascii="宋体" w:hAnsi="宋体" w:eastAsia="宋体" w:cs="宋体"/>
                <w:b/>
                <w:color w:val="auto"/>
                <w:kern w:val="0"/>
                <w:sz w:val="21"/>
                <w:szCs w:val="21"/>
                <w:lang w:val="en-US" w:eastAsia="zh-CN"/>
              </w:rPr>
              <w:t>项目</w:t>
            </w:r>
            <w:r>
              <w:rPr>
                <w:rFonts w:hint="eastAsia" w:ascii="宋体" w:hAnsi="宋体" w:eastAsia="宋体" w:cs="宋体"/>
                <w:b/>
                <w:color w:val="auto"/>
                <w:kern w:val="0"/>
                <w:sz w:val="21"/>
                <w:szCs w:val="21"/>
              </w:rPr>
              <w:t>内容</w:t>
            </w:r>
          </w:p>
        </w:tc>
        <w:tc>
          <w:tcPr>
            <w:tcW w:w="840"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数量</w:t>
            </w:r>
          </w:p>
        </w:tc>
        <w:tc>
          <w:tcPr>
            <w:tcW w:w="109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单价</w:t>
            </w:r>
          </w:p>
        </w:tc>
        <w:tc>
          <w:tcPr>
            <w:tcW w:w="103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合计（元）</w:t>
            </w:r>
          </w:p>
        </w:tc>
        <w:tc>
          <w:tcPr>
            <w:tcW w:w="1693"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i w:val="0"/>
                <w:color w:val="auto"/>
                <w:kern w:val="0"/>
                <w:sz w:val="21"/>
                <w:szCs w:val="21"/>
                <w:u w:val="none"/>
                <w:lang w:val="en-US" w:eastAsia="zh-CN" w:bidi="ar"/>
              </w:rPr>
              <w:t>小微企业、监狱企业、残疾人福利性单位产品折扣后合价金额（元）</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cs="宋体"/>
                <w:b/>
                <w:bCs/>
                <w:color w:val="auto"/>
                <w:kern w:val="0"/>
                <w:sz w:val="21"/>
                <w:szCs w:val="21"/>
                <w:lang w:val="en-US" w:eastAsia="zh-CN"/>
              </w:rPr>
              <w:t>最高限价</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1</w:t>
            </w:r>
          </w:p>
        </w:tc>
        <w:tc>
          <w:tcPr>
            <w:tcW w:w="2763" w:type="dxa"/>
            <w:noWrap w:val="0"/>
            <w:vAlign w:val="center"/>
          </w:tcPr>
          <w:p>
            <w:pPr>
              <w:widowControl/>
              <w:spacing w:line="480" w:lineRule="exact"/>
              <w:jc w:val="left"/>
              <w:textAlignment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浦阳街道、仙华街道、浦南街道危旧房安全鉴定</w:t>
            </w:r>
          </w:p>
        </w:tc>
        <w:tc>
          <w:tcPr>
            <w:tcW w:w="840"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1项</w:t>
            </w: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default" w:ascii="宋体" w:hAnsi="宋体" w:eastAsia="宋体" w:cs="宋体"/>
                <w:color w:val="auto"/>
                <w:sz w:val="21"/>
                <w:szCs w:val="21"/>
                <w:lang w:val="en-US" w:eastAsia="zh-CN"/>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100万元</w:t>
            </w: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spacing w:line="480" w:lineRule="exact"/>
              <w:jc w:val="left"/>
              <w:textAlignment w:val="center"/>
              <w:rPr>
                <w:rFonts w:hint="eastAsia" w:ascii="宋体" w:hAnsi="宋体" w:eastAsia="宋体" w:cs="宋体"/>
                <w:color w:val="auto"/>
                <w:kern w:val="0"/>
                <w:sz w:val="21"/>
                <w:szCs w:val="21"/>
              </w:rPr>
            </w:pPr>
          </w:p>
        </w:tc>
        <w:tc>
          <w:tcPr>
            <w:tcW w:w="840" w:type="dxa"/>
            <w:noWrap w:val="0"/>
            <w:vAlign w:val="center"/>
          </w:tcPr>
          <w:p>
            <w:pPr>
              <w:jc w:val="center"/>
              <w:rPr>
                <w:rFonts w:hint="default" w:ascii="宋体" w:hAnsi="宋体" w:eastAsia="宋体" w:cs="宋体"/>
                <w:color w:val="auto"/>
                <w:sz w:val="21"/>
                <w:szCs w:val="21"/>
                <w:lang w:val="en-US" w:eastAsia="zh-CN"/>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c>
          <w:tcPr>
            <w:tcW w:w="1009" w:type="dxa"/>
            <w:noWrap w:val="0"/>
            <w:vAlign w:val="center"/>
          </w:tcPr>
          <w:p>
            <w:pPr>
              <w:widowControl/>
              <w:spacing w:line="480" w:lineRule="exact"/>
              <w:jc w:val="center"/>
              <w:textAlignment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jc w:val="left"/>
              <w:rPr>
                <w:rFonts w:hint="eastAsia" w:ascii="宋体" w:hAnsi="宋体" w:eastAsia="宋体" w:cs="宋体"/>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color w:val="auto"/>
                <w:kern w:val="0"/>
                <w:sz w:val="21"/>
                <w:szCs w:val="21"/>
                <w:lang w:val="en-US" w:eastAsia="zh-CN"/>
              </w:rPr>
            </w:pPr>
          </w:p>
        </w:tc>
        <w:tc>
          <w:tcPr>
            <w:tcW w:w="2763" w:type="dxa"/>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p>
        </w:tc>
        <w:tc>
          <w:tcPr>
            <w:tcW w:w="840" w:type="dxa"/>
            <w:noWrap w:val="0"/>
            <w:vAlign w:val="center"/>
          </w:tcPr>
          <w:p>
            <w:pPr>
              <w:jc w:val="center"/>
              <w:rPr>
                <w:rFonts w:hint="eastAsia" w:ascii="宋体" w:hAnsi="宋体" w:eastAsia="宋体" w:cs="宋体"/>
                <w:b/>
                <w:color w:val="auto"/>
                <w:sz w:val="21"/>
                <w:szCs w:val="21"/>
              </w:rPr>
            </w:pPr>
          </w:p>
        </w:tc>
        <w:tc>
          <w:tcPr>
            <w:tcW w:w="1095" w:type="dxa"/>
            <w:noWrap w:val="0"/>
            <w:vAlign w:val="center"/>
          </w:tcPr>
          <w:p>
            <w:pPr>
              <w:jc w:val="center"/>
              <w:rPr>
                <w:rFonts w:hint="eastAsia" w:ascii="宋体" w:hAnsi="宋体" w:eastAsia="宋体" w:cs="宋体"/>
                <w:b/>
                <w:color w:val="auto"/>
                <w:sz w:val="21"/>
                <w:szCs w:val="21"/>
              </w:rPr>
            </w:pPr>
          </w:p>
        </w:tc>
        <w:tc>
          <w:tcPr>
            <w:tcW w:w="1035" w:type="dxa"/>
            <w:noWrap w:val="0"/>
            <w:vAlign w:val="center"/>
          </w:tcPr>
          <w:p>
            <w:pPr>
              <w:jc w:val="center"/>
              <w:rPr>
                <w:rFonts w:hint="eastAsia" w:ascii="宋体" w:hAnsi="宋体" w:eastAsia="宋体" w:cs="宋体"/>
                <w:b/>
                <w:color w:val="auto"/>
                <w:sz w:val="21"/>
                <w:szCs w:val="21"/>
              </w:rPr>
            </w:pPr>
          </w:p>
        </w:tc>
        <w:tc>
          <w:tcPr>
            <w:tcW w:w="1693" w:type="dxa"/>
            <w:noWrap w:val="0"/>
            <w:vAlign w:val="center"/>
          </w:tcPr>
          <w:p>
            <w:pPr>
              <w:jc w:val="center"/>
              <w:rPr>
                <w:rFonts w:hint="eastAsia" w:ascii="宋体" w:hAnsi="宋体" w:eastAsia="宋体" w:cs="宋体"/>
                <w:b/>
                <w:color w:val="auto"/>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b/>
                <w:color w:val="auto"/>
                <w:kern w:val="0"/>
                <w:sz w:val="21"/>
                <w:szCs w:val="21"/>
              </w:rPr>
            </w:pPr>
          </w:p>
        </w:tc>
        <w:tc>
          <w:tcPr>
            <w:tcW w:w="2763" w:type="dxa"/>
            <w:noWrap w:val="0"/>
            <w:vAlign w:val="center"/>
          </w:tcPr>
          <w:p>
            <w:pPr>
              <w:jc w:val="left"/>
              <w:rPr>
                <w:rFonts w:hint="eastAsia" w:ascii="宋体" w:hAnsi="宋体" w:eastAsia="宋体" w:cs="宋体"/>
                <w:b/>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565" w:type="dxa"/>
            <w:gridSpan w:val="2"/>
            <w:vMerge w:val="restart"/>
            <w:noWrap w:val="0"/>
            <w:vAlign w:val="center"/>
          </w:tcPr>
          <w:p>
            <w:pPr>
              <w:jc w:val="center"/>
              <w:rPr>
                <w:rFonts w:hint="default" w:ascii="宋体" w:hAnsi="宋体" w:eastAsia="宋体" w:cs="宋体"/>
                <w:color w:val="auto"/>
                <w:kern w:val="0"/>
                <w:sz w:val="21"/>
                <w:szCs w:val="21"/>
                <w:lang w:val="en-US" w:eastAsia="zh-CN"/>
              </w:rPr>
            </w:pPr>
            <w:r>
              <w:rPr>
                <w:rFonts w:hint="eastAsia" w:ascii="宋体" w:hAnsi="宋体" w:eastAsia="宋体" w:cs="宋体"/>
                <w:b/>
                <w:color w:val="auto"/>
                <w:kern w:val="0"/>
                <w:sz w:val="21"/>
                <w:szCs w:val="21"/>
              </w:rPr>
              <w:t>投标</w:t>
            </w:r>
            <w:r>
              <w:rPr>
                <w:rFonts w:hint="eastAsia" w:ascii="宋体" w:hAnsi="宋体" w:cs="宋体"/>
                <w:b/>
                <w:color w:val="auto"/>
                <w:kern w:val="0"/>
                <w:sz w:val="21"/>
                <w:szCs w:val="21"/>
                <w:lang w:val="en-US" w:eastAsia="zh-CN"/>
              </w:rPr>
              <w:t>报价合计</w:t>
            </w:r>
          </w:p>
        </w:tc>
        <w:tc>
          <w:tcPr>
            <w:tcW w:w="6681" w:type="dxa"/>
            <w:gridSpan w:val="6"/>
            <w:noWrap w:val="0"/>
            <w:vAlign w:val="center"/>
          </w:tcPr>
          <w:p>
            <w:pPr>
              <w:widowControl/>
              <w:spacing w:line="380" w:lineRule="exact"/>
              <w:ind w:left="60" w:right="6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color w:val="auto"/>
                <w:sz w:val="21"/>
                <w:szCs w:val="21"/>
                <w:lang w:eastAsia="zh-CN"/>
              </w:rPr>
              <w:t>投标</w:t>
            </w:r>
            <w:r>
              <w:rPr>
                <w:rFonts w:hint="eastAsia" w:ascii="宋体" w:hAnsi="宋体" w:eastAsia="宋体" w:cs="宋体"/>
                <w:color w:val="auto"/>
                <w:sz w:val="21"/>
                <w:szCs w:val="21"/>
                <w:lang w:val="en-US" w:eastAsia="zh-CN"/>
              </w:rPr>
              <w:t>报</w:t>
            </w:r>
            <w:r>
              <w:rPr>
                <w:rFonts w:hint="eastAsia" w:ascii="宋体" w:hAnsi="宋体" w:eastAsia="宋体" w:cs="宋体"/>
                <w:color w:val="auto"/>
                <w:sz w:val="21"/>
                <w:szCs w:val="21"/>
                <w:lang w:eastAsia="zh-CN"/>
              </w:rPr>
              <w:t>价：大写：</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元，</w:t>
            </w:r>
            <w:r>
              <w:rPr>
                <w:rFonts w:hint="eastAsia" w:ascii="宋体" w:hAnsi="宋体" w:eastAsia="宋体" w:cs="宋体"/>
                <w:color w:val="auto"/>
                <w:sz w:val="21"/>
                <w:szCs w:val="21"/>
              </w:rPr>
              <w:t>小写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565" w:type="dxa"/>
            <w:gridSpan w:val="2"/>
            <w:vMerge w:val="continue"/>
            <w:noWrap w:val="0"/>
            <w:vAlign w:val="center"/>
          </w:tcPr>
          <w:p>
            <w:pPr>
              <w:jc w:val="left"/>
              <w:rPr>
                <w:rFonts w:hint="eastAsia" w:ascii="宋体" w:hAnsi="宋体" w:eastAsia="宋体" w:cs="宋体"/>
                <w:b/>
                <w:color w:val="auto"/>
                <w:kern w:val="0"/>
                <w:sz w:val="21"/>
                <w:szCs w:val="21"/>
              </w:rPr>
            </w:pPr>
          </w:p>
        </w:tc>
        <w:tc>
          <w:tcPr>
            <w:tcW w:w="6681" w:type="dxa"/>
            <w:gridSpan w:val="6"/>
            <w:noWrap w:val="0"/>
            <w:vAlign w:val="center"/>
          </w:tcPr>
          <w:p>
            <w:pPr>
              <w:widowControl w:val="0"/>
              <w:autoSpaceDE w:val="0"/>
              <w:autoSpaceDN w:val="0"/>
              <w:adjustRightInd w:val="0"/>
              <w:spacing w:after="120"/>
              <w:ind w:left="421" w:leftChars="100" w:hanging="211" w:hangingChars="100"/>
              <w:jc w:val="both"/>
              <w:textAlignment w:val="baseline"/>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b/>
                <w:color w:val="auto"/>
                <w:kern w:val="2"/>
                <w:sz w:val="21"/>
                <w:szCs w:val="21"/>
                <w:lang w:val="en-US" w:eastAsia="zh-CN" w:bidi="ar-SA"/>
              </w:rPr>
              <w:t>小微企业、</w:t>
            </w:r>
            <w:r>
              <w:rPr>
                <w:rFonts w:hint="eastAsia" w:ascii="宋体" w:hAnsi="宋体" w:eastAsia="宋体" w:cs="宋体"/>
                <w:b/>
                <w:bCs/>
                <w:color w:val="auto"/>
                <w:kern w:val="2"/>
                <w:sz w:val="21"/>
                <w:szCs w:val="21"/>
                <w:lang w:val="en-US" w:eastAsia="zh-CN" w:bidi="ar-SA"/>
              </w:rPr>
              <w:t>监狱企业、残疾人福利性单位产</w:t>
            </w:r>
            <w:r>
              <w:rPr>
                <w:rFonts w:hint="eastAsia" w:ascii="宋体" w:hAnsi="宋体" w:eastAsia="宋体" w:cs="宋体"/>
                <w:b/>
                <w:color w:val="auto"/>
                <w:kern w:val="2"/>
                <w:sz w:val="21"/>
                <w:szCs w:val="21"/>
                <w:lang w:val="en-US" w:eastAsia="zh-CN" w:bidi="ar-SA"/>
              </w:rPr>
              <w:t>品</w:t>
            </w:r>
            <w:r>
              <w:rPr>
                <w:rFonts w:hint="eastAsia" w:ascii="宋体" w:hAnsi="宋体" w:eastAsia="宋体" w:cs="宋体"/>
                <w:i w:val="0"/>
                <w:color w:val="auto"/>
                <w:kern w:val="0"/>
                <w:sz w:val="21"/>
                <w:szCs w:val="21"/>
                <w:u w:val="none"/>
                <w:lang w:val="en-US" w:eastAsia="zh-CN" w:bidi="ar"/>
              </w:rPr>
              <w:t>折扣后投标总价：</w:t>
            </w:r>
            <w:r>
              <w:rPr>
                <w:rFonts w:hint="eastAsia" w:ascii="宋体" w:hAnsi="宋体" w:cs="宋体"/>
                <w:i w:val="0"/>
                <w:color w:val="auto"/>
                <w:kern w:val="0"/>
                <w:sz w:val="21"/>
                <w:szCs w:val="21"/>
                <w:u w:val="none"/>
                <w:lang w:val="en-US" w:eastAsia="zh-CN" w:bidi="ar"/>
              </w:rPr>
              <w:t xml:space="preserve">     </w:t>
            </w:r>
            <w:r>
              <w:rPr>
                <w:rFonts w:hint="eastAsia" w:ascii="宋体" w:hAnsi="宋体" w:eastAsia="宋体" w:cs="宋体"/>
                <w:i w:val="0"/>
                <w:color w:val="auto"/>
                <w:kern w:val="0"/>
                <w:sz w:val="21"/>
                <w:szCs w:val="21"/>
                <w:u w:val="none"/>
                <w:lang w:val="en-US" w:eastAsia="zh-CN" w:bidi="ar"/>
              </w:rPr>
              <w:t>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cs="宋体"/>
                <w:i w:val="0"/>
                <w:color w:val="auto"/>
                <w:kern w:val="0"/>
                <w:sz w:val="21"/>
                <w:szCs w:val="21"/>
                <w:u w:val="none"/>
                <w:lang w:val="en-US" w:eastAsia="zh-CN" w:bidi="ar"/>
              </w:rPr>
              <w:t>。</w:t>
            </w:r>
          </w:p>
          <w:p>
            <w:pPr>
              <w:widowControl w:val="0"/>
              <w:autoSpaceDE w:val="0"/>
              <w:autoSpaceDN w:val="0"/>
              <w:adjustRightInd w:val="0"/>
              <w:spacing w:after="120"/>
              <w:ind w:firstLine="210" w:firstLineChars="10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（如果投标人不能享受中小微企业扶持政策的，此项无需填写）</w:t>
            </w:r>
          </w:p>
        </w:tc>
      </w:tr>
    </w:tbl>
    <w:p>
      <w:pPr>
        <w:snapToGrid w:val="0"/>
        <w:spacing w:line="360" w:lineRule="auto"/>
        <w:ind w:firstLine="540"/>
        <w:rPr>
          <w:rFonts w:hint="eastAsia" w:ascii="宋体" w:hAnsi="宋体" w:cs="宋体"/>
          <w:color w:val="auto"/>
          <w:szCs w:val="21"/>
        </w:rPr>
      </w:pPr>
      <w:r>
        <w:rPr>
          <w:rFonts w:hint="eastAsia" w:ascii="宋体" w:hAnsi="宋体" w:cs="宋体"/>
          <w:color w:val="auto"/>
          <w:szCs w:val="21"/>
        </w:rPr>
        <w:t>注：1</w:t>
      </w:r>
      <w:r>
        <w:rPr>
          <w:rFonts w:hint="eastAsia" w:ascii="宋体" w:hAnsi="宋体"/>
          <w:color w:val="auto"/>
          <w:szCs w:val="21"/>
        </w:rPr>
        <w:t>报价一经涂改，应在涂改处加盖单位公章或者由法定代表人或授权委托人签字或盖章，否则其投标作无效标处理</w:t>
      </w:r>
      <w:r>
        <w:rPr>
          <w:rFonts w:hint="eastAsia" w:ascii="宋体" w:hAnsi="宋体" w:cs="宋体"/>
          <w:color w:val="auto"/>
          <w:szCs w:val="21"/>
        </w:rPr>
        <w:t>。</w:t>
      </w:r>
    </w:p>
    <w:p>
      <w:pPr>
        <w:widowControl w:val="0"/>
        <w:autoSpaceDE w:val="0"/>
        <w:autoSpaceDN w:val="0"/>
        <w:adjustRightInd w:val="0"/>
        <w:spacing w:after="120" w:line="240" w:lineRule="auto"/>
        <w:ind w:left="420" w:leftChars="200" w:firstLine="420" w:firstLineChars="200"/>
        <w:jc w:val="both"/>
        <w:textAlignment w:val="baseline"/>
        <w:rPr>
          <w:rFonts w:hint="eastAsia" w:ascii="宋体" w:hAnsi="宋体" w:eastAsia="宋体" w:cs="宋体"/>
          <w:color w:val="auto"/>
          <w:spacing w:val="0"/>
          <w:kern w:val="0"/>
          <w:sz w:val="28"/>
          <w:szCs w:val="20"/>
          <w:lang w:val="en-US" w:eastAsia="zh-CN" w:bidi="ar-SA"/>
        </w:rPr>
      </w:pPr>
      <w:r>
        <w:rPr>
          <w:rFonts w:hint="eastAsia" w:ascii="宋体" w:hAnsi="宋体" w:eastAsia="宋体" w:cs="宋体"/>
          <w:color w:val="auto"/>
          <w:spacing w:val="0"/>
          <w:kern w:val="0"/>
          <w:sz w:val="21"/>
          <w:szCs w:val="21"/>
          <w:lang w:val="en-US" w:eastAsia="zh-CN" w:bidi="ar-SA"/>
        </w:rPr>
        <w:t>2、本表“投标报价和折扣后投标报价”应与“</w:t>
      </w:r>
      <w:r>
        <w:rPr>
          <w:rFonts w:hint="eastAsia" w:ascii="宋体" w:hAnsi="宋体" w:eastAsia="宋体" w:cs="宋体"/>
          <w:bCs/>
          <w:color w:val="auto"/>
          <w:spacing w:val="0"/>
          <w:kern w:val="0"/>
          <w:sz w:val="21"/>
          <w:szCs w:val="21"/>
          <w:lang w:val="en-US" w:eastAsia="zh-CN" w:bidi="ar-SA"/>
        </w:rPr>
        <w:t>开标一览表</w:t>
      </w:r>
      <w:r>
        <w:rPr>
          <w:rFonts w:hint="eastAsia" w:ascii="宋体" w:hAnsi="宋体" w:eastAsia="宋体" w:cs="宋体"/>
          <w:color w:val="auto"/>
          <w:spacing w:val="0"/>
          <w:kern w:val="0"/>
          <w:sz w:val="21"/>
          <w:szCs w:val="21"/>
          <w:lang w:val="en-US" w:eastAsia="zh-CN" w:bidi="ar-SA"/>
        </w:rPr>
        <w:t>”中“投标报价及</w:t>
      </w:r>
      <w:r>
        <w:rPr>
          <w:rFonts w:hint="eastAsia" w:ascii="宋体" w:hAnsi="宋体" w:eastAsia="宋体" w:cs="宋体"/>
          <w:bCs/>
          <w:color w:val="auto"/>
          <w:spacing w:val="0"/>
          <w:kern w:val="0"/>
          <w:sz w:val="21"/>
          <w:szCs w:val="21"/>
          <w:lang w:val="en-US" w:eastAsia="zh-CN" w:bidi="ar-SA"/>
        </w:rPr>
        <w:t>小微企业、监狱企业、残疾人福利性单位产品</w:t>
      </w:r>
      <w:r>
        <w:rPr>
          <w:rFonts w:hint="eastAsia" w:ascii="宋体" w:hAnsi="宋体" w:eastAsia="宋体" w:cs="宋体"/>
          <w:bCs/>
          <w:color w:val="auto"/>
          <w:spacing w:val="20"/>
          <w:kern w:val="0"/>
          <w:sz w:val="21"/>
          <w:szCs w:val="21"/>
          <w:lang w:val="en-US" w:eastAsia="zh-CN" w:bidi="ar-SA"/>
        </w:rPr>
        <w:t>折扣后投标报价</w:t>
      </w:r>
      <w:r>
        <w:rPr>
          <w:rFonts w:hint="eastAsia" w:ascii="宋体" w:hAnsi="宋体" w:eastAsia="宋体" w:cs="宋体"/>
          <w:bCs/>
          <w:color w:val="auto"/>
          <w:spacing w:val="0"/>
          <w:kern w:val="0"/>
          <w:sz w:val="21"/>
          <w:szCs w:val="21"/>
          <w:lang w:val="en-US" w:eastAsia="zh-CN" w:bidi="ar-SA"/>
        </w:rPr>
        <w:t>”</w:t>
      </w:r>
      <w:r>
        <w:rPr>
          <w:rFonts w:hint="eastAsia" w:ascii="宋体" w:hAnsi="宋体" w:eastAsia="宋体" w:cs="宋体"/>
          <w:color w:val="auto"/>
          <w:spacing w:val="0"/>
          <w:kern w:val="0"/>
          <w:sz w:val="21"/>
          <w:szCs w:val="21"/>
          <w:lang w:val="en-US" w:eastAsia="zh-CN" w:bidi="ar-SA"/>
        </w:rPr>
        <w:t>相应一致。</w:t>
      </w:r>
    </w:p>
    <w:p>
      <w:pPr>
        <w:snapToGrid w:val="0"/>
        <w:spacing w:line="360" w:lineRule="auto"/>
        <w:ind w:firstLine="540"/>
        <w:rPr>
          <w:rFonts w:hint="eastAsia" w:ascii="宋体" w:hAnsi="宋体" w:cs="宋体"/>
          <w:color w:val="auto"/>
          <w:sz w:val="24"/>
        </w:rPr>
      </w:pPr>
    </w:p>
    <w:p>
      <w:pPr>
        <w:spacing w:line="360" w:lineRule="auto"/>
        <w:ind w:firstLine="3360" w:firstLineChars="1400"/>
        <w:rPr>
          <w:rFonts w:hint="eastAsia" w:ascii="宋体" w:hAnsi="宋体" w:cs="宋体"/>
          <w:color w:val="auto"/>
          <w:sz w:val="24"/>
        </w:rPr>
      </w:pPr>
      <w:r>
        <w:rPr>
          <w:rFonts w:hint="eastAsia" w:ascii="宋体" w:hAnsi="宋体" w:cs="宋体"/>
          <w:color w:val="auto"/>
          <w:sz w:val="24"/>
        </w:rPr>
        <w:t>投标人（电子签章）：</w:t>
      </w:r>
      <w:r>
        <w:rPr>
          <w:rFonts w:hint="eastAsia" w:ascii="宋体" w:hAnsi="宋体" w:cs="宋体"/>
          <w:color w:val="auto"/>
          <w:sz w:val="24"/>
          <w:u w:val="single"/>
        </w:rPr>
        <w:t xml:space="preserve">                 </w:t>
      </w:r>
      <w:r>
        <w:rPr>
          <w:rFonts w:hint="eastAsia" w:ascii="宋体" w:hAnsi="宋体" w:cs="宋体"/>
          <w:color w:val="auto"/>
          <w:sz w:val="24"/>
        </w:rPr>
        <w:t xml:space="preserve">（盖单位公章） </w:t>
      </w:r>
    </w:p>
    <w:p>
      <w:pPr>
        <w:spacing w:line="360" w:lineRule="auto"/>
        <w:ind w:firstLine="3456"/>
        <w:rPr>
          <w:rFonts w:hint="eastAsia" w:ascii="宋体" w:hAnsi="宋体" w:cs="宋体"/>
          <w:color w:val="auto"/>
          <w:sz w:val="24"/>
        </w:rPr>
      </w:pPr>
      <w:r>
        <w:rPr>
          <w:rFonts w:hint="eastAsia" w:ascii="宋体" w:hAnsi="宋体" w:cs="宋体"/>
          <w:color w:val="auto"/>
          <w:sz w:val="24"/>
        </w:rPr>
        <w:t>法定代表人或</w:t>
      </w:r>
    </w:p>
    <w:p>
      <w:pPr>
        <w:spacing w:line="360" w:lineRule="auto"/>
        <w:ind w:firstLine="3456"/>
        <w:rPr>
          <w:rFonts w:hint="eastAsia" w:ascii="宋体" w:hAnsi="宋体" w:cs="宋体"/>
          <w:color w:val="auto"/>
          <w:sz w:val="24"/>
        </w:rPr>
      </w:pPr>
      <w:r>
        <w:rPr>
          <w:rFonts w:hint="eastAsia" w:ascii="宋体" w:hAnsi="宋体" w:cs="宋体"/>
          <w:color w:val="auto"/>
          <w:sz w:val="24"/>
        </w:rPr>
        <w:t>其委托代理人：</w:t>
      </w:r>
      <w:r>
        <w:rPr>
          <w:rFonts w:hint="eastAsia" w:ascii="宋体" w:hAnsi="宋体" w:cs="宋体"/>
          <w:color w:val="auto"/>
          <w:sz w:val="24"/>
          <w:u w:val="single"/>
        </w:rPr>
        <w:t xml:space="preserve">                     </w:t>
      </w:r>
      <w:r>
        <w:rPr>
          <w:rFonts w:hint="eastAsia" w:ascii="宋体" w:hAnsi="宋体" w:cs="宋体"/>
          <w:color w:val="auto"/>
          <w:sz w:val="24"/>
        </w:rPr>
        <w:t>（签字）</w:t>
      </w:r>
    </w:p>
    <w:p>
      <w:pPr>
        <w:spacing w:line="360" w:lineRule="auto"/>
        <w:ind w:firstLine="3456"/>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napToGrid w:val="0"/>
        <w:spacing w:before="295" w:beforeLines="0" w:after="295" w:afterLines="0" w:line="240" w:lineRule="auto"/>
        <w:rPr>
          <w:rFonts w:hint="eastAsia" w:hAnsi="宋体" w:cs="宋体"/>
          <w:color w:val="auto"/>
        </w:rPr>
      </w:pPr>
    </w:p>
    <w:p>
      <w:pPr>
        <w:pStyle w:val="2"/>
        <w:rPr>
          <w:rFonts w:hint="eastAsia"/>
          <w:color w:val="auto"/>
        </w:rPr>
        <w:sectPr>
          <w:pgSz w:w="11906" w:h="16838"/>
          <w:pgMar w:top="1191" w:right="1474" w:bottom="1474" w:left="1191" w:header="851" w:footer="851" w:gutter="0"/>
          <w:cols w:space="720" w:num="1"/>
          <w:docGrid w:linePitch="312" w:charSpace="0"/>
        </w:sectPr>
      </w:pPr>
      <w:r>
        <w:rPr>
          <w:rFonts w:hint="eastAsia" w:hAnsi="宋体"/>
          <w:color w:val="auto"/>
          <w:sz w:val="28"/>
          <w:u w:val="single"/>
          <w:lang w:eastAsia="zh-CN"/>
        </w:rPr>
        <w:t>特别提醒：</w:t>
      </w:r>
      <w:r>
        <w:rPr>
          <w:rFonts w:hint="eastAsia" w:hAnsi="宋体" w:cs="Arial"/>
          <w:b/>
          <w:color w:val="auto"/>
          <w:u w:val="single"/>
          <w:lang w:val="en-US" w:eastAsia="zh-CN"/>
        </w:rPr>
        <w:t>投标供应商所提交资料信息应当属实，否则将按政府采购法第七十七条处理。</w:t>
      </w:r>
    </w:p>
    <w:p>
      <w:pPr>
        <w:pStyle w:val="2"/>
        <w:numPr>
          <w:ilvl w:val="0"/>
          <w:numId w:val="0"/>
        </w:numPr>
        <w:jc w:val="center"/>
        <w:rPr>
          <w:rFonts w:hint="eastAsia" w:ascii="宋体" w:hAnsi="宋体" w:eastAsia="宋体" w:cs="宋体"/>
          <w:color w:val="auto"/>
        </w:rPr>
      </w:pPr>
      <w:r>
        <w:rPr>
          <w:rFonts w:hint="eastAsia" w:ascii="宋体" w:hAnsi="宋体" w:eastAsia="宋体" w:cs="宋体"/>
          <w:color w:val="auto"/>
        </w:rPr>
        <w:t>投标报价明细表（包二）</w:t>
      </w:r>
    </w:p>
    <w:p>
      <w:pPr>
        <w:snapToGrid w:val="0"/>
        <w:spacing w:before="50" w:after="50"/>
        <w:rPr>
          <w:rFonts w:hint="eastAsia" w:ascii="宋体" w:hAnsi="宋体" w:cs="宋体"/>
          <w:color w:val="auto"/>
          <w:sz w:val="24"/>
          <w:szCs w:val="24"/>
          <w:u w:val="single"/>
        </w:rPr>
      </w:pPr>
      <w:r>
        <w:rPr>
          <w:rFonts w:hint="eastAsia" w:ascii="宋体" w:hAnsi="宋体" w:cs="宋体"/>
          <w:color w:val="auto"/>
          <w:sz w:val="24"/>
          <w:szCs w:val="24"/>
        </w:rPr>
        <w:t>招标编号：</w:t>
      </w:r>
      <w:r>
        <w:rPr>
          <w:rFonts w:hint="eastAsia" w:ascii="宋体" w:hAnsi="宋体" w:cs="宋体"/>
          <w:color w:val="auto"/>
          <w:sz w:val="24"/>
          <w:szCs w:val="24"/>
          <w:u w:val="single"/>
        </w:rPr>
        <w:t xml:space="preserve">                             </w:t>
      </w:r>
    </w:p>
    <w:p>
      <w:pPr>
        <w:snapToGrid w:val="0"/>
        <w:spacing w:before="50" w:after="50"/>
        <w:rPr>
          <w:rFonts w:hint="eastAsia" w:ascii="宋体" w:hAnsi="宋体" w:cs="宋体"/>
          <w:color w:val="auto"/>
        </w:rPr>
      </w:pPr>
      <w:r>
        <w:rPr>
          <w:rFonts w:hint="eastAsia" w:ascii="宋体" w:hAnsi="宋体" w:cs="宋体"/>
          <w:color w:val="auto"/>
          <w:sz w:val="24"/>
          <w:szCs w:val="24"/>
          <w:lang w:val="en-US" w:eastAsia="zh-CN"/>
        </w:rPr>
        <w:t>项目</w:t>
      </w:r>
      <w:r>
        <w:rPr>
          <w:rFonts w:hint="eastAsia" w:ascii="宋体" w:hAnsi="宋体" w:cs="宋体"/>
          <w:color w:val="auto"/>
          <w:sz w:val="24"/>
          <w:szCs w:val="24"/>
        </w:rPr>
        <w:t>名称：</w:t>
      </w:r>
      <w:r>
        <w:rPr>
          <w:rFonts w:hint="eastAsia" w:ascii="宋体" w:hAnsi="宋体" w:cs="宋体"/>
          <w:color w:val="auto"/>
          <w:sz w:val="24"/>
          <w:szCs w:val="24"/>
          <w:u w:val="single"/>
        </w:rPr>
        <w:t xml:space="preserve"> </w:t>
      </w:r>
      <w:r>
        <w:rPr>
          <w:rFonts w:hint="eastAsia" w:ascii="宋体" w:hAnsi="宋体" w:cs="宋体"/>
          <w:b/>
          <w:color w:val="auto"/>
          <w:sz w:val="24"/>
          <w:szCs w:val="24"/>
          <w:u w:val="single"/>
          <w:lang w:eastAsia="zh-CN"/>
        </w:rPr>
        <w:t>2021年浦江县房屋安全鉴定采购项目（</w:t>
      </w:r>
      <w:r>
        <w:rPr>
          <w:rFonts w:hint="eastAsia" w:ascii="宋体" w:hAnsi="宋体" w:cs="宋体"/>
          <w:b/>
          <w:color w:val="auto"/>
          <w:sz w:val="24"/>
          <w:szCs w:val="24"/>
          <w:u w:val="single"/>
          <w:lang w:val="en-US" w:eastAsia="zh-CN"/>
        </w:rPr>
        <w:t>包二）</w:t>
      </w:r>
      <w:r>
        <w:rPr>
          <w:rFonts w:hint="eastAsia" w:ascii="宋体" w:hAnsi="宋体" w:cs="宋体"/>
          <w:color w:val="auto"/>
          <w:sz w:val="24"/>
          <w:szCs w:val="24"/>
          <w:u w:val="single"/>
        </w:rPr>
        <w:t xml:space="preserve"> </w:t>
      </w:r>
      <w:r>
        <w:rPr>
          <w:rFonts w:hint="eastAsia" w:ascii="宋体" w:hAnsi="宋体" w:cs="宋体"/>
          <w:color w:val="auto"/>
          <w:u w:val="single"/>
        </w:rPr>
        <w:t xml:space="preserve">   </w:t>
      </w:r>
      <w:r>
        <w:rPr>
          <w:rFonts w:hint="eastAsia" w:ascii="宋体" w:hAnsi="宋体" w:cs="宋体"/>
          <w:color w:val="auto"/>
        </w:rPr>
        <w:t xml:space="preserve">               </w:t>
      </w:r>
    </w:p>
    <w:tbl>
      <w:tblPr>
        <w:tblStyle w:val="22"/>
        <w:tblW w:w="10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2763"/>
        <w:gridCol w:w="840"/>
        <w:gridCol w:w="1095"/>
        <w:gridCol w:w="1035"/>
        <w:gridCol w:w="1693"/>
        <w:gridCol w:w="10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02"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63" w:type="dxa"/>
            <w:noWrap w:val="0"/>
            <w:vAlign w:val="center"/>
          </w:tcPr>
          <w:p>
            <w:pPr>
              <w:jc w:val="center"/>
              <w:rPr>
                <w:rFonts w:hint="eastAsia" w:ascii="宋体" w:hAnsi="宋体" w:eastAsia="宋体" w:cs="宋体"/>
                <w:b/>
                <w:bCs/>
                <w:color w:val="auto"/>
                <w:kern w:val="0"/>
                <w:sz w:val="21"/>
                <w:szCs w:val="21"/>
              </w:rPr>
            </w:pPr>
            <w:r>
              <w:rPr>
                <w:rFonts w:hint="eastAsia" w:ascii="宋体" w:hAnsi="宋体" w:eastAsia="宋体" w:cs="宋体"/>
                <w:b/>
                <w:color w:val="auto"/>
                <w:kern w:val="0"/>
                <w:sz w:val="21"/>
                <w:szCs w:val="21"/>
                <w:lang w:val="en-US" w:eastAsia="zh-CN"/>
              </w:rPr>
              <w:t>项目</w:t>
            </w:r>
            <w:r>
              <w:rPr>
                <w:rFonts w:hint="eastAsia" w:ascii="宋体" w:hAnsi="宋体" w:eastAsia="宋体" w:cs="宋体"/>
                <w:b/>
                <w:color w:val="auto"/>
                <w:kern w:val="0"/>
                <w:sz w:val="21"/>
                <w:szCs w:val="21"/>
              </w:rPr>
              <w:t>内容</w:t>
            </w:r>
          </w:p>
        </w:tc>
        <w:tc>
          <w:tcPr>
            <w:tcW w:w="840"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数量</w:t>
            </w:r>
          </w:p>
        </w:tc>
        <w:tc>
          <w:tcPr>
            <w:tcW w:w="109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单价</w:t>
            </w:r>
          </w:p>
        </w:tc>
        <w:tc>
          <w:tcPr>
            <w:tcW w:w="103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合计（元）</w:t>
            </w:r>
          </w:p>
        </w:tc>
        <w:tc>
          <w:tcPr>
            <w:tcW w:w="1693"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i w:val="0"/>
                <w:color w:val="auto"/>
                <w:kern w:val="0"/>
                <w:sz w:val="21"/>
                <w:szCs w:val="21"/>
                <w:u w:val="none"/>
                <w:lang w:val="en-US" w:eastAsia="zh-CN" w:bidi="ar"/>
              </w:rPr>
              <w:t>小微企业、监狱企业、残疾人福利性单位产品折扣后合价金额（元）</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cs="宋体"/>
                <w:b/>
                <w:bCs/>
                <w:color w:val="auto"/>
                <w:kern w:val="0"/>
                <w:sz w:val="21"/>
                <w:szCs w:val="21"/>
                <w:lang w:val="en-US" w:eastAsia="zh-CN"/>
              </w:rPr>
              <w:t>最高限价</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1</w:t>
            </w:r>
          </w:p>
        </w:tc>
        <w:tc>
          <w:tcPr>
            <w:tcW w:w="2763" w:type="dxa"/>
            <w:noWrap w:val="0"/>
            <w:vAlign w:val="center"/>
          </w:tcPr>
          <w:p>
            <w:pPr>
              <w:widowControl/>
              <w:spacing w:line="480" w:lineRule="exact"/>
              <w:jc w:val="left"/>
              <w:textAlignment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郑家坞镇、白马镇、郑宅镇危旧房安全鉴定</w:t>
            </w:r>
          </w:p>
        </w:tc>
        <w:tc>
          <w:tcPr>
            <w:tcW w:w="840"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1项</w:t>
            </w: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100万元</w:t>
            </w: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spacing w:line="480" w:lineRule="exact"/>
              <w:jc w:val="left"/>
              <w:textAlignment w:val="center"/>
              <w:rPr>
                <w:rFonts w:hint="eastAsia" w:ascii="宋体" w:hAnsi="宋体" w:eastAsia="宋体" w:cs="宋体"/>
                <w:color w:val="auto"/>
                <w:kern w:val="0"/>
                <w:sz w:val="21"/>
                <w:szCs w:val="21"/>
              </w:rPr>
            </w:pPr>
          </w:p>
        </w:tc>
        <w:tc>
          <w:tcPr>
            <w:tcW w:w="840" w:type="dxa"/>
            <w:noWrap w:val="0"/>
            <w:vAlign w:val="center"/>
          </w:tcPr>
          <w:p>
            <w:pPr>
              <w:jc w:val="center"/>
              <w:rPr>
                <w:rFonts w:hint="default" w:ascii="宋体" w:hAnsi="宋体" w:eastAsia="宋体" w:cs="宋体"/>
                <w:color w:val="auto"/>
                <w:sz w:val="21"/>
                <w:szCs w:val="21"/>
                <w:lang w:val="en-US" w:eastAsia="zh-CN"/>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c>
          <w:tcPr>
            <w:tcW w:w="1009" w:type="dxa"/>
            <w:noWrap w:val="0"/>
            <w:vAlign w:val="center"/>
          </w:tcPr>
          <w:p>
            <w:pPr>
              <w:widowControl/>
              <w:spacing w:line="480" w:lineRule="exact"/>
              <w:jc w:val="center"/>
              <w:textAlignment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jc w:val="left"/>
              <w:rPr>
                <w:rFonts w:hint="eastAsia" w:ascii="宋体" w:hAnsi="宋体" w:eastAsia="宋体" w:cs="宋体"/>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color w:val="auto"/>
                <w:kern w:val="0"/>
                <w:sz w:val="21"/>
                <w:szCs w:val="21"/>
                <w:lang w:val="en-US" w:eastAsia="zh-CN"/>
              </w:rPr>
            </w:pPr>
          </w:p>
        </w:tc>
        <w:tc>
          <w:tcPr>
            <w:tcW w:w="2763" w:type="dxa"/>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p>
        </w:tc>
        <w:tc>
          <w:tcPr>
            <w:tcW w:w="840" w:type="dxa"/>
            <w:noWrap w:val="0"/>
            <w:vAlign w:val="center"/>
          </w:tcPr>
          <w:p>
            <w:pPr>
              <w:jc w:val="center"/>
              <w:rPr>
                <w:rFonts w:hint="eastAsia" w:ascii="宋体" w:hAnsi="宋体" w:eastAsia="宋体" w:cs="宋体"/>
                <w:b/>
                <w:color w:val="auto"/>
                <w:sz w:val="21"/>
                <w:szCs w:val="21"/>
              </w:rPr>
            </w:pPr>
          </w:p>
        </w:tc>
        <w:tc>
          <w:tcPr>
            <w:tcW w:w="1095" w:type="dxa"/>
            <w:noWrap w:val="0"/>
            <w:vAlign w:val="center"/>
          </w:tcPr>
          <w:p>
            <w:pPr>
              <w:jc w:val="center"/>
              <w:rPr>
                <w:rFonts w:hint="eastAsia" w:ascii="宋体" w:hAnsi="宋体" w:eastAsia="宋体" w:cs="宋体"/>
                <w:b/>
                <w:color w:val="auto"/>
                <w:sz w:val="21"/>
                <w:szCs w:val="21"/>
              </w:rPr>
            </w:pPr>
          </w:p>
        </w:tc>
        <w:tc>
          <w:tcPr>
            <w:tcW w:w="1035" w:type="dxa"/>
            <w:noWrap w:val="0"/>
            <w:vAlign w:val="center"/>
          </w:tcPr>
          <w:p>
            <w:pPr>
              <w:jc w:val="center"/>
              <w:rPr>
                <w:rFonts w:hint="eastAsia" w:ascii="宋体" w:hAnsi="宋体" w:eastAsia="宋体" w:cs="宋体"/>
                <w:b/>
                <w:color w:val="auto"/>
                <w:sz w:val="21"/>
                <w:szCs w:val="21"/>
              </w:rPr>
            </w:pPr>
          </w:p>
        </w:tc>
        <w:tc>
          <w:tcPr>
            <w:tcW w:w="1693" w:type="dxa"/>
            <w:noWrap w:val="0"/>
            <w:vAlign w:val="center"/>
          </w:tcPr>
          <w:p>
            <w:pPr>
              <w:jc w:val="center"/>
              <w:rPr>
                <w:rFonts w:hint="eastAsia" w:ascii="宋体" w:hAnsi="宋体" w:eastAsia="宋体" w:cs="宋体"/>
                <w:b/>
                <w:color w:val="auto"/>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b/>
                <w:color w:val="auto"/>
                <w:kern w:val="0"/>
                <w:sz w:val="21"/>
                <w:szCs w:val="21"/>
              </w:rPr>
            </w:pPr>
          </w:p>
        </w:tc>
        <w:tc>
          <w:tcPr>
            <w:tcW w:w="2763" w:type="dxa"/>
            <w:noWrap w:val="0"/>
            <w:vAlign w:val="center"/>
          </w:tcPr>
          <w:p>
            <w:pPr>
              <w:jc w:val="left"/>
              <w:rPr>
                <w:rFonts w:hint="eastAsia" w:ascii="宋体" w:hAnsi="宋体" w:eastAsia="宋体" w:cs="宋体"/>
                <w:b/>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565" w:type="dxa"/>
            <w:gridSpan w:val="2"/>
            <w:vMerge w:val="restart"/>
            <w:noWrap w:val="0"/>
            <w:vAlign w:val="center"/>
          </w:tcPr>
          <w:p>
            <w:pPr>
              <w:jc w:val="center"/>
              <w:rPr>
                <w:rFonts w:hint="default" w:ascii="宋体" w:hAnsi="宋体" w:eastAsia="宋体" w:cs="宋体"/>
                <w:color w:val="auto"/>
                <w:kern w:val="0"/>
                <w:sz w:val="21"/>
                <w:szCs w:val="21"/>
                <w:lang w:val="en-US" w:eastAsia="zh-CN"/>
              </w:rPr>
            </w:pPr>
            <w:r>
              <w:rPr>
                <w:rFonts w:hint="eastAsia" w:ascii="宋体" w:hAnsi="宋体" w:eastAsia="宋体" w:cs="宋体"/>
                <w:b/>
                <w:color w:val="auto"/>
                <w:kern w:val="0"/>
                <w:sz w:val="21"/>
                <w:szCs w:val="21"/>
              </w:rPr>
              <w:t>投标</w:t>
            </w:r>
            <w:r>
              <w:rPr>
                <w:rFonts w:hint="eastAsia" w:ascii="宋体" w:hAnsi="宋体" w:cs="宋体"/>
                <w:b/>
                <w:color w:val="auto"/>
                <w:kern w:val="0"/>
                <w:sz w:val="21"/>
                <w:szCs w:val="21"/>
                <w:lang w:val="en-US" w:eastAsia="zh-CN"/>
              </w:rPr>
              <w:t>报价合计</w:t>
            </w:r>
          </w:p>
        </w:tc>
        <w:tc>
          <w:tcPr>
            <w:tcW w:w="6681" w:type="dxa"/>
            <w:gridSpan w:val="6"/>
            <w:noWrap w:val="0"/>
            <w:vAlign w:val="center"/>
          </w:tcPr>
          <w:p>
            <w:pPr>
              <w:widowControl/>
              <w:spacing w:line="380" w:lineRule="exact"/>
              <w:ind w:left="60" w:right="6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color w:val="auto"/>
                <w:sz w:val="21"/>
                <w:szCs w:val="21"/>
                <w:lang w:eastAsia="zh-CN"/>
              </w:rPr>
              <w:t>投标</w:t>
            </w:r>
            <w:r>
              <w:rPr>
                <w:rFonts w:hint="eastAsia" w:ascii="宋体" w:hAnsi="宋体" w:eastAsia="宋体" w:cs="宋体"/>
                <w:color w:val="auto"/>
                <w:sz w:val="21"/>
                <w:szCs w:val="21"/>
                <w:lang w:val="en-US" w:eastAsia="zh-CN"/>
              </w:rPr>
              <w:t>报</w:t>
            </w:r>
            <w:r>
              <w:rPr>
                <w:rFonts w:hint="eastAsia" w:ascii="宋体" w:hAnsi="宋体" w:eastAsia="宋体" w:cs="宋体"/>
                <w:color w:val="auto"/>
                <w:sz w:val="21"/>
                <w:szCs w:val="21"/>
                <w:lang w:eastAsia="zh-CN"/>
              </w:rPr>
              <w:t>价：大写：</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元，</w:t>
            </w:r>
            <w:r>
              <w:rPr>
                <w:rFonts w:hint="eastAsia" w:ascii="宋体" w:hAnsi="宋体" w:eastAsia="宋体" w:cs="宋体"/>
                <w:color w:val="auto"/>
                <w:sz w:val="21"/>
                <w:szCs w:val="21"/>
              </w:rPr>
              <w:t>小写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565" w:type="dxa"/>
            <w:gridSpan w:val="2"/>
            <w:vMerge w:val="continue"/>
            <w:noWrap w:val="0"/>
            <w:vAlign w:val="center"/>
          </w:tcPr>
          <w:p>
            <w:pPr>
              <w:jc w:val="left"/>
              <w:rPr>
                <w:rFonts w:hint="eastAsia" w:ascii="宋体" w:hAnsi="宋体" w:eastAsia="宋体" w:cs="宋体"/>
                <w:b/>
                <w:color w:val="auto"/>
                <w:kern w:val="0"/>
                <w:sz w:val="21"/>
                <w:szCs w:val="21"/>
              </w:rPr>
            </w:pPr>
          </w:p>
        </w:tc>
        <w:tc>
          <w:tcPr>
            <w:tcW w:w="6681" w:type="dxa"/>
            <w:gridSpan w:val="6"/>
            <w:noWrap w:val="0"/>
            <w:vAlign w:val="center"/>
          </w:tcPr>
          <w:p>
            <w:pPr>
              <w:widowControl w:val="0"/>
              <w:autoSpaceDE w:val="0"/>
              <w:autoSpaceDN w:val="0"/>
              <w:adjustRightInd w:val="0"/>
              <w:spacing w:after="120"/>
              <w:ind w:left="421" w:leftChars="100" w:hanging="211" w:hangingChars="100"/>
              <w:jc w:val="both"/>
              <w:textAlignment w:val="baseline"/>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b/>
                <w:color w:val="auto"/>
                <w:kern w:val="2"/>
                <w:sz w:val="21"/>
                <w:szCs w:val="21"/>
                <w:lang w:val="en-US" w:eastAsia="zh-CN" w:bidi="ar-SA"/>
              </w:rPr>
              <w:t>小微企业、</w:t>
            </w:r>
            <w:r>
              <w:rPr>
                <w:rFonts w:hint="eastAsia" w:ascii="宋体" w:hAnsi="宋体" w:eastAsia="宋体" w:cs="宋体"/>
                <w:b/>
                <w:bCs/>
                <w:color w:val="auto"/>
                <w:kern w:val="2"/>
                <w:sz w:val="21"/>
                <w:szCs w:val="21"/>
                <w:lang w:val="en-US" w:eastAsia="zh-CN" w:bidi="ar-SA"/>
              </w:rPr>
              <w:t>监狱企业、残疾人福利性单位产</w:t>
            </w:r>
            <w:r>
              <w:rPr>
                <w:rFonts w:hint="eastAsia" w:ascii="宋体" w:hAnsi="宋体" w:eastAsia="宋体" w:cs="宋体"/>
                <w:b/>
                <w:color w:val="auto"/>
                <w:kern w:val="2"/>
                <w:sz w:val="21"/>
                <w:szCs w:val="21"/>
                <w:lang w:val="en-US" w:eastAsia="zh-CN" w:bidi="ar-SA"/>
              </w:rPr>
              <w:t>品</w:t>
            </w:r>
            <w:r>
              <w:rPr>
                <w:rFonts w:hint="eastAsia" w:ascii="宋体" w:hAnsi="宋体" w:eastAsia="宋体" w:cs="宋体"/>
                <w:i w:val="0"/>
                <w:color w:val="auto"/>
                <w:kern w:val="0"/>
                <w:sz w:val="21"/>
                <w:szCs w:val="21"/>
                <w:u w:val="none"/>
                <w:lang w:val="en-US" w:eastAsia="zh-CN" w:bidi="ar"/>
              </w:rPr>
              <w:t>折扣后投标总价：</w:t>
            </w:r>
            <w:r>
              <w:rPr>
                <w:rFonts w:hint="eastAsia" w:ascii="宋体" w:hAnsi="宋体" w:cs="宋体"/>
                <w:i w:val="0"/>
                <w:color w:val="auto"/>
                <w:kern w:val="0"/>
                <w:sz w:val="21"/>
                <w:szCs w:val="21"/>
                <w:u w:val="none"/>
                <w:lang w:val="en-US" w:eastAsia="zh-CN" w:bidi="ar"/>
              </w:rPr>
              <w:t xml:space="preserve">     </w:t>
            </w:r>
            <w:r>
              <w:rPr>
                <w:rFonts w:hint="eastAsia" w:ascii="宋体" w:hAnsi="宋体" w:eastAsia="宋体" w:cs="宋体"/>
                <w:i w:val="0"/>
                <w:color w:val="auto"/>
                <w:kern w:val="0"/>
                <w:sz w:val="21"/>
                <w:szCs w:val="21"/>
                <w:u w:val="none"/>
                <w:lang w:val="en-US" w:eastAsia="zh-CN" w:bidi="ar"/>
              </w:rPr>
              <w:t>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cs="宋体"/>
                <w:i w:val="0"/>
                <w:color w:val="auto"/>
                <w:kern w:val="0"/>
                <w:sz w:val="21"/>
                <w:szCs w:val="21"/>
                <w:u w:val="none"/>
                <w:lang w:val="en-US" w:eastAsia="zh-CN" w:bidi="ar"/>
              </w:rPr>
              <w:t>。</w:t>
            </w:r>
          </w:p>
          <w:p>
            <w:pPr>
              <w:widowControl w:val="0"/>
              <w:autoSpaceDE w:val="0"/>
              <w:autoSpaceDN w:val="0"/>
              <w:adjustRightInd w:val="0"/>
              <w:spacing w:after="120"/>
              <w:ind w:firstLine="210" w:firstLineChars="10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（如果投标人不能享受中小微企业扶持政策的，此项无需填写）</w:t>
            </w:r>
          </w:p>
        </w:tc>
      </w:tr>
    </w:tbl>
    <w:p>
      <w:pPr>
        <w:snapToGrid w:val="0"/>
        <w:spacing w:line="360" w:lineRule="auto"/>
        <w:ind w:firstLine="540"/>
        <w:rPr>
          <w:rFonts w:hint="eastAsia" w:ascii="宋体" w:hAnsi="宋体" w:cs="宋体"/>
          <w:color w:val="auto"/>
          <w:szCs w:val="21"/>
        </w:rPr>
      </w:pPr>
      <w:r>
        <w:rPr>
          <w:rFonts w:hint="eastAsia" w:ascii="宋体" w:hAnsi="宋体" w:cs="宋体"/>
          <w:color w:val="auto"/>
          <w:szCs w:val="21"/>
        </w:rPr>
        <w:t>注：1</w:t>
      </w:r>
      <w:r>
        <w:rPr>
          <w:rFonts w:hint="eastAsia" w:ascii="宋体" w:hAnsi="宋体"/>
          <w:color w:val="auto"/>
          <w:szCs w:val="21"/>
        </w:rPr>
        <w:t>报价一经涂改，应在涂改处加盖单位公章或者由法定代表人或授权委托人签字或盖章，否则其投标作无效标处理</w:t>
      </w:r>
      <w:r>
        <w:rPr>
          <w:rFonts w:hint="eastAsia" w:ascii="宋体" w:hAnsi="宋体" w:cs="宋体"/>
          <w:color w:val="auto"/>
          <w:szCs w:val="21"/>
        </w:rPr>
        <w:t>。</w:t>
      </w:r>
    </w:p>
    <w:p>
      <w:pPr>
        <w:widowControl w:val="0"/>
        <w:autoSpaceDE w:val="0"/>
        <w:autoSpaceDN w:val="0"/>
        <w:adjustRightInd w:val="0"/>
        <w:spacing w:after="120" w:line="240" w:lineRule="auto"/>
        <w:ind w:left="420" w:leftChars="200" w:firstLine="420" w:firstLineChars="200"/>
        <w:jc w:val="both"/>
        <w:textAlignment w:val="baseline"/>
        <w:rPr>
          <w:rFonts w:hint="eastAsia" w:ascii="宋体" w:hAnsi="宋体" w:eastAsia="宋体" w:cs="宋体"/>
          <w:color w:val="auto"/>
          <w:spacing w:val="0"/>
          <w:kern w:val="0"/>
          <w:sz w:val="28"/>
          <w:szCs w:val="20"/>
          <w:lang w:val="en-US" w:eastAsia="zh-CN" w:bidi="ar-SA"/>
        </w:rPr>
      </w:pPr>
      <w:r>
        <w:rPr>
          <w:rFonts w:hint="eastAsia" w:ascii="宋体" w:hAnsi="宋体" w:eastAsia="宋体" w:cs="宋体"/>
          <w:color w:val="auto"/>
          <w:spacing w:val="0"/>
          <w:kern w:val="0"/>
          <w:sz w:val="21"/>
          <w:szCs w:val="21"/>
          <w:lang w:val="en-US" w:eastAsia="zh-CN" w:bidi="ar-SA"/>
        </w:rPr>
        <w:t>2、本表“投标报价和折扣后投标报价”应与“</w:t>
      </w:r>
      <w:r>
        <w:rPr>
          <w:rFonts w:hint="eastAsia" w:ascii="宋体" w:hAnsi="宋体" w:eastAsia="宋体" w:cs="宋体"/>
          <w:bCs/>
          <w:color w:val="auto"/>
          <w:spacing w:val="0"/>
          <w:kern w:val="0"/>
          <w:sz w:val="21"/>
          <w:szCs w:val="21"/>
          <w:lang w:val="en-US" w:eastAsia="zh-CN" w:bidi="ar-SA"/>
        </w:rPr>
        <w:t>开标一览表</w:t>
      </w:r>
      <w:r>
        <w:rPr>
          <w:rFonts w:hint="eastAsia" w:ascii="宋体" w:hAnsi="宋体" w:eastAsia="宋体" w:cs="宋体"/>
          <w:color w:val="auto"/>
          <w:spacing w:val="0"/>
          <w:kern w:val="0"/>
          <w:sz w:val="21"/>
          <w:szCs w:val="21"/>
          <w:lang w:val="en-US" w:eastAsia="zh-CN" w:bidi="ar-SA"/>
        </w:rPr>
        <w:t>”中“投标报价及</w:t>
      </w:r>
      <w:r>
        <w:rPr>
          <w:rFonts w:hint="eastAsia" w:ascii="宋体" w:hAnsi="宋体" w:eastAsia="宋体" w:cs="宋体"/>
          <w:bCs/>
          <w:color w:val="auto"/>
          <w:spacing w:val="0"/>
          <w:kern w:val="0"/>
          <w:sz w:val="21"/>
          <w:szCs w:val="21"/>
          <w:lang w:val="en-US" w:eastAsia="zh-CN" w:bidi="ar-SA"/>
        </w:rPr>
        <w:t>小微企业、监狱企业、残疾人福利性单位产品</w:t>
      </w:r>
      <w:r>
        <w:rPr>
          <w:rFonts w:hint="eastAsia" w:ascii="宋体" w:hAnsi="宋体" w:eastAsia="宋体" w:cs="宋体"/>
          <w:bCs/>
          <w:color w:val="auto"/>
          <w:spacing w:val="20"/>
          <w:kern w:val="0"/>
          <w:sz w:val="21"/>
          <w:szCs w:val="21"/>
          <w:lang w:val="en-US" w:eastAsia="zh-CN" w:bidi="ar-SA"/>
        </w:rPr>
        <w:t>折扣后投标报价</w:t>
      </w:r>
      <w:r>
        <w:rPr>
          <w:rFonts w:hint="eastAsia" w:ascii="宋体" w:hAnsi="宋体" w:eastAsia="宋体" w:cs="宋体"/>
          <w:bCs/>
          <w:color w:val="auto"/>
          <w:spacing w:val="0"/>
          <w:kern w:val="0"/>
          <w:sz w:val="21"/>
          <w:szCs w:val="21"/>
          <w:lang w:val="en-US" w:eastAsia="zh-CN" w:bidi="ar-SA"/>
        </w:rPr>
        <w:t>”</w:t>
      </w:r>
      <w:r>
        <w:rPr>
          <w:rFonts w:hint="eastAsia" w:ascii="宋体" w:hAnsi="宋体" w:eastAsia="宋体" w:cs="宋体"/>
          <w:color w:val="auto"/>
          <w:spacing w:val="0"/>
          <w:kern w:val="0"/>
          <w:sz w:val="21"/>
          <w:szCs w:val="21"/>
          <w:lang w:val="en-US" w:eastAsia="zh-CN" w:bidi="ar-SA"/>
        </w:rPr>
        <w:t>相应一致。</w:t>
      </w:r>
    </w:p>
    <w:p>
      <w:pPr>
        <w:snapToGrid w:val="0"/>
        <w:spacing w:line="360" w:lineRule="auto"/>
        <w:ind w:firstLine="540"/>
        <w:rPr>
          <w:rFonts w:hint="eastAsia" w:ascii="宋体" w:hAnsi="宋体" w:cs="宋体"/>
          <w:color w:val="auto"/>
          <w:sz w:val="24"/>
        </w:rPr>
      </w:pPr>
    </w:p>
    <w:p>
      <w:pPr>
        <w:spacing w:line="360" w:lineRule="auto"/>
        <w:ind w:firstLine="3360" w:firstLineChars="1400"/>
        <w:rPr>
          <w:rFonts w:hint="eastAsia" w:ascii="宋体" w:hAnsi="宋体" w:cs="宋体"/>
          <w:color w:val="auto"/>
          <w:sz w:val="24"/>
        </w:rPr>
      </w:pPr>
      <w:r>
        <w:rPr>
          <w:rFonts w:hint="eastAsia" w:ascii="宋体" w:hAnsi="宋体" w:cs="宋体"/>
          <w:color w:val="auto"/>
          <w:sz w:val="24"/>
        </w:rPr>
        <w:t>投标人（电子签章）：</w:t>
      </w:r>
      <w:r>
        <w:rPr>
          <w:rFonts w:hint="eastAsia" w:ascii="宋体" w:hAnsi="宋体" w:cs="宋体"/>
          <w:color w:val="auto"/>
          <w:sz w:val="24"/>
          <w:u w:val="single"/>
        </w:rPr>
        <w:t xml:space="preserve">                 </w:t>
      </w:r>
      <w:r>
        <w:rPr>
          <w:rFonts w:hint="eastAsia" w:ascii="宋体" w:hAnsi="宋体" w:cs="宋体"/>
          <w:color w:val="auto"/>
          <w:sz w:val="24"/>
        </w:rPr>
        <w:t xml:space="preserve">（盖单位公章） </w:t>
      </w:r>
    </w:p>
    <w:p>
      <w:pPr>
        <w:spacing w:line="360" w:lineRule="auto"/>
        <w:ind w:firstLine="3456"/>
        <w:rPr>
          <w:rFonts w:hint="eastAsia" w:ascii="宋体" w:hAnsi="宋体" w:cs="宋体"/>
          <w:color w:val="auto"/>
          <w:sz w:val="24"/>
        </w:rPr>
      </w:pPr>
      <w:r>
        <w:rPr>
          <w:rFonts w:hint="eastAsia" w:ascii="宋体" w:hAnsi="宋体" w:cs="宋体"/>
          <w:color w:val="auto"/>
          <w:sz w:val="24"/>
        </w:rPr>
        <w:t>法定代表人或</w:t>
      </w:r>
    </w:p>
    <w:p>
      <w:pPr>
        <w:spacing w:line="360" w:lineRule="auto"/>
        <w:ind w:firstLine="3456"/>
        <w:rPr>
          <w:rFonts w:hint="eastAsia" w:ascii="宋体" w:hAnsi="宋体" w:cs="宋体"/>
          <w:color w:val="auto"/>
          <w:sz w:val="24"/>
        </w:rPr>
      </w:pPr>
      <w:r>
        <w:rPr>
          <w:rFonts w:hint="eastAsia" w:ascii="宋体" w:hAnsi="宋体" w:cs="宋体"/>
          <w:color w:val="auto"/>
          <w:sz w:val="24"/>
        </w:rPr>
        <w:t>其委托代理人：</w:t>
      </w:r>
      <w:r>
        <w:rPr>
          <w:rFonts w:hint="eastAsia" w:ascii="宋体" w:hAnsi="宋体" w:cs="宋体"/>
          <w:color w:val="auto"/>
          <w:sz w:val="24"/>
          <w:u w:val="single"/>
        </w:rPr>
        <w:t xml:space="preserve">                     </w:t>
      </w:r>
      <w:r>
        <w:rPr>
          <w:rFonts w:hint="eastAsia" w:ascii="宋体" w:hAnsi="宋体" w:cs="宋体"/>
          <w:color w:val="auto"/>
          <w:sz w:val="24"/>
        </w:rPr>
        <w:t>（签字）</w:t>
      </w:r>
    </w:p>
    <w:p>
      <w:pPr>
        <w:spacing w:line="360" w:lineRule="auto"/>
        <w:ind w:firstLine="3456"/>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napToGrid w:val="0"/>
        <w:spacing w:before="295" w:beforeLines="0" w:after="295" w:afterLines="0" w:line="240" w:lineRule="auto"/>
        <w:rPr>
          <w:rFonts w:hint="eastAsia" w:hAnsi="宋体" w:cs="宋体"/>
          <w:color w:val="auto"/>
        </w:rPr>
      </w:pPr>
    </w:p>
    <w:p>
      <w:pPr>
        <w:pStyle w:val="2"/>
        <w:rPr>
          <w:rFonts w:hint="eastAsia"/>
          <w:color w:val="auto"/>
        </w:rPr>
        <w:sectPr>
          <w:pgSz w:w="11906" w:h="16838"/>
          <w:pgMar w:top="1191" w:right="1474" w:bottom="1474" w:left="1191" w:header="851" w:footer="851" w:gutter="0"/>
          <w:cols w:space="720" w:num="1"/>
          <w:docGrid w:linePitch="312" w:charSpace="0"/>
        </w:sectPr>
      </w:pPr>
      <w:r>
        <w:rPr>
          <w:rFonts w:hint="eastAsia" w:hAnsi="宋体"/>
          <w:color w:val="auto"/>
          <w:sz w:val="28"/>
          <w:u w:val="single"/>
          <w:lang w:eastAsia="zh-CN"/>
        </w:rPr>
        <w:t>特别提醒：</w:t>
      </w:r>
      <w:r>
        <w:rPr>
          <w:rFonts w:hint="eastAsia" w:hAnsi="宋体" w:cs="Arial"/>
          <w:b/>
          <w:color w:val="auto"/>
          <w:u w:val="single"/>
          <w:lang w:val="en-US" w:eastAsia="zh-CN"/>
        </w:rPr>
        <w:t>投标供应商所提交资料信息应当属实，否则将按政府采购法第七十七条处理。</w:t>
      </w:r>
    </w:p>
    <w:p>
      <w:pPr>
        <w:pStyle w:val="2"/>
        <w:numPr>
          <w:ilvl w:val="0"/>
          <w:numId w:val="0"/>
        </w:numPr>
        <w:jc w:val="center"/>
        <w:rPr>
          <w:rFonts w:hint="eastAsia" w:ascii="宋体" w:hAnsi="宋体" w:eastAsia="宋体" w:cs="宋体"/>
          <w:color w:val="auto"/>
        </w:rPr>
      </w:pPr>
      <w:r>
        <w:rPr>
          <w:rFonts w:hint="eastAsia" w:ascii="宋体" w:hAnsi="宋体" w:eastAsia="宋体" w:cs="宋体"/>
          <w:color w:val="auto"/>
        </w:rPr>
        <w:t>投标报价明细表（包三）</w:t>
      </w:r>
    </w:p>
    <w:p>
      <w:pPr>
        <w:snapToGrid w:val="0"/>
        <w:spacing w:before="50" w:after="50"/>
        <w:rPr>
          <w:rFonts w:hint="eastAsia" w:ascii="宋体" w:hAnsi="宋体" w:cs="宋体"/>
          <w:color w:val="auto"/>
          <w:sz w:val="24"/>
          <w:szCs w:val="24"/>
          <w:u w:val="single"/>
        </w:rPr>
      </w:pPr>
      <w:r>
        <w:rPr>
          <w:rFonts w:hint="eastAsia" w:ascii="宋体" w:hAnsi="宋体" w:cs="宋体"/>
          <w:color w:val="auto"/>
          <w:sz w:val="24"/>
          <w:szCs w:val="24"/>
        </w:rPr>
        <w:t>招标编号：</w:t>
      </w:r>
      <w:r>
        <w:rPr>
          <w:rFonts w:hint="eastAsia" w:ascii="宋体" w:hAnsi="宋体" w:cs="宋体"/>
          <w:color w:val="auto"/>
          <w:sz w:val="24"/>
          <w:szCs w:val="24"/>
          <w:u w:val="single"/>
        </w:rPr>
        <w:t xml:space="preserve">                             </w:t>
      </w:r>
    </w:p>
    <w:p>
      <w:pPr>
        <w:snapToGrid w:val="0"/>
        <w:spacing w:before="50" w:after="50"/>
        <w:rPr>
          <w:rFonts w:hint="eastAsia" w:ascii="宋体" w:hAnsi="宋体" w:cs="宋体"/>
          <w:color w:val="auto"/>
        </w:rPr>
      </w:pPr>
      <w:r>
        <w:rPr>
          <w:rFonts w:hint="eastAsia" w:ascii="宋体" w:hAnsi="宋体" w:cs="宋体"/>
          <w:color w:val="auto"/>
          <w:sz w:val="24"/>
          <w:szCs w:val="24"/>
          <w:lang w:val="en-US" w:eastAsia="zh-CN"/>
        </w:rPr>
        <w:t>项目</w:t>
      </w:r>
      <w:r>
        <w:rPr>
          <w:rFonts w:hint="eastAsia" w:ascii="宋体" w:hAnsi="宋体" w:cs="宋体"/>
          <w:color w:val="auto"/>
          <w:sz w:val="24"/>
          <w:szCs w:val="24"/>
        </w:rPr>
        <w:t>名称：</w:t>
      </w:r>
      <w:r>
        <w:rPr>
          <w:rFonts w:hint="eastAsia" w:ascii="宋体" w:hAnsi="宋体" w:cs="宋体"/>
          <w:color w:val="auto"/>
          <w:sz w:val="24"/>
          <w:szCs w:val="24"/>
          <w:u w:val="single"/>
        </w:rPr>
        <w:t xml:space="preserve"> </w:t>
      </w:r>
      <w:r>
        <w:rPr>
          <w:rFonts w:hint="eastAsia" w:ascii="宋体" w:hAnsi="宋体" w:cs="宋体"/>
          <w:b/>
          <w:color w:val="auto"/>
          <w:sz w:val="24"/>
          <w:szCs w:val="24"/>
          <w:u w:val="single"/>
          <w:lang w:eastAsia="zh-CN"/>
        </w:rPr>
        <w:t>2021年浦江县房屋安全鉴定采购项目（</w:t>
      </w:r>
      <w:r>
        <w:rPr>
          <w:rFonts w:hint="eastAsia" w:ascii="宋体" w:hAnsi="宋体" w:cs="宋体"/>
          <w:b/>
          <w:color w:val="auto"/>
          <w:sz w:val="24"/>
          <w:szCs w:val="24"/>
          <w:u w:val="single"/>
          <w:lang w:val="en-US" w:eastAsia="zh-CN"/>
        </w:rPr>
        <w:t>包三）</w:t>
      </w:r>
      <w:r>
        <w:rPr>
          <w:rFonts w:hint="eastAsia" w:ascii="宋体" w:hAnsi="宋体" w:cs="宋体"/>
          <w:color w:val="auto"/>
          <w:sz w:val="24"/>
          <w:szCs w:val="24"/>
          <w:u w:val="single"/>
        </w:rPr>
        <w:t xml:space="preserve"> </w:t>
      </w:r>
      <w:r>
        <w:rPr>
          <w:rFonts w:hint="eastAsia" w:ascii="宋体" w:hAnsi="宋体" w:cs="宋体"/>
          <w:color w:val="auto"/>
          <w:u w:val="single"/>
        </w:rPr>
        <w:t xml:space="preserve">   </w:t>
      </w:r>
      <w:r>
        <w:rPr>
          <w:rFonts w:hint="eastAsia" w:ascii="宋体" w:hAnsi="宋体" w:cs="宋体"/>
          <w:color w:val="auto"/>
        </w:rPr>
        <w:t xml:space="preserve">               </w:t>
      </w:r>
    </w:p>
    <w:tbl>
      <w:tblPr>
        <w:tblStyle w:val="22"/>
        <w:tblW w:w="10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2763"/>
        <w:gridCol w:w="840"/>
        <w:gridCol w:w="1095"/>
        <w:gridCol w:w="1035"/>
        <w:gridCol w:w="1693"/>
        <w:gridCol w:w="10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02"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63" w:type="dxa"/>
            <w:noWrap w:val="0"/>
            <w:vAlign w:val="center"/>
          </w:tcPr>
          <w:p>
            <w:pPr>
              <w:jc w:val="center"/>
              <w:rPr>
                <w:rFonts w:hint="eastAsia" w:ascii="宋体" w:hAnsi="宋体" w:eastAsia="宋体" w:cs="宋体"/>
                <w:b/>
                <w:bCs/>
                <w:color w:val="auto"/>
                <w:kern w:val="0"/>
                <w:sz w:val="21"/>
                <w:szCs w:val="21"/>
              </w:rPr>
            </w:pPr>
            <w:r>
              <w:rPr>
                <w:rFonts w:hint="eastAsia" w:ascii="宋体" w:hAnsi="宋体" w:eastAsia="宋体" w:cs="宋体"/>
                <w:b/>
                <w:color w:val="auto"/>
                <w:kern w:val="0"/>
                <w:sz w:val="21"/>
                <w:szCs w:val="21"/>
                <w:lang w:val="en-US" w:eastAsia="zh-CN"/>
              </w:rPr>
              <w:t>项目</w:t>
            </w:r>
            <w:r>
              <w:rPr>
                <w:rFonts w:hint="eastAsia" w:ascii="宋体" w:hAnsi="宋体" w:eastAsia="宋体" w:cs="宋体"/>
                <w:b/>
                <w:color w:val="auto"/>
                <w:kern w:val="0"/>
                <w:sz w:val="21"/>
                <w:szCs w:val="21"/>
              </w:rPr>
              <w:t>内容</w:t>
            </w:r>
          </w:p>
        </w:tc>
        <w:tc>
          <w:tcPr>
            <w:tcW w:w="840"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数量</w:t>
            </w:r>
          </w:p>
        </w:tc>
        <w:tc>
          <w:tcPr>
            <w:tcW w:w="109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单价</w:t>
            </w:r>
          </w:p>
        </w:tc>
        <w:tc>
          <w:tcPr>
            <w:tcW w:w="103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合计（元）</w:t>
            </w:r>
          </w:p>
        </w:tc>
        <w:tc>
          <w:tcPr>
            <w:tcW w:w="1693"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i w:val="0"/>
                <w:color w:val="auto"/>
                <w:kern w:val="0"/>
                <w:sz w:val="21"/>
                <w:szCs w:val="21"/>
                <w:u w:val="none"/>
                <w:lang w:val="en-US" w:eastAsia="zh-CN" w:bidi="ar"/>
              </w:rPr>
              <w:t>小微企业、监狱企业、残疾人福利性单位产品折扣后合价金额（元）</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cs="宋体"/>
                <w:b/>
                <w:bCs/>
                <w:color w:val="auto"/>
                <w:kern w:val="0"/>
                <w:sz w:val="21"/>
                <w:szCs w:val="21"/>
                <w:lang w:val="en-US" w:eastAsia="zh-CN"/>
              </w:rPr>
              <w:t>最高限价</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1</w:t>
            </w:r>
          </w:p>
        </w:tc>
        <w:tc>
          <w:tcPr>
            <w:tcW w:w="2763" w:type="dxa"/>
            <w:noWrap w:val="0"/>
            <w:vAlign w:val="center"/>
          </w:tcPr>
          <w:p>
            <w:pPr>
              <w:widowControl/>
              <w:spacing w:line="480" w:lineRule="exact"/>
              <w:jc w:val="left"/>
              <w:textAlignment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黄宅镇、岩头镇危旧房安全鉴定</w:t>
            </w:r>
          </w:p>
        </w:tc>
        <w:tc>
          <w:tcPr>
            <w:tcW w:w="840"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1项</w:t>
            </w: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100万元</w:t>
            </w: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spacing w:line="480" w:lineRule="exact"/>
              <w:jc w:val="left"/>
              <w:textAlignment w:val="center"/>
              <w:rPr>
                <w:rFonts w:hint="eastAsia" w:ascii="宋体" w:hAnsi="宋体" w:eastAsia="宋体" w:cs="宋体"/>
                <w:color w:val="auto"/>
                <w:kern w:val="0"/>
                <w:sz w:val="21"/>
                <w:szCs w:val="21"/>
              </w:rPr>
            </w:pPr>
          </w:p>
        </w:tc>
        <w:tc>
          <w:tcPr>
            <w:tcW w:w="840" w:type="dxa"/>
            <w:noWrap w:val="0"/>
            <w:vAlign w:val="center"/>
          </w:tcPr>
          <w:p>
            <w:pPr>
              <w:jc w:val="center"/>
              <w:rPr>
                <w:rFonts w:hint="default" w:ascii="宋体" w:hAnsi="宋体" w:eastAsia="宋体" w:cs="宋体"/>
                <w:color w:val="auto"/>
                <w:sz w:val="21"/>
                <w:szCs w:val="21"/>
                <w:lang w:val="en-US" w:eastAsia="zh-CN"/>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c>
          <w:tcPr>
            <w:tcW w:w="1009" w:type="dxa"/>
            <w:noWrap w:val="0"/>
            <w:vAlign w:val="center"/>
          </w:tcPr>
          <w:p>
            <w:pPr>
              <w:widowControl/>
              <w:spacing w:line="480" w:lineRule="exact"/>
              <w:jc w:val="center"/>
              <w:textAlignment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jc w:val="left"/>
              <w:rPr>
                <w:rFonts w:hint="eastAsia" w:ascii="宋体" w:hAnsi="宋体" w:eastAsia="宋体" w:cs="宋体"/>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color w:val="auto"/>
                <w:kern w:val="0"/>
                <w:sz w:val="21"/>
                <w:szCs w:val="21"/>
                <w:lang w:val="en-US" w:eastAsia="zh-CN"/>
              </w:rPr>
            </w:pPr>
          </w:p>
        </w:tc>
        <w:tc>
          <w:tcPr>
            <w:tcW w:w="2763" w:type="dxa"/>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p>
        </w:tc>
        <w:tc>
          <w:tcPr>
            <w:tcW w:w="840" w:type="dxa"/>
            <w:noWrap w:val="0"/>
            <w:vAlign w:val="center"/>
          </w:tcPr>
          <w:p>
            <w:pPr>
              <w:jc w:val="center"/>
              <w:rPr>
                <w:rFonts w:hint="eastAsia" w:ascii="宋体" w:hAnsi="宋体" w:eastAsia="宋体" w:cs="宋体"/>
                <w:b/>
                <w:color w:val="auto"/>
                <w:sz w:val="21"/>
                <w:szCs w:val="21"/>
              </w:rPr>
            </w:pPr>
          </w:p>
        </w:tc>
        <w:tc>
          <w:tcPr>
            <w:tcW w:w="1095" w:type="dxa"/>
            <w:noWrap w:val="0"/>
            <w:vAlign w:val="center"/>
          </w:tcPr>
          <w:p>
            <w:pPr>
              <w:jc w:val="center"/>
              <w:rPr>
                <w:rFonts w:hint="eastAsia" w:ascii="宋体" w:hAnsi="宋体" w:eastAsia="宋体" w:cs="宋体"/>
                <w:b/>
                <w:color w:val="auto"/>
                <w:sz w:val="21"/>
                <w:szCs w:val="21"/>
              </w:rPr>
            </w:pPr>
          </w:p>
        </w:tc>
        <w:tc>
          <w:tcPr>
            <w:tcW w:w="1035" w:type="dxa"/>
            <w:noWrap w:val="0"/>
            <w:vAlign w:val="center"/>
          </w:tcPr>
          <w:p>
            <w:pPr>
              <w:jc w:val="center"/>
              <w:rPr>
                <w:rFonts w:hint="eastAsia" w:ascii="宋体" w:hAnsi="宋体" w:eastAsia="宋体" w:cs="宋体"/>
                <w:b/>
                <w:color w:val="auto"/>
                <w:sz w:val="21"/>
                <w:szCs w:val="21"/>
              </w:rPr>
            </w:pPr>
          </w:p>
        </w:tc>
        <w:tc>
          <w:tcPr>
            <w:tcW w:w="1693" w:type="dxa"/>
            <w:noWrap w:val="0"/>
            <w:vAlign w:val="center"/>
          </w:tcPr>
          <w:p>
            <w:pPr>
              <w:jc w:val="center"/>
              <w:rPr>
                <w:rFonts w:hint="eastAsia" w:ascii="宋体" w:hAnsi="宋体" w:eastAsia="宋体" w:cs="宋体"/>
                <w:b/>
                <w:color w:val="auto"/>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b/>
                <w:color w:val="auto"/>
                <w:kern w:val="0"/>
                <w:sz w:val="21"/>
                <w:szCs w:val="21"/>
              </w:rPr>
            </w:pPr>
          </w:p>
        </w:tc>
        <w:tc>
          <w:tcPr>
            <w:tcW w:w="2763" w:type="dxa"/>
            <w:noWrap w:val="0"/>
            <w:vAlign w:val="center"/>
          </w:tcPr>
          <w:p>
            <w:pPr>
              <w:jc w:val="left"/>
              <w:rPr>
                <w:rFonts w:hint="eastAsia" w:ascii="宋体" w:hAnsi="宋体" w:eastAsia="宋体" w:cs="宋体"/>
                <w:b/>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565" w:type="dxa"/>
            <w:gridSpan w:val="2"/>
            <w:vMerge w:val="restart"/>
            <w:noWrap w:val="0"/>
            <w:vAlign w:val="center"/>
          </w:tcPr>
          <w:p>
            <w:pPr>
              <w:jc w:val="center"/>
              <w:rPr>
                <w:rFonts w:hint="default" w:ascii="宋体" w:hAnsi="宋体" w:eastAsia="宋体" w:cs="宋体"/>
                <w:color w:val="auto"/>
                <w:kern w:val="0"/>
                <w:sz w:val="21"/>
                <w:szCs w:val="21"/>
                <w:lang w:val="en-US" w:eastAsia="zh-CN"/>
              </w:rPr>
            </w:pPr>
            <w:r>
              <w:rPr>
                <w:rFonts w:hint="eastAsia" w:ascii="宋体" w:hAnsi="宋体" w:eastAsia="宋体" w:cs="宋体"/>
                <w:b/>
                <w:color w:val="auto"/>
                <w:kern w:val="0"/>
                <w:sz w:val="21"/>
                <w:szCs w:val="21"/>
              </w:rPr>
              <w:t>投标</w:t>
            </w:r>
            <w:r>
              <w:rPr>
                <w:rFonts w:hint="eastAsia" w:ascii="宋体" w:hAnsi="宋体" w:cs="宋体"/>
                <w:b/>
                <w:color w:val="auto"/>
                <w:kern w:val="0"/>
                <w:sz w:val="21"/>
                <w:szCs w:val="21"/>
                <w:lang w:val="en-US" w:eastAsia="zh-CN"/>
              </w:rPr>
              <w:t>报价合计</w:t>
            </w:r>
          </w:p>
        </w:tc>
        <w:tc>
          <w:tcPr>
            <w:tcW w:w="6681" w:type="dxa"/>
            <w:gridSpan w:val="6"/>
            <w:noWrap w:val="0"/>
            <w:vAlign w:val="center"/>
          </w:tcPr>
          <w:p>
            <w:pPr>
              <w:widowControl/>
              <w:spacing w:line="380" w:lineRule="exact"/>
              <w:ind w:left="60" w:right="6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color w:val="auto"/>
                <w:sz w:val="21"/>
                <w:szCs w:val="21"/>
                <w:lang w:eastAsia="zh-CN"/>
              </w:rPr>
              <w:t>投标</w:t>
            </w:r>
            <w:r>
              <w:rPr>
                <w:rFonts w:hint="eastAsia" w:ascii="宋体" w:hAnsi="宋体" w:eastAsia="宋体" w:cs="宋体"/>
                <w:color w:val="auto"/>
                <w:sz w:val="21"/>
                <w:szCs w:val="21"/>
                <w:lang w:val="en-US" w:eastAsia="zh-CN"/>
              </w:rPr>
              <w:t>报</w:t>
            </w:r>
            <w:r>
              <w:rPr>
                <w:rFonts w:hint="eastAsia" w:ascii="宋体" w:hAnsi="宋体" w:eastAsia="宋体" w:cs="宋体"/>
                <w:color w:val="auto"/>
                <w:sz w:val="21"/>
                <w:szCs w:val="21"/>
                <w:lang w:eastAsia="zh-CN"/>
              </w:rPr>
              <w:t>价：大写：</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元，</w:t>
            </w:r>
            <w:r>
              <w:rPr>
                <w:rFonts w:hint="eastAsia" w:ascii="宋体" w:hAnsi="宋体" w:eastAsia="宋体" w:cs="宋体"/>
                <w:color w:val="auto"/>
                <w:sz w:val="21"/>
                <w:szCs w:val="21"/>
              </w:rPr>
              <w:t>小写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565" w:type="dxa"/>
            <w:gridSpan w:val="2"/>
            <w:vMerge w:val="continue"/>
            <w:noWrap w:val="0"/>
            <w:vAlign w:val="center"/>
          </w:tcPr>
          <w:p>
            <w:pPr>
              <w:jc w:val="left"/>
              <w:rPr>
                <w:rFonts w:hint="eastAsia" w:ascii="宋体" w:hAnsi="宋体" w:eastAsia="宋体" w:cs="宋体"/>
                <w:b/>
                <w:color w:val="auto"/>
                <w:kern w:val="0"/>
                <w:sz w:val="21"/>
                <w:szCs w:val="21"/>
              </w:rPr>
            </w:pPr>
          </w:p>
        </w:tc>
        <w:tc>
          <w:tcPr>
            <w:tcW w:w="6681" w:type="dxa"/>
            <w:gridSpan w:val="6"/>
            <w:noWrap w:val="0"/>
            <w:vAlign w:val="center"/>
          </w:tcPr>
          <w:p>
            <w:pPr>
              <w:widowControl w:val="0"/>
              <w:autoSpaceDE w:val="0"/>
              <w:autoSpaceDN w:val="0"/>
              <w:adjustRightInd w:val="0"/>
              <w:spacing w:after="120"/>
              <w:ind w:left="421" w:leftChars="100" w:hanging="211" w:hangingChars="100"/>
              <w:jc w:val="both"/>
              <w:textAlignment w:val="baseline"/>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b/>
                <w:color w:val="auto"/>
                <w:kern w:val="2"/>
                <w:sz w:val="21"/>
                <w:szCs w:val="21"/>
                <w:lang w:val="en-US" w:eastAsia="zh-CN" w:bidi="ar-SA"/>
              </w:rPr>
              <w:t>小微企业、</w:t>
            </w:r>
            <w:r>
              <w:rPr>
                <w:rFonts w:hint="eastAsia" w:ascii="宋体" w:hAnsi="宋体" w:eastAsia="宋体" w:cs="宋体"/>
                <w:b/>
                <w:bCs/>
                <w:color w:val="auto"/>
                <w:kern w:val="2"/>
                <w:sz w:val="21"/>
                <w:szCs w:val="21"/>
                <w:lang w:val="en-US" w:eastAsia="zh-CN" w:bidi="ar-SA"/>
              </w:rPr>
              <w:t>监狱企业、残疾人福利性单位产</w:t>
            </w:r>
            <w:r>
              <w:rPr>
                <w:rFonts w:hint="eastAsia" w:ascii="宋体" w:hAnsi="宋体" w:eastAsia="宋体" w:cs="宋体"/>
                <w:b/>
                <w:color w:val="auto"/>
                <w:kern w:val="2"/>
                <w:sz w:val="21"/>
                <w:szCs w:val="21"/>
                <w:lang w:val="en-US" w:eastAsia="zh-CN" w:bidi="ar-SA"/>
              </w:rPr>
              <w:t>品</w:t>
            </w:r>
            <w:r>
              <w:rPr>
                <w:rFonts w:hint="eastAsia" w:ascii="宋体" w:hAnsi="宋体" w:eastAsia="宋体" w:cs="宋体"/>
                <w:i w:val="0"/>
                <w:color w:val="auto"/>
                <w:kern w:val="0"/>
                <w:sz w:val="21"/>
                <w:szCs w:val="21"/>
                <w:u w:val="none"/>
                <w:lang w:val="en-US" w:eastAsia="zh-CN" w:bidi="ar"/>
              </w:rPr>
              <w:t>折扣后投标总价：</w:t>
            </w:r>
            <w:r>
              <w:rPr>
                <w:rFonts w:hint="eastAsia" w:ascii="宋体" w:hAnsi="宋体" w:cs="宋体"/>
                <w:i w:val="0"/>
                <w:color w:val="auto"/>
                <w:kern w:val="0"/>
                <w:sz w:val="21"/>
                <w:szCs w:val="21"/>
                <w:u w:val="none"/>
                <w:lang w:val="en-US" w:eastAsia="zh-CN" w:bidi="ar"/>
              </w:rPr>
              <w:t xml:space="preserve">     </w:t>
            </w:r>
            <w:r>
              <w:rPr>
                <w:rFonts w:hint="eastAsia" w:ascii="宋体" w:hAnsi="宋体" w:eastAsia="宋体" w:cs="宋体"/>
                <w:i w:val="0"/>
                <w:color w:val="auto"/>
                <w:kern w:val="0"/>
                <w:sz w:val="21"/>
                <w:szCs w:val="21"/>
                <w:u w:val="none"/>
                <w:lang w:val="en-US" w:eastAsia="zh-CN" w:bidi="ar"/>
              </w:rPr>
              <w:t>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cs="宋体"/>
                <w:i w:val="0"/>
                <w:color w:val="auto"/>
                <w:kern w:val="0"/>
                <w:sz w:val="21"/>
                <w:szCs w:val="21"/>
                <w:u w:val="none"/>
                <w:lang w:val="en-US" w:eastAsia="zh-CN" w:bidi="ar"/>
              </w:rPr>
              <w:t>。</w:t>
            </w:r>
          </w:p>
          <w:p>
            <w:pPr>
              <w:widowControl w:val="0"/>
              <w:autoSpaceDE w:val="0"/>
              <w:autoSpaceDN w:val="0"/>
              <w:adjustRightInd w:val="0"/>
              <w:spacing w:after="120"/>
              <w:ind w:firstLine="210" w:firstLineChars="10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（如果投标人不能享受中小微企业扶持政策的，此项无需填写）</w:t>
            </w:r>
          </w:p>
        </w:tc>
      </w:tr>
    </w:tbl>
    <w:p>
      <w:pPr>
        <w:snapToGrid w:val="0"/>
        <w:spacing w:line="360" w:lineRule="auto"/>
        <w:ind w:firstLine="540"/>
        <w:rPr>
          <w:rFonts w:hint="eastAsia" w:ascii="宋体" w:hAnsi="宋体" w:cs="宋体"/>
          <w:color w:val="auto"/>
          <w:szCs w:val="21"/>
        </w:rPr>
      </w:pPr>
      <w:r>
        <w:rPr>
          <w:rFonts w:hint="eastAsia" w:ascii="宋体" w:hAnsi="宋体" w:cs="宋体"/>
          <w:color w:val="auto"/>
          <w:szCs w:val="21"/>
        </w:rPr>
        <w:t>注：1</w:t>
      </w:r>
      <w:r>
        <w:rPr>
          <w:rFonts w:hint="eastAsia" w:ascii="宋体" w:hAnsi="宋体"/>
          <w:color w:val="auto"/>
          <w:szCs w:val="21"/>
        </w:rPr>
        <w:t>报价一经涂改，应在涂改处加盖单位公章或者由法定代表人或授权委托人签字或盖章，否则其投标作无效标处理</w:t>
      </w:r>
      <w:r>
        <w:rPr>
          <w:rFonts w:hint="eastAsia" w:ascii="宋体" w:hAnsi="宋体" w:cs="宋体"/>
          <w:color w:val="auto"/>
          <w:szCs w:val="21"/>
        </w:rPr>
        <w:t>。</w:t>
      </w:r>
    </w:p>
    <w:p>
      <w:pPr>
        <w:widowControl w:val="0"/>
        <w:autoSpaceDE w:val="0"/>
        <w:autoSpaceDN w:val="0"/>
        <w:adjustRightInd w:val="0"/>
        <w:spacing w:after="120" w:line="240" w:lineRule="auto"/>
        <w:ind w:left="420" w:leftChars="200" w:firstLine="420" w:firstLineChars="200"/>
        <w:jc w:val="both"/>
        <w:textAlignment w:val="baseline"/>
        <w:rPr>
          <w:rFonts w:hint="eastAsia" w:ascii="宋体" w:hAnsi="宋体" w:eastAsia="宋体" w:cs="宋体"/>
          <w:color w:val="auto"/>
          <w:spacing w:val="0"/>
          <w:kern w:val="0"/>
          <w:sz w:val="28"/>
          <w:szCs w:val="20"/>
          <w:lang w:val="en-US" w:eastAsia="zh-CN" w:bidi="ar-SA"/>
        </w:rPr>
      </w:pPr>
      <w:r>
        <w:rPr>
          <w:rFonts w:hint="eastAsia" w:ascii="宋体" w:hAnsi="宋体" w:eastAsia="宋体" w:cs="宋体"/>
          <w:color w:val="auto"/>
          <w:spacing w:val="0"/>
          <w:kern w:val="0"/>
          <w:sz w:val="21"/>
          <w:szCs w:val="21"/>
          <w:lang w:val="en-US" w:eastAsia="zh-CN" w:bidi="ar-SA"/>
        </w:rPr>
        <w:t>2、本表“投标报价和折扣后投标报价”应与“</w:t>
      </w:r>
      <w:r>
        <w:rPr>
          <w:rFonts w:hint="eastAsia" w:ascii="宋体" w:hAnsi="宋体" w:eastAsia="宋体" w:cs="宋体"/>
          <w:bCs/>
          <w:color w:val="auto"/>
          <w:spacing w:val="0"/>
          <w:kern w:val="0"/>
          <w:sz w:val="21"/>
          <w:szCs w:val="21"/>
          <w:lang w:val="en-US" w:eastAsia="zh-CN" w:bidi="ar-SA"/>
        </w:rPr>
        <w:t>开标一览表</w:t>
      </w:r>
      <w:r>
        <w:rPr>
          <w:rFonts w:hint="eastAsia" w:ascii="宋体" w:hAnsi="宋体" w:eastAsia="宋体" w:cs="宋体"/>
          <w:color w:val="auto"/>
          <w:spacing w:val="0"/>
          <w:kern w:val="0"/>
          <w:sz w:val="21"/>
          <w:szCs w:val="21"/>
          <w:lang w:val="en-US" w:eastAsia="zh-CN" w:bidi="ar-SA"/>
        </w:rPr>
        <w:t>”中“投标报价及</w:t>
      </w:r>
      <w:r>
        <w:rPr>
          <w:rFonts w:hint="eastAsia" w:ascii="宋体" w:hAnsi="宋体" w:eastAsia="宋体" w:cs="宋体"/>
          <w:bCs/>
          <w:color w:val="auto"/>
          <w:spacing w:val="0"/>
          <w:kern w:val="0"/>
          <w:sz w:val="21"/>
          <w:szCs w:val="21"/>
          <w:lang w:val="en-US" w:eastAsia="zh-CN" w:bidi="ar-SA"/>
        </w:rPr>
        <w:t>小微企业、监狱企业、残疾人福利性单位产品</w:t>
      </w:r>
      <w:r>
        <w:rPr>
          <w:rFonts w:hint="eastAsia" w:ascii="宋体" w:hAnsi="宋体" w:eastAsia="宋体" w:cs="宋体"/>
          <w:bCs/>
          <w:color w:val="auto"/>
          <w:spacing w:val="20"/>
          <w:kern w:val="0"/>
          <w:sz w:val="21"/>
          <w:szCs w:val="21"/>
          <w:lang w:val="en-US" w:eastAsia="zh-CN" w:bidi="ar-SA"/>
        </w:rPr>
        <w:t>折扣后投标报价</w:t>
      </w:r>
      <w:r>
        <w:rPr>
          <w:rFonts w:hint="eastAsia" w:ascii="宋体" w:hAnsi="宋体" w:eastAsia="宋体" w:cs="宋体"/>
          <w:bCs/>
          <w:color w:val="auto"/>
          <w:spacing w:val="0"/>
          <w:kern w:val="0"/>
          <w:sz w:val="21"/>
          <w:szCs w:val="21"/>
          <w:lang w:val="en-US" w:eastAsia="zh-CN" w:bidi="ar-SA"/>
        </w:rPr>
        <w:t>”</w:t>
      </w:r>
      <w:r>
        <w:rPr>
          <w:rFonts w:hint="eastAsia" w:ascii="宋体" w:hAnsi="宋体" w:eastAsia="宋体" w:cs="宋体"/>
          <w:color w:val="auto"/>
          <w:spacing w:val="0"/>
          <w:kern w:val="0"/>
          <w:sz w:val="21"/>
          <w:szCs w:val="21"/>
          <w:lang w:val="en-US" w:eastAsia="zh-CN" w:bidi="ar-SA"/>
        </w:rPr>
        <w:t>相应一致。</w:t>
      </w:r>
    </w:p>
    <w:p>
      <w:pPr>
        <w:snapToGrid w:val="0"/>
        <w:spacing w:line="360" w:lineRule="auto"/>
        <w:ind w:firstLine="540"/>
        <w:rPr>
          <w:rFonts w:hint="eastAsia" w:ascii="宋体" w:hAnsi="宋体" w:cs="宋体"/>
          <w:color w:val="auto"/>
          <w:sz w:val="24"/>
        </w:rPr>
      </w:pPr>
    </w:p>
    <w:p>
      <w:pPr>
        <w:spacing w:line="360" w:lineRule="auto"/>
        <w:ind w:firstLine="3360" w:firstLineChars="1400"/>
        <w:rPr>
          <w:rFonts w:hint="eastAsia" w:ascii="宋体" w:hAnsi="宋体" w:cs="宋体"/>
          <w:color w:val="auto"/>
          <w:sz w:val="24"/>
        </w:rPr>
      </w:pPr>
      <w:r>
        <w:rPr>
          <w:rFonts w:hint="eastAsia" w:ascii="宋体" w:hAnsi="宋体" w:cs="宋体"/>
          <w:color w:val="auto"/>
          <w:sz w:val="24"/>
        </w:rPr>
        <w:t>投标人（电子签章）：</w:t>
      </w:r>
      <w:r>
        <w:rPr>
          <w:rFonts w:hint="eastAsia" w:ascii="宋体" w:hAnsi="宋体" w:cs="宋体"/>
          <w:color w:val="auto"/>
          <w:sz w:val="24"/>
          <w:u w:val="single"/>
        </w:rPr>
        <w:t xml:space="preserve">                 </w:t>
      </w:r>
      <w:r>
        <w:rPr>
          <w:rFonts w:hint="eastAsia" w:ascii="宋体" w:hAnsi="宋体" w:cs="宋体"/>
          <w:color w:val="auto"/>
          <w:sz w:val="24"/>
        </w:rPr>
        <w:t xml:space="preserve">（盖单位公章） </w:t>
      </w:r>
    </w:p>
    <w:p>
      <w:pPr>
        <w:spacing w:line="360" w:lineRule="auto"/>
        <w:ind w:firstLine="3456"/>
        <w:rPr>
          <w:rFonts w:hint="eastAsia" w:ascii="宋体" w:hAnsi="宋体" w:cs="宋体"/>
          <w:color w:val="auto"/>
          <w:sz w:val="24"/>
        </w:rPr>
      </w:pPr>
      <w:r>
        <w:rPr>
          <w:rFonts w:hint="eastAsia" w:ascii="宋体" w:hAnsi="宋体" w:cs="宋体"/>
          <w:color w:val="auto"/>
          <w:sz w:val="24"/>
        </w:rPr>
        <w:t>法定代表人或</w:t>
      </w:r>
    </w:p>
    <w:p>
      <w:pPr>
        <w:spacing w:line="360" w:lineRule="auto"/>
        <w:ind w:firstLine="3456"/>
        <w:rPr>
          <w:rFonts w:hint="eastAsia" w:ascii="宋体" w:hAnsi="宋体" w:cs="宋体"/>
          <w:color w:val="auto"/>
          <w:sz w:val="24"/>
        </w:rPr>
      </w:pPr>
      <w:r>
        <w:rPr>
          <w:rFonts w:hint="eastAsia" w:ascii="宋体" w:hAnsi="宋体" w:cs="宋体"/>
          <w:color w:val="auto"/>
          <w:sz w:val="24"/>
        </w:rPr>
        <w:t>其委托代理人：</w:t>
      </w:r>
      <w:r>
        <w:rPr>
          <w:rFonts w:hint="eastAsia" w:ascii="宋体" w:hAnsi="宋体" w:cs="宋体"/>
          <w:color w:val="auto"/>
          <w:sz w:val="24"/>
          <w:u w:val="single"/>
        </w:rPr>
        <w:t xml:space="preserve">                     </w:t>
      </w:r>
      <w:r>
        <w:rPr>
          <w:rFonts w:hint="eastAsia" w:ascii="宋体" w:hAnsi="宋体" w:cs="宋体"/>
          <w:color w:val="auto"/>
          <w:sz w:val="24"/>
        </w:rPr>
        <w:t>（签字）</w:t>
      </w:r>
    </w:p>
    <w:p>
      <w:pPr>
        <w:spacing w:line="360" w:lineRule="auto"/>
        <w:ind w:firstLine="3456"/>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napToGrid w:val="0"/>
        <w:spacing w:before="295" w:beforeLines="0" w:after="295" w:afterLines="0" w:line="240" w:lineRule="auto"/>
        <w:rPr>
          <w:rFonts w:hint="eastAsia" w:hAnsi="宋体" w:cs="宋体"/>
          <w:color w:val="auto"/>
        </w:rPr>
      </w:pPr>
    </w:p>
    <w:p>
      <w:pPr>
        <w:pStyle w:val="2"/>
        <w:rPr>
          <w:rFonts w:hint="eastAsia"/>
          <w:color w:val="auto"/>
        </w:rPr>
        <w:sectPr>
          <w:pgSz w:w="11906" w:h="16838"/>
          <w:pgMar w:top="1191" w:right="1474" w:bottom="1474" w:left="1191" w:header="851" w:footer="851" w:gutter="0"/>
          <w:cols w:space="720" w:num="1"/>
          <w:docGrid w:linePitch="312" w:charSpace="0"/>
        </w:sectPr>
      </w:pPr>
      <w:r>
        <w:rPr>
          <w:rFonts w:hint="eastAsia" w:hAnsi="宋体"/>
          <w:color w:val="auto"/>
          <w:sz w:val="28"/>
          <w:u w:val="single"/>
          <w:lang w:eastAsia="zh-CN"/>
        </w:rPr>
        <w:t>特别提醒：</w:t>
      </w:r>
      <w:r>
        <w:rPr>
          <w:rFonts w:hint="eastAsia" w:hAnsi="宋体" w:cs="Arial"/>
          <w:b/>
          <w:color w:val="auto"/>
          <w:u w:val="single"/>
          <w:lang w:val="en-US" w:eastAsia="zh-CN"/>
        </w:rPr>
        <w:t>投标供应商所提交资料信息应当属实，否则将按政府采购法第七十七条处理。</w:t>
      </w:r>
    </w:p>
    <w:p>
      <w:pPr>
        <w:pStyle w:val="2"/>
        <w:numPr>
          <w:ilvl w:val="0"/>
          <w:numId w:val="0"/>
        </w:numPr>
        <w:jc w:val="center"/>
        <w:rPr>
          <w:rFonts w:hint="eastAsia" w:ascii="宋体" w:hAnsi="宋体" w:eastAsia="宋体" w:cs="宋体"/>
          <w:color w:val="auto"/>
        </w:rPr>
      </w:pPr>
      <w:r>
        <w:rPr>
          <w:rFonts w:hint="eastAsia" w:ascii="宋体" w:hAnsi="宋体" w:eastAsia="宋体" w:cs="宋体"/>
          <w:color w:val="auto"/>
        </w:rPr>
        <w:t xml:space="preserve">投标报价明细表（包四） </w:t>
      </w:r>
    </w:p>
    <w:p>
      <w:pPr>
        <w:snapToGrid w:val="0"/>
        <w:spacing w:before="50" w:after="50"/>
        <w:rPr>
          <w:rFonts w:hint="eastAsia" w:ascii="宋体" w:hAnsi="宋体" w:cs="宋体"/>
          <w:color w:val="auto"/>
          <w:sz w:val="24"/>
          <w:szCs w:val="24"/>
          <w:u w:val="single"/>
        </w:rPr>
      </w:pPr>
      <w:r>
        <w:rPr>
          <w:rFonts w:hint="eastAsia" w:ascii="宋体" w:hAnsi="宋体" w:cs="宋体"/>
          <w:color w:val="auto"/>
          <w:sz w:val="24"/>
          <w:szCs w:val="24"/>
        </w:rPr>
        <w:t>招标编号：</w:t>
      </w:r>
      <w:r>
        <w:rPr>
          <w:rFonts w:hint="eastAsia" w:ascii="宋体" w:hAnsi="宋体" w:cs="宋体"/>
          <w:color w:val="auto"/>
          <w:sz w:val="24"/>
          <w:szCs w:val="24"/>
          <w:u w:val="single"/>
        </w:rPr>
        <w:t xml:space="preserve">                             </w:t>
      </w:r>
    </w:p>
    <w:p>
      <w:pPr>
        <w:snapToGrid w:val="0"/>
        <w:spacing w:before="50" w:after="50"/>
        <w:rPr>
          <w:rFonts w:hint="eastAsia" w:ascii="宋体" w:hAnsi="宋体" w:cs="宋体"/>
          <w:color w:val="auto"/>
        </w:rPr>
      </w:pPr>
      <w:r>
        <w:rPr>
          <w:rFonts w:hint="eastAsia" w:ascii="宋体" w:hAnsi="宋体" w:cs="宋体"/>
          <w:color w:val="auto"/>
          <w:sz w:val="24"/>
          <w:szCs w:val="24"/>
          <w:lang w:val="en-US" w:eastAsia="zh-CN"/>
        </w:rPr>
        <w:t>项目</w:t>
      </w:r>
      <w:r>
        <w:rPr>
          <w:rFonts w:hint="eastAsia" w:ascii="宋体" w:hAnsi="宋体" w:cs="宋体"/>
          <w:color w:val="auto"/>
          <w:sz w:val="24"/>
          <w:szCs w:val="24"/>
        </w:rPr>
        <w:t>名称：</w:t>
      </w:r>
      <w:r>
        <w:rPr>
          <w:rFonts w:hint="eastAsia" w:ascii="宋体" w:hAnsi="宋体" w:cs="宋体"/>
          <w:color w:val="auto"/>
          <w:sz w:val="24"/>
          <w:szCs w:val="24"/>
          <w:u w:val="single"/>
        </w:rPr>
        <w:t xml:space="preserve"> </w:t>
      </w:r>
      <w:r>
        <w:rPr>
          <w:rFonts w:hint="eastAsia" w:ascii="宋体" w:hAnsi="宋体" w:cs="宋体"/>
          <w:b/>
          <w:color w:val="auto"/>
          <w:sz w:val="24"/>
          <w:szCs w:val="24"/>
          <w:u w:val="single"/>
          <w:lang w:eastAsia="zh-CN"/>
        </w:rPr>
        <w:t>2021年浦江县房屋安全鉴定采购项目（</w:t>
      </w:r>
      <w:r>
        <w:rPr>
          <w:rFonts w:hint="eastAsia" w:ascii="宋体" w:hAnsi="宋体" w:cs="宋体"/>
          <w:b/>
          <w:color w:val="auto"/>
          <w:sz w:val="24"/>
          <w:szCs w:val="24"/>
          <w:u w:val="single"/>
          <w:lang w:val="en-US" w:eastAsia="zh-CN"/>
        </w:rPr>
        <w:t>包四）</w:t>
      </w:r>
      <w:r>
        <w:rPr>
          <w:rFonts w:hint="eastAsia" w:ascii="宋体" w:hAnsi="宋体" w:cs="宋体"/>
          <w:color w:val="auto"/>
          <w:sz w:val="24"/>
          <w:szCs w:val="24"/>
          <w:u w:val="single"/>
        </w:rPr>
        <w:t xml:space="preserve"> </w:t>
      </w:r>
      <w:r>
        <w:rPr>
          <w:rFonts w:hint="eastAsia" w:ascii="宋体" w:hAnsi="宋体" w:cs="宋体"/>
          <w:color w:val="auto"/>
          <w:u w:val="single"/>
        </w:rPr>
        <w:t xml:space="preserve">   </w:t>
      </w:r>
      <w:r>
        <w:rPr>
          <w:rFonts w:hint="eastAsia" w:ascii="宋体" w:hAnsi="宋体" w:cs="宋体"/>
          <w:color w:val="auto"/>
        </w:rPr>
        <w:t xml:space="preserve">               </w:t>
      </w:r>
    </w:p>
    <w:tbl>
      <w:tblPr>
        <w:tblStyle w:val="22"/>
        <w:tblW w:w="10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2763"/>
        <w:gridCol w:w="840"/>
        <w:gridCol w:w="1095"/>
        <w:gridCol w:w="1035"/>
        <w:gridCol w:w="1693"/>
        <w:gridCol w:w="10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02"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63" w:type="dxa"/>
            <w:noWrap w:val="0"/>
            <w:vAlign w:val="center"/>
          </w:tcPr>
          <w:p>
            <w:pPr>
              <w:jc w:val="center"/>
              <w:rPr>
                <w:rFonts w:hint="eastAsia" w:ascii="宋体" w:hAnsi="宋体" w:eastAsia="宋体" w:cs="宋体"/>
                <w:b/>
                <w:bCs/>
                <w:color w:val="auto"/>
                <w:kern w:val="0"/>
                <w:sz w:val="21"/>
                <w:szCs w:val="21"/>
              </w:rPr>
            </w:pPr>
            <w:r>
              <w:rPr>
                <w:rFonts w:hint="eastAsia" w:ascii="宋体" w:hAnsi="宋体" w:eastAsia="宋体" w:cs="宋体"/>
                <w:b/>
                <w:color w:val="auto"/>
                <w:kern w:val="0"/>
                <w:sz w:val="21"/>
                <w:szCs w:val="21"/>
                <w:lang w:val="en-US" w:eastAsia="zh-CN"/>
              </w:rPr>
              <w:t>项目</w:t>
            </w:r>
            <w:r>
              <w:rPr>
                <w:rFonts w:hint="eastAsia" w:ascii="宋体" w:hAnsi="宋体" w:eastAsia="宋体" w:cs="宋体"/>
                <w:b/>
                <w:color w:val="auto"/>
                <w:kern w:val="0"/>
                <w:sz w:val="21"/>
                <w:szCs w:val="21"/>
              </w:rPr>
              <w:t>内容</w:t>
            </w:r>
          </w:p>
        </w:tc>
        <w:tc>
          <w:tcPr>
            <w:tcW w:w="840"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数量</w:t>
            </w:r>
          </w:p>
        </w:tc>
        <w:tc>
          <w:tcPr>
            <w:tcW w:w="109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单价</w:t>
            </w:r>
          </w:p>
        </w:tc>
        <w:tc>
          <w:tcPr>
            <w:tcW w:w="103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合计（元）</w:t>
            </w:r>
          </w:p>
        </w:tc>
        <w:tc>
          <w:tcPr>
            <w:tcW w:w="1693"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i w:val="0"/>
                <w:color w:val="auto"/>
                <w:kern w:val="0"/>
                <w:sz w:val="21"/>
                <w:szCs w:val="21"/>
                <w:u w:val="none"/>
                <w:lang w:val="en-US" w:eastAsia="zh-CN" w:bidi="ar"/>
              </w:rPr>
              <w:t>小微企业、监狱企业、残疾人福利性单位产品折扣后合价金额（元）</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cs="宋体"/>
                <w:b/>
                <w:bCs/>
                <w:color w:val="auto"/>
                <w:kern w:val="0"/>
                <w:sz w:val="21"/>
                <w:szCs w:val="21"/>
                <w:lang w:val="en-US" w:eastAsia="zh-CN"/>
              </w:rPr>
              <w:t>最高限价</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1</w:t>
            </w:r>
          </w:p>
        </w:tc>
        <w:tc>
          <w:tcPr>
            <w:tcW w:w="2763" w:type="dxa"/>
            <w:noWrap w:val="0"/>
            <w:vAlign w:val="center"/>
          </w:tcPr>
          <w:p>
            <w:pPr>
              <w:widowControl/>
              <w:spacing w:line="480" w:lineRule="exact"/>
              <w:jc w:val="left"/>
              <w:textAlignment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檀溪镇、虞宅乡、大畈乡、中余乡危旧房安全鉴定</w:t>
            </w:r>
          </w:p>
        </w:tc>
        <w:tc>
          <w:tcPr>
            <w:tcW w:w="840"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1项</w:t>
            </w: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100万元</w:t>
            </w: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spacing w:line="480" w:lineRule="exact"/>
              <w:jc w:val="left"/>
              <w:textAlignment w:val="center"/>
              <w:rPr>
                <w:rFonts w:hint="eastAsia" w:ascii="宋体" w:hAnsi="宋体" w:eastAsia="宋体" w:cs="宋体"/>
                <w:color w:val="auto"/>
                <w:kern w:val="0"/>
                <w:sz w:val="21"/>
                <w:szCs w:val="21"/>
              </w:rPr>
            </w:pPr>
          </w:p>
        </w:tc>
        <w:tc>
          <w:tcPr>
            <w:tcW w:w="840" w:type="dxa"/>
            <w:noWrap w:val="0"/>
            <w:vAlign w:val="center"/>
          </w:tcPr>
          <w:p>
            <w:pPr>
              <w:jc w:val="center"/>
              <w:rPr>
                <w:rFonts w:hint="default" w:ascii="宋体" w:hAnsi="宋体" w:eastAsia="宋体" w:cs="宋体"/>
                <w:color w:val="auto"/>
                <w:sz w:val="21"/>
                <w:szCs w:val="21"/>
                <w:lang w:val="en-US" w:eastAsia="zh-CN"/>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c>
          <w:tcPr>
            <w:tcW w:w="1009" w:type="dxa"/>
            <w:noWrap w:val="0"/>
            <w:vAlign w:val="center"/>
          </w:tcPr>
          <w:p>
            <w:pPr>
              <w:widowControl/>
              <w:spacing w:line="480" w:lineRule="exact"/>
              <w:jc w:val="center"/>
              <w:textAlignment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jc w:val="left"/>
              <w:rPr>
                <w:rFonts w:hint="eastAsia" w:ascii="宋体" w:hAnsi="宋体" w:eastAsia="宋体" w:cs="宋体"/>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color w:val="auto"/>
                <w:kern w:val="0"/>
                <w:sz w:val="21"/>
                <w:szCs w:val="21"/>
                <w:lang w:val="en-US" w:eastAsia="zh-CN"/>
              </w:rPr>
            </w:pPr>
          </w:p>
        </w:tc>
        <w:tc>
          <w:tcPr>
            <w:tcW w:w="2763" w:type="dxa"/>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p>
        </w:tc>
        <w:tc>
          <w:tcPr>
            <w:tcW w:w="840" w:type="dxa"/>
            <w:noWrap w:val="0"/>
            <w:vAlign w:val="center"/>
          </w:tcPr>
          <w:p>
            <w:pPr>
              <w:jc w:val="center"/>
              <w:rPr>
                <w:rFonts w:hint="eastAsia" w:ascii="宋体" w:hAnsi="宋体" w:eastAsia="宋体" w:cs="宋体"/>
                <w:b/>
                <w:color w:val="auto"/>
                <w:sz w:val="21"/>
                <w:szCs w:val="21"/>
              </w:rPr>
            </w:pPr>
          </w:p>
        </w:tc>
        <w:tc>
          <w:tcPr>
            <w:tcW w:w="1095" w:type="dxa"/>
            <w:noWrap w:val="0"/>
            <w:vAlign w:val="center"/>
          </w:tcPr>
          <w:p>
            <w:pPr>
              <w:jc w:val="center"/>
              <w:rPr>
                <w:rFonts w:hint="eastAsia" w:ascii="宋体" w:hAnsi="宋体" w:eastAsia="宋体" w:cs="宋体"/>
                <w:b/>
                <w:color w:val="auto"/>
                <w:sz w:val="21"/>
                <w:szCs w:val="21"/>
              </w:rPr>
            </w:pPr>
          </w:p>
        </w:tc>
        <w:tc>
          <w:tcPr>
            <w:tcW w:w="1035" w:type="dxa"/>
            <w:noWrap w:val="0"/>
            <w:vAlign w:val="center"/>
          </w:tcPr>
          <w:p>
            <w:pPr>
              <w:jc w:val="center"/>
              <w:rPr>
                <w:rFonts w:hint="eastAsia" w:ascii="宋体" w:hAnsi="宋体" w:eastAsia="宋体" w:cs="宋体"/>
                <w:b/>
                <w:color w:val="auto"/>
                <w:sz w:val="21"/>
                <w:szCs w:val="21"/>
              </w:rPr>
            </w:pPr>
          </w:p>
        </w:tc>
        <w:tc>
          <w:tcPr>
            <w:tcW w:w="1693" w:type="dxa"/>
            <w:noWrap w:val="0"/>
            <w:vAlign w:val="center"/>
          </w:tcPr>
          <w:p>
            <w:pPr>
              <w:jc w:val="center"/>
              <w:rPr>
                <w:rFonts w:hint="eastAsia" w:ascii="宋体" w:hAnsi="宋体" w:eastAsia="宋体" w:cs="宋体"/>
                <w:b/>
                <w:color w:val="auto"/>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b/>
                <w:color w:val="auto"/>
                <w:kern w:val="0"/>
                <w:sz w:val="21"/>
                <w:szCs w:val="21"/>
              </w:rPr>
            </w:pPr>
          </w:p>
        </w:tc>
        <w:tc>
          <w:tcPr>
            <w:tcW w:w="2763" w:type="dxa"/>
            <w:noWrap w:val="0"/>
            <w:vAlign w:val="center"/>
          </w:tcPr>
          <w:p>
            <w:pPr>
              <w:jc w:val="left"/>
              <w:rPr>
                <w:rFonts w:hint="eastAsia" w:ascii="宋体" w:hAnsi="宋体" w:eastAsia="宋体" w:cs="宋体"/>
                <w:b/>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565" w:type="dxa"/>
            <w:gridSpan w:val="2"/>
            <w:vMerge w:val="restart"/>
            <w:noWrap w:val="0"/>
            <w:vAlign w:val="center"/>
          </w:tcPr>
          <w:p>
            <w:pPr>
              <w:jc w:val="center"/>
              <w:rPr>
                <w:rFonts w:hint="default" w:ascii="宋体" w:hAnsi="宋体" w:eastAsia="宋体" w:cs="宋体"/>
                <w:color w:val="auto"/>
                <w:kern w:val="0"/>
                <w:sz w:val="21"/>
                <w:szCs w:val="21"/>
                <w:lang w:val="en-US" w:eastAsia="zh-CN"/>
              </w:rPr>
            </w:pPr>
            <w:r>
              <w:rPr>
                <w:rFonts w:hint="eastAsia" w:ascii="宋体" w:hAnsi="宋体" w:eastAsia="宋体" w:cs="宋体"/>
                <w:b/>
                <w:color w:val="auto"/>
                <w:kern w:val="0"/>
                <w:sz w:val="21"/>
                <w:szCs w:val="21"/>
              </w:rPr>
              <w:t>投标</w:t>
            </w:r>
            <w:r>
              <w:rPr>
                <w:rFonts w:hint="eastAsia" w:ascii="宋体" w:hAnsi="宋体" w:cs="宋体"/>
                <w:b/>
                <w:color w:val="auto"/>
                <w:kern w:val="0"/>
                <w:sz w:val="21"/>
                <w:szCs w:val="21"/>
                <w:lang w:val="en-US" w:eastAsia="zh-CN"/>
              </w:rPr>
              <w:t>报价合计</w:t>
            </w:r>
          </w:p>
        </w:tc>
        <w:tc>
          <w:tcPr>
            <w:tcW w:w="6681" w:type="dxa"/>
            <w:gridSpan w:val="6"/>
            <w:noWrap w:val="0"/>
            <w:vAlign w:val="center"/>
          </w:tcPr>
          <w:p>
            <w:pPr>
              <w:widowControl/>
              <w:spacing w:line="380" w:lineRule="exact"/>
              <w:ind w:left="60" w:right="6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color w:val="auto"/>
                <w:sz w:val="21"/>
                <w:szCs w:val="21"/>
                <w:lang w:eastAsia="zh-CN"/>
              </w:rPr>
              <w:t>投标</w:t>
            </w:r>
            <w:r>
              <w:rPr>
                <w:rFonts w:hint="eastAsia" w:ascii="宋体" w:hAnsi="宋体" w:eastAsia="宋体" w:cs="宋体"/>
                <w:color w:val="auto"/>
                <w:sz w:val="21"/>
                <w:szCs w:val="21"/>
                <w:lang w:val="en-US" w:eastAsia="zh-CN"/>
              </w:rPr>
              <w:t>报</w:t>
            </w:r>
            <w:r>
              <w:rPr>
                <w:rFonts w:hint="eastAsia" w:ascii="宋体" w:hAnsi="宋体" w:eastAsia="宋体" w:cs="宋体"/>
                <w:color w:val="auto"/>
                <w:sz w:val="21"/>
                <w:szCs w:val="21"/>
                <w:lang w:eastAsia="zh-CN"/>
              </w:rPr>
              <w:t>价：大写：</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元，</w:t>
            </w:r>
            <w:r>
              <w:rPr>
                <w:rFonts w:hint="eastAsia" w:ascii="宋体" w:hAnsi="宋体" w:eastAsia="宋体" w:cs="宋体"/>
                <w:color w:val="auto"/>
                <w:sz w:val="21"/>
                <w:szCs w:val="21"/>
              </w:rPr>
              <w:t>小写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565" w:type="dxa"/>
            <w:gridSpan w:val="2"/>
            <w:vMerge w:val="continue"/>
            <w:noWrap w:val="0"/>
            <w:vAlign w:val="center"/>
          </w:tcPr>
          <w:p>
            <w:pPr>
              <w:jc w:val="left"/>
              <w:rPr>
                <w:rFonts w:hint="eastAsia" w:ascii="宋体" w:hAnsi="宋体" w:eastAsia="宋体" w:cs="宋体"/>
                <w:b/>
                <w:color w:val="auto"/>
                <w:kern w:val="0"/>
                <w:sz w:val="21"/>
                <w:szCs w:val="21"/>
              </w:rPr>
            </w:pPr>
          </w:p>
        </w:tc>
        <w:tc>
          <w:tcPr>
            <w:tcW w:w="6681" w:type="dxa"/>
            <w:gridSpan w:val="6"/>
            <w:noWrap w:val="0"/>
            <w:vAlign w:val="center"/>
          </w:tcPr>
          <w:p>
            <w:pPr>
              <w:widowControl w:val="0"/>
              <w:autoSpaceDE w:val="0"/>
              <w:autoSpaceDN w:val="0"/>
              <w:adjustRightInd w:val="0"/>
              <w:spacing w:after="120"/>
              <w:ind w:left="421" w:leftChars="100" w:hanging="211" w:hangingChars="100"/>
              <w:jc w:val="both"/>
              <w:textAlignment w:val="baseline"/>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b/>
                <w:color w:val="auto"/>
                <w:kern w:val="2"/>
                <w:sz w:val="21"/>
                <w:szCs w:val="21"/>
                <w:lang w:val="en-US" w:eastAsia="zh-CN" w:bidi="ar-SA"/>
              </w:rPr>
              <w:t>小微企业、</w:t>
            </w:r>
            <w:r>
              <w:rPr>
                <w:rFonts w:hint="eastAsia" w:ascii="宋体" w:hAnsi="宋体" w:eastAsia="宋体" w:cs="宋体"/>
                <w:b/>
                <w:bCs/>
                <w:color w:val="auto"/>
                <w:kern w:val="2"/>
                <w:sz w:val="21"/>
                <w:szCs w:val="21"/>
                <w:lang w:val="en-US" w:eastAsia="zh-CN" w:bidi="ar-SA"/>
              </w:rPr>
              <w:t>监狱企业、残疾人福利性单位产</w:t>
            </w:r>
            <w:r>
              <w:rPr>
                <w:rFonts w:hint="eastAsia" w:ascii="宋体" w:hAnsi="宋体" w:eastAsia="宋体" w:cs="宋体"/>
                <w:b/>
                <w:color w:val="auto"/>
                <w:kern w:val="2"/>
                <w:sz w:val="21"/>
                <w:szCs w:val="21"/>
                <w:lang w:val="en-US" w:eastAsia="zh-CN" w:bidi="ar-SA"/>
              </w:rPr>
              <w:t>品</w:t>
            </w:r>
            <w:r>
              <w:rPr>
                <w:rFonts w:hint="eastAsia" w:ascii="宋体" w:hAnsi="宋体" w:eastAsia="宋体" w:cs="宋体"/>
                <w:i w:val="0"/>
                <w:color w:val="auto"/>
                <w:kern w:val="0"/>
                <w:sz w:val="21"/>
                <w:szCs w:val="21"/>
                <w:u w:val="none"/>
                <w:lang w:val="en-US" w:eastAsia="zh-CN" w:bidi="ar"/>
              </w:rPr>
              <w:t>折扣后投标总价：</w:t>
            </w:r>
            <w:r>
              <w:rPr>
                <w:rFonts w:hint="eastAsia" w:ascii="宋体" w:hAnsi="宋体" w:cs="宋体"/>
                <w:i w:val="0"/>
                <w:color w:val="auto"/>
                <w:kern w:val="0"/>
                <w:sz w:val="21"/>
                <w:szCs w:val="21"/>
                <w:u w:val="none"/>
                <w:lang w:val="en-US" w:eastAsia="zh-CN" w:bidi="ar"/>
              </w:rPr>
              <w:t xml:space="preserve">     </w:t>
            </w:r>
            <w:r>
              <w:rPr>
                <w:rFonts w:hint="eastAsia" w:ascii="宋体" w:hAnsi="宋体" w:eastAsia="宋体" w:cs="宋体"/>
                <w:i w:val="0"/>
                <w:color w:val="auto"/>
                <w:kern w:val="0"/>
                <w:sz w:val="21"/>
                <w:szCs w:val="21"/>
                <w:u w:val="none"/>
                <w:lang w:val="en-US" w:eastAsia="zh-CN" w:bidi="ar"/>
              </w:rPr>
              <w:t>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cs="宋体"/>
                <w:i w:val="0"/>
                <w:color w:val="auto"/>
                <w:kern w:val="0"/>
                <w:sz w:val="21"/>
                <w:szCs w:val="21"/>
                <w:u w:val="none"/>
                <w:lang w:val="en-US" w:eastAsia="zh-CN" w:bidi="ar"/>
              </w:rPr>
              <w:t>。</w:t>
            </w:r>
          </w:p>
          <w:p>
            <w:pPr>
              <w:widowControl w:val="0"/>
              <w:autoSpaceDE w:val="0"/>
              <w:autoSpaceDN w:val="0"/>
              <w:adjustRightInd w:val="0"/>
              <w:spacing w:after="120"/>
              <w:ind w:firstLine="210" w:firstLineChars="10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（如果投标人不能享受中小微企业扶持政策的，此项无需填写）</w:t>
            </w:r>
          </w:p>
        </w:tc>
      </w:tr>
    </w:tbl>
    <w:p>
      <w:pPr>
        <w:snapToGrid w:val="0"/>
        <w:spacing w:line="360" w:lineRule="auto"/>
        <w:ind w:firstLine="540"/>
        <w:rPr>
          <w:rFonts w:hint="eastAsia" w:ascii="宋体" w:hAnsi="宋体" w:cs="宋体"/>
          <w:color w:val="auto"/>
          <w:szCs w:val="21"/>
        </w:rPr>
      </w:pPr>
      <w:r>
        <w:rPr>
          <w:rFonts w:hint="eastAsia" w:ascii="宋体" w:hAnsi="宋体" w:cs="宋体"/>
          <w:color w:val="auto"/>
          <w:szCs w:val="21"/>
        </w:rPr>
        <w:t>注：1</w:t>
      </w:r>
      <w:r>
        <w:rPr>
          <w:rFonts w:hint="eastAsia" w:ascii="宋体" w:hAnsi="宋体"/>
          <w:color w:val="auto"/>
          <w:szCs w:val="21"/>
        </w:rPr>
        <w:t>报价一经涂改，应在涂改处加盖单位公章或者由法定代表人或授权委托人签字或盖章，否则其投标作无效标处理</w:t>
      </w:r>
      <w:r>
        <w:rPr>
          <w:rFonts w:hint="eastAsia" w:ascii="宋体" w:hAnsi="宋体" w:cs="宋体"/>
          <w:color w:val="auto"/>
          <w:szCs w:val="21"/>
        </w:rPr>
        <w:t>。</w:t>
      </w:r>
    </w:p>
    <w:p>
      <w:pPr>
        <w:widowControl w:val="0"/>
        <w:autoSpaceDE w:val="0"/>
        <w:autoSpaceDN w:val="0"/>
        <w:adjustRightInd w:val="0"/>
        <w:spacing w:after="120" w:line="240" w:lineRule="auto"/>
        <w:ind w:left="420" w:leftChars="200" w:firstLine="420" w:firstLineChars="200"/>
        <w:jc w:val="both"/>
        <w:textAlignment w:val="baseline"/>
        <w:rPr>
          <w:rFonts w:hint="eastAsia" w:ascii="宋体" w:hAnsi="宋体" w:eastAsia="宋体" w:cs="宋体"/>
          <w:color w:val="auto"/>
          <w:spacing w:val="0"/>
          <w:kern w:val="0"/>
          <w:sz w:val="28"/>
          <w:szCs w:val="20"/>
          <w:lang w:val="en-US" w:eastAsia="zh-CN" w:bidi="ar-SA"/>
        </w:rPr>
      </w:pPr>
      <w:r>
        <w:rPr>
          <w:rFonts w:hint="eastAsia" w:ascii="宋体" w:hAnsi="宋体" w:eastAsia="宋体" w:cs="宋体"/>
          <w:color w:val="auto"/>
          <w:spacing w:val="0"/>
          <w:kern w:val="0"/>
          <w:sz w:val="21"/>
          <w:szCs w:val="21"/>
          <w:lang w:val="en-US" w:eastAsia="zh-CN" w:bidi="ar-SA"/>
        </w:rPr>
        <w:t>2、本表“投标报价和折扣后投标报价”应与“</w:t>
      </w:r>
      <w:r>
        <w:rPr>
          <w:rFonts w:hint="eastAsia" w:ascii="宋体" w:hAnsi="宋体" w:eastAsia="宋体" w:cs="宋体"/>
          <w:bCs/>
          <w:color w:val="auto"/>
          <w:spacing w:val="0"/>
          <w:kern w:val="0"/>
          <w:sz w:val="21"/>
          <w:szCs w:val="21"/>
          <w:lang w:val="en-US" w:eastAsia="zh-CN" w:bidi="ar-SA"/>
        </w:rPr>
        <w:t>开标一览表</w:t>
      </w:r>
      <w:r>
        <w:rPr>
          <w:rFonts w:hint="eastAsia" w:ascii="宋体" w:hAnsi="宋体" w:eastAsia="宋体" w:cs="宋体"/>
          <w:color w:val="auto"/>
          <w:spacing w:val="0"/>
          <w:kern w:val="0"/>
          <w:sz w:val="21"/>
          <w:szCs w:val="21"/>
          <w:lang w:val="en-US" w:eastAsia="zh-CN" w:bidi="ar-SA"/>
        </w:rPr>
        <w:t>”中“投标报价及</w:t>
      </w:r>
      <w:r>
        <w:rPr>
          <w:rFonts w:hint="eastAsia" w:ascii="宋体" w:hAnsi="宋体" w:eastAsia="宋体" w:cs="宋体"/>
          <w:bCs/>
          <w:color w:val="auto"/>
          <w:spacing w:val="0"/>
          <w:kern w:val="0"/>
          <w:sz w:val="21"/>
          <w:szCs w:val="21"/>
          <w:lang w:val="en-US" w:eastAsia="zh-CN" w:bidi="ar-SA"/>
        </w:rPr>
        <w:t>小微企业、监狱企业、残疾人福利性单位产品</w:t>
      </w:r>
      <w:r>
        <w:rPr>
          <w:rFonts w:hint="eastAsia" w:ascii="宋体" w:hAnsi="宋体" w:eastAsia="宋体" w:cs="宋体"/>
          <w:bCs/>
          <w:color w:val="auto"/>
          <w:spacing w:val="20"/>
          <w:kern w:val="0"/>
          <w:sz w:val="21"/>
          <w:szCs w:val="21"/>
          <w:lang w:val="en-US" w:eastAsia="zh-CN" w:bidi="ar-SA"/>
        </w:rPr>
        <w:t>折扣后投标报价</w:t>
      </w:r>
      <w:r>
        <w:rPr>
          <w:rFonts w:hint="eastAsia" w:ascii="宋体" w:hAnsi="宋体" w:eastAsia="宋体" w:cs="宋体"/>
          <w:bCs/>
          <w:color w:val="auto"/>
          <w:spacing w:val="0"/>
          <w:kern w:val="0"/>
          <w:sz w:val="21"/>
          <w:szCs w:val="21"/>
          <w:lang w:val="en-US" w:eastAsia="zh-CN" w:bidi="ar-SA"/>
        </w:rPr>
        <w:t>”</w:t>
      </w:r>
      <w:r>
        <w:rPr>
          <w:rFonts w:hint="eastAsia" w:ascii="宋体" w:hAnsi="宋体" w:eastAsia="宋体" w:cs="宋体"/>
          <w:color w:val="auto"/>
          <w:spacing w:val="0"/>
          <w:kern w:val="0"/>
          <w:sz w:val="21"/>
          <w:szCs w:val="21"/>
          <w:lang w:val="en-US" w:eastAsia="zh-CN" w:bidi="ar-SA"/>
        </w:rPr>
        <w:t>相应一致。</w:t>
      </w:r>
    </w:p>
    <w:p>
      <w:pPr>
        <w:snapToGrid w:val="0"/>
        <w:spacing w:line="360" w:lineRule="auto"/>
        <w:ind w:firstLine="540"/>
        <w:rPr>
          <w:rFonts w:hint="eastAsia" w:ascii="宋体" w:hAnsi="宋体" w:cs="宋体"/>
          <w:color w:val="auto"/>
          <w:sz w:val="24"/>
        </w:rPr>
      </w:pPr>
    </w:p>
    <w:p>
      <w:pPr>
        <w:spacing w:line="360" w:lineRule="auto"/>
        <w:ind w:firstLine="3360" w:firstLineChars="1400"/>
        <w:rPr>
          <w:rFonts w:hint="eastAsia" w:ascii="宋体" w:hAnsi="宋体" w:cs="宋体"/>
          <w:color w:val="auto"/>
          <w:sz w:val="24"/>
        </w:rPr>
      </w:pPr>
      <w:r>
        <w:rPr>
          <w:rFonts w:hint="eastAsia" w:ascii="宋体" w:hAnsi="宋体" w:cs="宋体"/>
          <w:color w:val="auto"/>
          <w:sz w:val="24"/>
        </w:rPr>
        <w:t>投标人（电子签章）：</w:t>
      </w:r>
      <w:r>
        <w:rPr>
          <w:rFonts w:hint="eastAsia" w:ascii="宋体" w:hAnsi="宋体" w:cs="宋体"/>
          <w:color w:val="auto"/>
          <w:sz w:val="24"/>
          <w:u w:val="single"/>
        </w:rPr>
        <w:t xml:space="preserve">                 </w:t>
      </w:r>
      <w:r>
        <w:rPr>
          <w:rFonts w:hint="eastAsia" w:ascii="宋体" w:hAnsi="宋体" w:cs="宋体"/>
          <w:color w:val="auto"/>
          <w:sz w:val="24"/>
        </w:rPr>
        <w:t xml:space="preserve">（盖单位公章） </w:t>
      </w:r>
    </w:p>
    <w:p>
      <w:pPr>
        <w:spacing w:line="360" w:lineRule="auto"/>
        <w:ind w:firstLine="3456"/>
        <w:rPr>
          <w:rFonts w:hint="eastAsia" w:ascii="宋体" w:hAnsi="宋体" w:cs="宋体"/>
          <w:color w:val="auto"/>
          <w:sz w:val="24"/>
        </w:rPr>
      </w:pPr>
      <w:r>
        <w:rPr>
          <w:rFonts w:hint="eastAsia" w:ascii="宋体" w:hAnsi="宋体" w:cs="宋体"/>
          <w:color w:val="auto"/>
          <w:sz w:val="24"/>
        </w:rPr>
        <w:t>法定代表人或</w:t>
      </w:r>
    </w:p>
    <w:p>
      <w:pPr>
        <w:spacing w:line="360" w:lineRule="auto"/>
        <w:ind w:firstLine="3456"/>
        <w:rPr>
          <w:rFonts w:hint="eastAsia" w:ascii="宋体" w:hAnsi="宋体" w:cs="宋体"/>
          <w:color w:val="auto"/>
          <w:sz w:val="24"/>
        </w:rPr>
      </w:pPr>
      <w:r>
        <w:rPr>
          <w:rFonts w:hint="eastAsia" w:ascii="宋体" w:hAnsi="宋体" w:cs="宋体"/>
          <w:color w:val="auto"/>
          <w:sz w:val="24"/>
        </w:rPr>
        <w:t>其委托代理人：</w:t>
      </w:r>
      <w:r>
        <w:rPr>
          <w:rFonts w:hint="eastAsia" w:ascii="宋体" w:hAnsi="宋体" w:cs="宋体"/>
          <w:color w:val="auto"/>
          <w:sz w:val="24"/>
          <w:u w:val="single"/>
        </w:rPr>
        <w:t xml:space="preserve">                     </w:t>
      </w:r>
      <w:r>
        <w:rPr>
          <w:rFonts w:hint="eastAsia" w:ascii="宋体" w:hAnsi="宋体" w:cs="宋体"/>
          <w:color w:val="auto"/>
          <w:sz w:val="24"/>
        </w:rPr>
        <w:t>（签字）</w:t>
      </w:r>
    </w:p>
    <w:p>
      <w:pPr>
        <w:spacing w:line="360" w:lineRule="auto"/>
        <w:ind w:firstLine="3456"/>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napToGrid w:val="0"/>
        <w:spacing w:before="295" w:beforeLines="0" w:after="295" w:afterLines="0" w:line="240" w:lineRule="auto"/>
        <w:rPr>
          <w:rFonts w:hint="eastAsia" w:hAnsi="宋体" w:cs="宋体"/>
          <w:color w:val="auto"/>
        </w:rPr>
      </w:pPr>
    </w:p>
    <w:p>
      <w:pPr>
        <w:pStyle w:val="2"/>
        <w:rPr>
          <w:rFonts w:hint="eastAsia"/>
          <w:color w:val="auto"/>
        </w:rPr>
        <w:sectPr>
          <w:pgSz w:w="11906" w:h="16838"/>
          <w:pgMar w:top="1191" w:right="1474" w:bottom="1474" w:left="1191" w:header="851" w:footer="851" w:gutter="0"/>
          <w:cols w:space="720" w:num="1"/>
          <w:docGrid w:linePitch="312" w:charSpace="0"/>
        </w:sectPr>
      </w:pPr>
      <w:r>
        <w:rPr>
          <w:rFonts w:hint="eastAsia" w:hAnsi="宋体"/>
          <w:color w:val="auto"/>
          <w:sz w:val="28"/>
          <w:u w:val="single"/>
          <w:lang w:eastAsia="zh-CN"/>
        </w:rPr>
        <w:t>特别提醒：</w:t>
      </w:r>
      <w:r>
        <w:rPr>
          <w:rFonts w:hint="eastAsia" w:hAnsi="宋体" w:cs="Arial"/>
          <w:b/>
          <w:color w:val="auto"/>
          <w:u w:val="single"/>
          <w:lang w:val="en-US" w:eastAsia="zh-CN"/>
        </w:rPr>
        <w:t>投标供应商所提交资料信息应当属实，否则将按政府采购法第七十七条处理。</w:t>
      </w:r>
    </w:p>
    <w:p>
      <w:pPr>
        <w:pStyle w:val="2"/>
        <w:numPr>
          <w:ilvl w:val="0"/>
          <w:numId w:val="0"/>
        </w:numPr>
        <w:jc w:val="center"/>
        <w:rPr>
          <w:rFonts w:hint="eastAsia" w:ascii="宋体" w:hAnsi="宋体" w:eastAsia="宋体" w:cs="宋体"/>
          <w:color w:val="auto"/>
        </w:rPr>
      </w:pPr>
      <w:r>
        <w:rPr>
          <w:rFonts w:hint="eastAsia" w:ascii="宋体" w:hAnsi="宋体" w:eastAsia="宋体" w:cs="宋体"/>
          <w:color w:val="auto"/>
        </w:rPr>
        <w:t>投标报价明细表（包五）</w:t>
      </w:r>
    </w:p>
    <w:p>
      <w:pPr>
        <w:snapToGrid w:val="0"/>
        <w:spacing w:before="50" w:after="50"/>
        <w:rPr>
          <w:rFonts w:hint="eastAsia" w:ascii="宋体" w:hAnsi="宋体" w:cs="宋体"/>
          <w:color w:val="auto"/>
          <w:sz w:val="24"/>
          <w:szCs w:val="24"/>
          <w:u w:val="single"/>
        </w:rPr>
      </w:pPr>
      <w:r>
        <w:rPr>
          <w:rFonts w:hint="eastAsia" w:ascii="宋体" w:hAnsi="宋体" w:cs="宋体"/>
          <w:color w:val="auto"/>
          <w:sz w:val="24"/>
          <w:szCs w:val="24"/>
        </w:rPr>
        <w:t>招标编号：</w:t>
      </w:r>
      <w:r>
        <w:rPr>
          <w:rFonts w:hint="eastAsia" w:ascii="宋体" w:hAnsi="宋体" w:cs="宋体"/>
          <w:color w:val="auto"/>
          <w:sz w:val="24"/>
          <w:szCs w:val="24"/>
          <w:u w:val="single"/>
        </w:rPr>
        <w:t xml:space="preserve">                             </w:t>
      </w:r>
    </w:p>
    <w:p>
      <w:pPr>
        <w:snapToGrid w:val="0"/>
        <w:spacing w:before="50" w:after="50"/>
        <w:rPr>
          <w:rFonts w:hint="eastAsia" w:ascii="宋体" w:hAnsi="宋体" w:cs="宋体"/>
          <w:color w:val="auto"/>
        </w:rPr>
      </w:pPr>
      <w:r>
        <w:rPr>
          <w:rFonts w:hint="eastAsia" w:ascii="宋体" w:hAnsi="宋体" w:cs="宋体"/>
          <w:color w:val="auto"/>
          <w:sz w:val="24"/>
          <w:szCs w:val="24"/>
          <w:lang w:val="en-US" w:eastAsia="zh-CN"/>
        </w:rPr>
        <w:t>项目</w:t>
      </w:r>
      <w:r>
        <w:rPr>
          <w:rFonts w:hint="eastAsia" w:ascii="宋体" w:hAnsi="宋体" w:cs="宋体"/>
          <w:color w:val="auto"/>
          <w:sz w:val="24"/>
          <w:szCs w:val="24"/>
        </w:rPr>
        <w:t>名称：</w:t>
      </w:r>
      <w:r>
        <w:rPr>
          <w:rFonts w:hint="eastAsia" w:ascii="宋体" w:hAnsi="宋体" w:cs="宋体"/>
          <w:color w:val="auto"/>
          <w:sz w:val="24"/>
          <w:szCs w:val="24"/>
          <w:u w:val="single"/>
        </w:rPr>
        <w:t xml:space="preserve"> </w:t>
      </w:r>
      <w:r>
        <w:rPr>
          <w:rFonts w:hint="eastAsia" w:ascii="宋体" w:hAnsi="宋体" w:cs="宋体"/>
          <w:b/>
          <w:color w:val="auto"/>
          <w:sz w:val="24"/>
          <w:szCs w:val="24"/>
          <w:u w:val="single"/>
          <w:lang w:eastAsia="zh-CN"/>
        </w:rPr>
        <w:t>2021年浦江县房屋安全鉴定采购项目（</w:t>
      </w:r>
      <w:r>
        <w:rPr>
          <w:rFonts w:hint="eastAsia" w:ascii="宋体" w:hAnsi="宋体" w:cs="宋体"/>
          <w:b/>
          <w:color w:val="auto"/>
          <w:sz w:val="24"/>
          <w:szCs w:val="24"/>
          <w:u w:val="single"/>
          <w:lang w:val="en-US" w:eastAsia="zh-CN"/>
        </w:rPr>
        <w:t>包五）</w:t>
      </w:r>
      <w:r>
        <w:rPr>
          <w:rFonts w:hint="eastAsia" w:ascii="宋体" w:hAnsi="宋体" w:cs="宋体"/>
          <w:color w:val="auto"/>
          <w:sz w:val="24"/>
          <w:szCs w:val="24"/>
          <w:u w:val="single"/>
        </w:rPr>
        <w:t xml:space="preserve"> </w:t>
      </w:r>
      <w:r>
        <w:rPr>
          <w:rFonts w:hint="eastAsia" w:ascii="宋体" w:hAnsi="宋体" w:cs="宋体"/>
          <w:color w:val="auto"/>
          <w:u w:val="single"/>
        </w:rPr>
        <w:t xml:space="preserve">   </w:t>
      </w:r>
      <w:r>
        <w:rPr>
          <w:rFonts w:hint="eastAsia" w:ascii="宋体" w:hAnsi="宋体" w:cs="宋体"/>
          <w:color w:val="auto"/>
        </w:rPr>
        <w:t xml:space="preserve">               </w:t>
      </w:r>
    </w:p>
    <w:tbl>
      <w:tblPr>
        <w:tblStyle w:val="22"/>
        <w:tblW w:w="10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2763"/>
        <w:gridCol w:w="840"/>
        <w:gridCol w:w="1095"/>
        <w:gridCol w:w="1035"/>
        <w:gridCol w:w="1693"/>
        <w:gridCol w:w="1009"/>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02"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序号</w:t>
            </w:r>
          </w:p>
        </w:tc>
        <w:tc>
          <w:tcPr>
            <w:tcW w:w="2763" w:type="dxa"/>
            <w:noWrap w:val="0"/>
            <w:vAlign w:val="center"/>
          </w:tcPr>
          <w:p>
            <w:pPr>
              <w:jc w:val="center"/>
              <w:rPr>
                <w:rFonts w:hint="eastAsia" w:ascii="宋体" w:hAnsi="宋体" w:eastAsia="宋体" w:cs="宋体"/>
                <w:b/>
                <w:bCs/>
                <w:color w:val="auto"/>
                <w:kern w:val="0"/>
                <w:sz w:val="21"/>
                <w:szCs w:val="21"/>
              </w:rPr>
            </w:pPr>
            <w:r>
              <w:rPr>
                <w:rFonts w:hint="eastAsia" w:ascii="宋体" w:hAnsi="宋体" w:eastAsia="宋体" w:cs="宋体"/>
                <w:b/>
                <w:color w:val="auto"/>
                <w:kern w:val="0"/>
                <w:sz w:val="21"/>
                <w:szCs w:val="21"/>
                <w:lang w:val="en-US" w:eastAsia="zh-CN"/>
              </w:rPr>
              <w:t>项目</w:t>
            </w:r>
            <w:r>
              <w:rPr>
                <w:rFonts w:hint="eastAsia" w:ascii="宋体" w:hAnsi="宋体" w:eastAsia="宋体" w:cs="宋体"/>
                <w:b/>
                <w:color w:val="auto"/>
                <w:kern w:val="0"/>
                <w:sz w:val="21"/>
                <w:szCs w:val="21"/>
              </w:rPr>
              <w:t>内容</w:t>
            </w:r>
          </w:p>
        </w:tc>
        <w:tc>
          <w:tcPr>
            <w:tcW w:w="840"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数量</w:t>
            </w:r>
          </w:p>
        </w:tc>
        <w:tc>
          <w:tcPr>
            <w:tcW w:w="109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单价</w:t>
            </w:r>
          </w:p>
        </w:tc>
        <w:tc>
          <w:tcPr>
            <w:tcW w:w="1035" w:type="dxa"/>
            <w:noWrap w:val="0"/>
            <w:vAlign w:val="center"/>
          </w:tcPr>
          <w:p>
            <w:pPr>
              <w:widowControl/>
              <w:jc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合计（元）</w:t>
            </w:r>
          </w:p>
        </w:tc>
        <w:tc>
          <w:tcPr>
            <w:tcW w:w="1693" w:type="dxa"/>
            <w:noWrap w:val="0"/>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i w:val="0"/>
                <w:color w:val="auto"/>
                <w:kern w:val="0"/>
                <w:sz w:val="21"/>
                <w:szCs w:val="21"/>
                <w:u w:val="none"/>
                <w:lang w:val="en-US" w:eastAsia="zh-CN" w:bidi="ar"/>
              </w:rPr>
              <w:t>小微企业、监狱企业、残疾人福利性单位产品折扣后合价金额（元）</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cs="宋体"/>
                <w:b/>
                <w:bCs/>
                <w:color w:val="auto"/>
                <w:kern w:val="0"/>
                <w:sz w:val="21"/>
                <w:szCs w:val="21"/>
                <w:lang w:val="en-US" w:eastAsia="zh-CN"/>
              </w:rPr>
              <w:t>最高限价</w:t>
            </w:r>
          </w:p>
        </w:tc>
        <w:tc>
          <w:tcPr>
            <w:tcW w:w="1009" w:type="dxa"/>
            <w:noWrap w:val="0"/>
            <w:vAlign w:val="center"/>
          </w:tcPr>
          <w:p>
            <w:pPr>
              <w:widowControl/>
              <w:jc w:val="both"/>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1</w:t>
            </w:r>
          </w:p>
        </w:tc>
        <w:tc>
          <w:tcPr>
            <w:tcW w:w="2763" w:type="dxa"/>
            <w:noWrap w:val="0"/>
            <w:vAlign w:val="center"/>
          </w:tcPr>
          <w:p>
            <w:pPr>
              <w:widowControl/>
              <w:spacing w:line="480" w:lineRule="exact"/>
              <w:jc w:val="left"/>
              <w:textAlignment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前吴乡、花桥乡、杭坪镇危旧房安全鉴定</w:t>
            </w:r>
          </w:p>
        </w:tc>
        <w:tc>
          <w:tcPr>
            <w:tcW w:w="840"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1项</w:t>
            </w: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100万元</w:t>
            </w: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spacing w:line="480" w:lineRule="exact"/>
              <w:jc w:val="left"/>
              <w:textAlignment w:val="center"/>
              <w:rPr>
                <w:rFonts w:hint="eastAsia" w:ascii="宋体" w:hAnsi="宋体" w:eastAsia="宋体" w:cs="宋体"/>
                <w:color w:val="auto"/>
                <w:kern w:val="0"/>
                <w:sz w:val="21"/>
                <w:szCs w:val="21"/>
              </w:rPr>
            </w:pPr>
          </w:p>
        </w:tc>
        <w:tc>
          <w:tcPr>
            <w:tcW w:w="840" w:type="dxa"/>
            <w:noWrap w:val="0"/>
            <w:vAlign w:val="center"/>
          </w:tcPr>
          <w:p>
            <w:pPr>
              <w:jc w:val="center"/>
              <w:rPr>
                <w:rFonts w:hint="default" w:ascii="宋体" w:hAnsi="宋体" w:eastAsia="宋体" w:cs="宋体"/>
                <w:color w:val="auto"/>
                <w:sz w:val="21"/>
                <w:szCs w:val="21"/>
                <w:lang w:val="en-US" w:eastAsia="zh-CN"/>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spacing w:line="480" w:lineRule="exact"/>
              <w:jc w:val="center"/>
              <w:textAlignment w:val="center"/>
              <w:rPr>
                <w:rFonts w:hint="default" w:ascii="宋体" w:hAnsi="宋体" w:eastAsia="宋体" w:cs="宋体"/>
                <w:color w:val="auto"/>
                <w:kern w:val="0"/>
                <w:sz w:val="21"/>
                <w:szCs w:val="21"/>
                <w:lang w:val="en-US" w:eastAsia="zh-CN"/>
              </w:rPr>
            </w:pPr>
          </w:p>
        </w:tc>
        <w:tc>
          <w:tcPr>
            <w:tcW w:w="1009" w:type="dxa"/>
            <w:noWrap w:val="0"/>
            <w:vAlign w:val="center"/>
          </w:tcPr>
          <w:p>
            <w:pPr>
              <w:widowControl/>
              <w:spacing w:line="480" w:lineRule="exact"/>
              <w:jc w:val="center"/>
              <w:textAlignment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default" w:ascii="宋体" w:hAnsi="宋体" w:eastAsia="宋体" w:cs="宋体"/>
                <w:color w:val="auto"/>
                <w:kern w:val="0"/>
                <w:sz w:val="21"/>
                <w:szCs w:val="21"/>
                <w:lang w:val="en-US" w:eastAsia="zh-CN"/>
              </w:rPr>
            </w:pPr>
          </w:p>
        </w:tc>
        <w:tc>
          <w:tcPr>
            <w:tcW w:w="2763" w:type="dxa"/>
            <w:noWrap w:val="0"/>
            <w:vAlign w:val="center"/>
          </w:tcPr>
          <w:p>
            <w:pPr>
              <w:widowControl/>
              <w:jc w:val="left"/>
              <w:rPr>
                <w:rFonts w:hint="eastAsia" w:ascii="宋体" w:hAnsi="宋体" w:eastAsia="宋体" w:cs="宋体"/>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color w:val="auto"/>
                <w:kern w:val="0"/>
                <w:sz w:val="21"/>
                <w:szCs w:val="21"/>
                <w:lang w:val="en-US" w:eastAsia="zh-CN"/>
              </w:rPr>
            </w:pPr>
          </w:p>
        </w:tc>
        <w:tc>
          <w:tcPr>
            <w:tcW w:w="2763" w:type="dxa"/>
            <w:noWrap w:val="0"/>
            <w:vAlign w:val="center"/>
          </w:tcPr>
          <w:p>
            <w:pPr>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p>
        </w:tc>
        <w:tc>
          <w:tcPr>
            <w:tcW w:w="840" w:type="dxa"/>
            <w:noWrap w:val="0"/>
            <w:vAlign w:val="center"/>
          </w:tcPr>
          <w:p>
            <w:pPr>
              <w:jc w:val="center"/>
              <w:rPr>
                <w:rFonts w:hint="eastAsia" w:ascii="宋体" w:hAnsi="宋体" w:eastAsia="宋体" w:cs="宋体"/>
                <w:b/>
                <w:color w:val="auto"/>
                <w:sz w:val="21"/>
                <w:szCs w:val="21"/>
              </w:rPr>
            </w:pPr>
          </w:p>
        </w:tc>
        <w:tc>
          <w:tcPr>
            <w:tcW w:w="1095" w:type="dxa"/>
            <w:noWrap w:val="0"/>
            <w:vAlign w:val="center"/>
          </w:tcPr>
          <w:p>
            <w:pPr>
              <w:jc w:val="center"/>
              <w:rPr>
                <w:rFonts w:hint="eastAsia" w:ascii="宋体" w:hAnsi="宋体" w:eastAsia="宋体" w:cs="宋体"/>
                <w:b/>
                <w:color w:val="auto"/>
                <w:sz w:val="21"/>
                <w:szCs w:val="21"/>
              </w:rPr>
            </w:pPr>
          </w:p>
        </w:tc>
        <w:tc>
          <w:tcPr>
            <w:tcW w:w="1035" w:type="dxa"/>
            <w:noWrap w:val="0"/>
            <w:vAlign w:val="center"/>
          </w:tcPr>
          <w:p>
            <w:pPr>
              <w:jc w:val="center"/>
              <w:rPr>
                <w:rFonts w:hint="eastAsia" w:ascii="宋体" w:hAnsi="宋体" w:eastAsia="宋体" w:cs="宋体"/>
                <w:b/>
                <w:color w:val="auto"/>
                <w:sz w:val="21"/>
                <w:szCs w:val="21"/>
              </w:rPr>
            </w:pPr>
          </w:p>
        </w:tc>
        <w:tc>
          <w:tcPr>
            <w:tcW w:w="1693" w:type="dxa"/>
            <w:noWrap w:val="0"/>
            <w:vAlign w:val="center"/>
          </w:tcPr>
          <w:p>
            <w:pPr>
              <w:jc w:val="center"/>
              <w:rPr>
                <w:rFonts w:hint="eastAsia" w:ascii="宋体" w:hAnsi="宋体" w:eastAsia="宋体" w:cs="宋体"/>
                <w:b/>
                <w:color w:val="auto"/>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c>
          <w:tcPr>
            <w:tcW w:w="1009" w:type="dxa"/>
            <w:noWrap w:val="0"/>
            <w:vAlign w:val="center"/>
          </w:tcPr>
          <w:p>
            <w:pPr>
              <w:widowControl/>
              <w:rPr>
                <w:rFonts w:hint="eastAsia" w:ascii="宋体" w:hAnsi="宋体" w:eastAsia="宋体" w:cs="宋体"/>
                <w:b/>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02" w:type="dxa"/>
            <w:noWrap w:val="0"/>
            <w:vAlign w:val="center"/>
          </w:tcPr>
          <w:p>
            <w:pPr>
              <w:widowControl/>
              <w:jc w:val="center"/>
              <w:rPr>
                <w:rFonts w:hint="eastAsia" w:ascii="宋体" w:hAnsi="宋体" w:eastAsia="宋体" w:cs="宋体"/>
                <w:b/>
                <w:color w:val="auto"/>
                <w:kern w:val="0"/>
                <w:sz w:val="21"/>
                <w:szCs w:val="21"/>
              </w:rPr>
            </w:pPr>
          </w:p>
        </w:tc>
        <w:tc>
          <w:tcPr>
            <w:tcW w:w="2763" w:type="dxa"/>
            <w:noWrap w:val="0"/>
            <w:vAlign w:val="center"/>
          </w:tcPr>
          <w:p>
            <w:pPr>
              <w:jc w:val="left"/>
              <w:rPr>
                <w:rFonts w:hint="eastAsia" w:ascii="宋体" w:hAnsi="宋体" w:eastAsia="宋体" w:cs="宋体"/>
                <w:b/>
                <w:color w:val="auto"/>
                <w:kern w:val="0"/>
                <w:sz w:val="21"/>
                <w:szCs w:val="21"/>
              </w:rPr>
            </w:pPr>
          </w:p>
        </w:tc>
        <w:tc>
          <w:tcPr>
            <w:tcW w:w="840" w:type="dxa"/>
            <w:noWrap w:val="0"/>
            <w:vAlign w:val="center"/>
          </w:tcPr>
          <w:p>
            <w:pPr>
              <w:jc w:val="center"/>
              <w:rPr>
                <w:rFonts w:hint="eastAsia" w:ascii="宋体" w:hAnsi="宋体" w:eastAsia="宋体" w:cs="宋体"/>
                <w:color w:val="auto"/>
                <w:sz w:val="21"/>
                <w:szCs w:val="21"/>
              </w:rPr>
            </w:pPr>
          </w:p>
        </w:tc>
        <w:tc>
          <w:tcPr>
            <w:tcW w:w="1095" w:type="dxa"/>
            <w:noWrap w:val="0"/>
            <w:vAlign w:val="center"/>
          </w:tcPr>
          <w:p>
            <w:pPr>
              <w:jc w:val="center"/>
              <w:rPr>
                <w:rFonts w:hint="eastAsia" w:ascii="宋体" w:hAnsi="宋体" w:eastAsia="宋体" w:cs="宋体"/>
                <w:color w:val="auto"/>
                <w:sz w:val="21"/>
                <w:szCs w:val="21"/>
              </w:rPr>
            </w:pPr>
          </w:p>
        </w:tc>
        <w:tc>
          <w:tcPr>
            <w:tcW w:w="1035" w:type="dxa"/>
            <w:noWrap w:val="0"/>
            <w:vAlign w:val="center"/>
          </w:tcPr>
          <w:p>
            <w:pPr>
              <w:jc w:val="center"/>
              <w:rPr>
                <w:rFonts w:hint="eastAsia" w:ascii="宋体" w:hAnsi="宋体" w:eastAsia="宋体" w:cs="宋体"/>
                <w:color w:val="auto"/>
                <w:sz w:val="21"/>
                <w:szCs w:val="21"/>
              </w:rPr>
            </w:pPr>
          </w:p>
        </w:tc>
        <w:tc>
          <w:tcPr>
            <w:tcW w:w="1693" w:type="dxa"/>
            <w:noWrap w:val="0"/>
            <w:vAlign w:val="center"/>
          </w:tcPr>
          <w:p>
            <w:pPr>
              <w:jc w:val="center"/>
              <w:rPr>
                <w:rFonts w:hint="eastAsia" w:ascii="宋体" w:hAnsi="宋体" w:eastAsia="宋体" w:cs="宋体"/>
                <w:color w:val="auto"/>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c>
          <w:tcPr>
            <w:tcW w:w="1009" w:type="dxa"/>
            <w:noWrap w:val="0"/>
            <w:vAlign w:val="center"/>
          </w:tcPr>
          <w:p>
            <w:pPr>
              <w:widowControl/>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565" w:type="dxa"/>
            <w:gridSpan w:val="2"/>
            <w:vMerge w:val="restart"/>
            <w:noWrap w:val="0"/>
            <w:vAlign w:val="center"/>
          </w:tcPr>
          <w:p>
            <w:pPr>
              <w:jc w:val="center"/>
              <w:rPr>
                <w:rFonts w:hint="default" w:ascii="宋体" w:hAnsi="宋体" w:eastAsia="宋体" w:cs="宋体"/>
                <w:color w:val="auto"/>
                <w:kern w:val="0"/>
                <w:sz w:val="21"/>
                <w:szCs w:val="21"/>
                <w:lang w:val="en-US" w:eastAsia="zh-CN"/>
              </w:rPr>
            </w:pPr>
            <w:r>
              <w:rPr>
                <w:rFonts w:hint="eastAsia" w:ascii="宋体" w:hAnsi="宋体" w:eastAsia="宋体" w:cs="宋体"/>
                <w:b/>
                <w:color w:val="auto"/>
                <w:kern w:val="0"/>
                <w:sz w:val="21"/>
                <w:szCs w:val="21"/>
              </w:rPr>
              <w:t>投标</w:t>
            </w:r>
            <w:r>
              <w:rPr>
                <w:rFonts w:hint="eastAsia" w:ascii="宋体" w:hAnsi="宋体" w:cs="宋体"/>
                <w:b/>
                <w:color w:val="auto"/>
                <w:kern w:val="0"/>
                <w:sz w:val="21"/>
                <w:szCs w:val="21"/>
                <w:lang w:val="en-US" w:eastAsia="zh-CN"/>
              </w:rPr>
              <w:t>报价合计</w:t>
            </w:r>
          </w:p>
        </w:tc>
        <w:tc>
          <w:tcPr>
            <w:tcW w:w="6681" w:type="dxa"/>
            <w:gridSpan w:val="6"/>
            <w:noWrap w:val="0"/>
            <w:vAlign w:val="center"/>
          </w:tcPr>
          <w:p>
            <w:pPr>
              <w:widowControl/>
              <w:spacing w:line="380" w:lineRule="exact"/>
              <w:ind w:left="60" w:right="60"/>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color w:val="auto"/>
                <w:sz w:val="21"/>
                <w:szCs w:val="21"/>
                <w:lang w:eastAsia="zh-CN"/>
              </w:rPr>
              <w:t>投标</w:t>
            </w:r>
            <w:r>
              <w:rPr>
                <w:rFonts w:hint="eastAsia" w:ascii="宋体" w:hAnsi="宋体" w:eastAsia="宋体" w:cs="宋体"/>
                <w:color w:val="auto"/>
                <w:sz w:val="21"/>
                <w:szCs w:val="21"/>
                <w:lang w:val="en-US" w:eastAsia="zh-CN"/>
              </w:rPr>
              <w:t>报</w:t>
            </w:r>
            <w:r>
              <w:rPr>
                <w:rFonts w:hint="eastAsia" w:ascii="宋体" w:hAnsi="宋体" w:eastAsia="宋体" w:cs="宋体"/>
                <w:color w:val="auto"/>
                <w:sz w:val="21"/>
                <w:szCs w:val="21"/>
                <w:lang w:eastAsia="zh-CN"/>
              </w:rPr>
              <w:t>价：大写：</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元，</w:t>
            </w:r>
            <w:r>
              <w:rPr>
                <w:rFonts w:hint="eastAsia" w:ascii="宋体" w:hAnsi="宋体" w:eastAsia="宋体" w:cs="宋体"/>
                <w:color w:val="auto"/>
                <w:sz w:val="21"/>
                <w:szCs w:val="21"/>
              </w:rPr>
              <w:t>小写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565" w:type="dxa"/>
            <w:gridSpan w:val="2"/>
            <w:vMerge w:val="continue"/>
            <w:noWrap w:val="0"/>
            <w:vAlign w:val="center"/>
          </w:tcPr>
          <w:p>
            <w:pPr>
              <w:jc w:val="left"/>
              <w:rPr>
                <w:rFonts w:hint="eastAsia" w:ascii="宋体" w:hAnsi="宋体" w:eastAsia="宋体" w:cs="宋体"/>
                <w:b/>
                <w:color w:val="auto"/>
                <w:kern w:val="0"/>
                <w:sz w:val="21"/>
                <w:szCs w:val="21"/>
              </w:rPr>
            </w:pPr>
          </w:p>
        </w:tc>
        <w:tc>
          <w:tcPr>
            <w:tcW w:w="6681" w:type="dxa"/>
            <w:gridSpan w:val="6"/>
            <w:noWrap w:val="0"/>
            <w:vAlign w:val="center"/>
          </w:tcPr>
          <w:p>
            <w:pPr>
              <w:widowControl w:val="0"/>
              <w:autoSpaceDE w:val="0"/>
              <w:autoSpaceDN w:val="0"/>
              <w:adjustRightInd w:val="0"/>
              <w:spacing w:after="120"/>
              <w:ind w:left="421" w:leftChars="100" w:hanging="211" w:hangingChars="100"/>
              <w:jc w:val="both"/>
              <w:textAlignment w:val="baseline"/>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b/>
                <w:color w:val="auto"/>
                <w:kern w:val="2"/>
                <w:sz w:val="21"/>
                <w:szCs w:val="21"/>
                <w:lang w:val="en-US" w:eastAsia="zh-CN" w:bidi="ar-SA"/>
              </w:rPr>
              <w:t>小微企业、</w:t>
            </w:r>
            <w:r>
              <w:rPr>
                <w:rFonts w:hint="eastAsia" w:ascii="宋体" w:hAnsi="宋体" w:eastAsia="宋体" w:cs="宋体"/>
                <w:b/>
                <w:bCs/>
                <w:color w:val="auto"/>
                <w:kern w:val="2"/>
                <w:sz w:val="21"/>
                <w:szCs w:val="21"/>
                <w:lang w:val="en-US" w:eastAsia="zh-CN" w:bidi="ar-SA"/>
              </w:rPr>
              <w:t>监狱企业、残疾人福利性单位产</w:t>
            </w:r>
            <w:r>
              <w:rPr>
                <w:rFonts w:hint="eastAsia" w:ascii="宋体" w:hAnsi="宋体" w:eastAsia="宋体" w:cs="宋体"/>
                <w:b/>
                <w:color w:val="auto"/>
                <w:kern w:val="2"/>
                <w:sz w:val="21"/>
                <w:szCs w:val="21"/>
                <w:lang w:val="en-US" w:eastAsia="zh-CN" w:bidi="ar-SA"/>
              </w:rPr>
              <w:t>品</w:t>
            </w:r>
            <w:r>
              <w:rPr>
                <w:rFonts w:hint="eastAsia" w:ascii="宋体" w:hAnsi="宋体" w:eastAsia="宋体" w:cs="宋体"/>
                <w:i w:val="0"/>
                <w:color w:val="auto"/>
                <w:kern w:val="0"/>
                <w:sz w:val="21"/>
                <w:szCs w:val="21"/>
                <w:u w:val="none"/>
                <w:lang w:val="en-US" w:eastAsia="zh-CN" w:bidi="ar"/>
              </w:rPr>
              <w:t>折扣后投标总价：</w:t>
            </w:r>
            <w:r>
              <w:rPr>
                <w:rFonts w:hint="eastAsia" w:ascii="宋体" w:hAnsi="宋体" w:cs="宋体"/>
                <w:i w:val="0"/>
                <w:color w:val="auto"/>
                <w:kern w:val="0"/>
                <w:sz w:val="21"/>
                <w:szCs w:val="21"/>
                <w:u w:val="none"/>
                <w:lang w:val="en-US" w:eastAsia="zh-CN" w:bidi="ar"/>
              </w:rPr>
              <w:t xml:space="preserve">     </w:t>
            </w:r>
            <w:r>
              <w:rPr>
                <w:rFonts w:hint="eastAsia" w:ascii="宋体" w:hAnsi="宋体" w:eastAsia="宋体" w:cs="宋体"/>
                <w:i w:val="0"/>
                <w:color w:val="auto"/>
                <w:kern w:val="0"/>
                <w:sz w:val="21"/>
                <w:szCs w:val="21"/>
                <w:u w:val="none"/>
                <w:lang w:val="en-US" w:eastAsia="zh-CN" w:bidi="ar"/>
              </w:rPr>
              <w:t>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cs="宋体"/>
                <w:i w:val="0"/>
                <w:color w:val="auto"/>
                <w:kern w:val="0"/>
                <w:sz w:val="21"/>
                <w:szCs w:val="21"/>
                <w:u w:val="none"/>
                <w:lang w:val="en-US" w:eastAsia="zh-CN" w:bidi="ar"/>
              </w:rPr>
              <w:t>。</w:t>
            </w:r>
          </w:p>
          <w:p>
            <w:pPr>
              <w:widowControl w:val="0"/>
              <w:autoSpaceDE w:val="0"/>
              <w:autoSpaceDN w:val="0"/>
              <w:adjustRightInd w:val="0"/>
              <w:spacing w:after="120"/>
              <w:ind w:firstLine="210" w:firstLineChars="10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（如果投标人不能享受中小微企业扶持政策的，此项无需填写）</w:t>
            </w:r>
          </w:p>
        </w:tc>
      </w:tr>
    </w:tbl>
    <w:p>
      <w:pPr>
        <w:snapToGrid w:val="0"/>
        <w:spacing w:line="360" w:lineRule="auto"/>
        <w:ind w:firstLine="540"/>
        <w:rPr>
          <w:rFonts w:hint="eastAsia" w:ascii="宋体" w:hAnsi="宋体" w:cs="宋体"/>
          <w:color w:val="auto"/>
          <w:szCs w:val="21"/>
        </w:rPr>
      </w:pPr>
      <w:r>
        <w:rPr>
          <w:rFonts w:hint="eastAsia" w:ascii="宋体" w:hAnsi="宋体" w:cs="宋体"/>
          <w:color w:val="auto"/>
          <w:szCs w:val="21"/>
        </w:rPr>
        <w:t>注：1</w:t>
      </w:r>
      <w:r>
        <w:rPr>
          <w:rFonts w:hint="eastAsia" w:ascii="宋体" w:hAnsi="宋体"/>
          <w:color w:val="auto"/>
          <w:szCs w:val="21"/>
        </w:rPr>
        <w:t>报价一经涂改，应在涂改处加盖单位公章或者由法定代表人或授权委托人签字或盖章，否则其投标作无效标处理</w:t>
      </w:r>
      <w:r>
        <w:rPr>
          <w:rFonts w:hint="eastAsia" w:ascii="宋体" w:hAnsi="宋体" w:cs="宋体"/>
          <w:color w:val="auto"/>
          <w:szCs w:val="21"/>
        </w:rPr>
        <w:t>。</w:t>
      </w:r>
    </w:p>
    <w:p>
      <w:pPr>
        <w:widowControl w:val="0"/>
        <w:autoSpaceDE w:val="0"/>
        <w:autoSpaceDN w:val="0"/>
        <w:adjustRightInd w:val="0"/>
        <w:spacing w:after="120" w:line="240" w:lineRule="auto"/>
        <w:ind w:left="420" w:leftChars="200" w:firstLine="420" w:firstLineChars="200"/>
        <w:jc w:val="both"/>
        <w:textAlignment w:val="baseline"/>
        <w:rPr>
          <w:rFonts w:hint="eastAsia" w:ascii="宋体" w:hAnsi="宋体" w:eastAsia="宋体" w:cs="宋体"/>
          <w:color w:val="auto"/>
          <w:spacing w:val="0"/>
          <w:kern w:val="0"/>
          <w:sz w:val="28"/>
          <w:szCs w:val="20"/>
          <w:lang w:val="en-US" w:eastAsia="zh-CN" w:bidi="ar-SA"/>
        </w:rPr>
      </w:pPr>
      <w:r>
        <w:rPr>
          <w:rFonts w:hint="eastAsia" w:ascii="宋体" w:hAnsi="宋体" w:eastAsia="宋体" w:cs="宋体"/>
          <w:color w:val="auto"/>
          <w:spacing w:val="0"/>
          <w:kern w:val="0"/>
          <w:sz w:val="21"/>
          <w:szCs w:val="21"/>
          <w:lang w:val="en-US" w:eastAsia="zh-CN" w:bidi="ar-SA"/>
        </w:rPr>
        <w:t>2、本表“投标报价和折扣后投标报价”应与“</w:t>
      </w:r>
      <w:r>
        <w:rPr>
          <w:rFonts w:hint="eastAsia" w:ascii="宋体" w:hAnsi="宋体" w:eastAsia="宋体" w:cs="宋体"/>
          <w:bCs/>
          <w:color w:val="auto"/>
          <w:spacing w:val="0"/>
          <w:kern w:val="0"/>
          <w:sz w:val="21"/>
          <w:szCs w:val="21"/>
          <w:lang w:val="en-US" w:eastAsia="zh-CN" w:bidi="ar-SA"/>
        </w:rPr>
        <w:t>开标一览表</w:t>
      </w:r>
      <w:r>
        <w:rPr>
          <w:rFonts w:hint="eastAsia" w:ascii="宋体" w:hAnsi="宋体" w:eastAsia="宋体" w:cs="宋体"/>
          <w:color w:val="auto"/>
          <w:spacing w:val="0"/>
          <w:kern w:val="0"/>
          <w:sz w:val="21"/>
          <w:szCs w:val="21"/>
          <w:lang w:val="en-US" w:eastAsia="zh-CN" w:bidi="ar-SA"/>
        </w:rPr>
        <w:t>”中“投标报价及</w:t>
      </w:r>
      <w:r>
        <w:rPr>
          <w:rFonts w:hint="eastAsia" w:ascii="宋体" w:hAnsi="宋体" w:eastAsia="宋体" w:cs="宋体"/>
          <w:bCs/>
          <w:color w:val="auto"/>
          <w:spacing w:val="0"/>
          <w:kern w:val="0"/>
          <w:sz w:val="21"/>
          <w:szCs w:val="21"/>
          <w:lang w:val="en-US" w:eastAsia="zh-CN" w:bidi="ar-SA"/>
        </w:rPr>
        <w:t>小微企业、监狱企业、残疾人福利性单位产品</w:t>
      </w:r>
      <w:r>
        <w:rPr>
          <w:rFonts w:hint="eastAsia" w:ascii="宋体" w:hAnsi="宋体" w:eastAsia="宋体" w:cs="宋体"/>
          <w:bCs/>
          <w:color w:val="auto"/>
          <w:spacing w:val="20"/>
          <w:kern w:val="0"/>
          <w:sz w:val="21"/>
          <w:szCs w:val="21"/>
          <w:lang w:val="en-US" w:eastAsia="zh-CN" w:bidi="ar-SA"/>
        </w:rPr>
        <w:t>折扣后投标报价</w:t>
      </w:r>
      <w:r>
        <w:rPr>
          <w:rFonts w:hint="eastAsia" w:ascii="宋体" w:hAnsi="宋体" w:eastAsia="宋体" w:cs="宋体"/>
          <w:bCs/>
          <w:color w:val="auto"/>
          <w:spacing w:val="0"/>
          <w:kern w:val="0"/>
          <w:sz w:val="21"/>
          <w:szCs w:val="21"/>
          <w:lang w:val="en-US" w:eastAsia="zh-CN" w:bidi="ar-SA"/>
        </w:rPr>
        <w:t>”</w:t>
      </w:r>
      <w:r>
        <w:rPr>
          <w:rFonts w:hint="eastAsia" w:ascii="宋体" w:hAnsi="宋体" w:eastAsia="宋体" w:cs="宋体"/>
          <w:color w:val="auto"/>
          <w:spacing w:val="0"/>
          <w:kern w:val="0"/>
          <w:sz w:val="21"/>
          <w:szCs w:val="21"/>
          <w:lang w:val="en-US" w:eastAsia="zh-CN" w:bidi="ar-SA"/>
        </w:rPr>
        <w:t>相应一致。</w:t>
      </w:r>
    </w:p>
    <w:p>
      <w:pPr>
        <w:snapToGrid w:val="0"/>
        <w:spacing w:line="360" w:lineRule="auto"/>
        <w:ind w:firstLine="540"/>
        <w:rPr>
          <w:rFonts w:hint="eastAsia" w:ascii="宋体" w:hAnsi="宋体" w:cs="宋体"/>
          <w:color w:val="auto"/>
          <w:sz w:val="24"/>
        </w:rPr>
      </w:pPr>
    </w:p>
    <w:p>
      <w:pPr>
        <w:spacing w:line="360" w:lineRule="auto"/>
        <w:ind w:firstLine="3360" w:firstLineChars="1400"/>
        <w:rPr>
          <w:rFonts w:hint="eastAsia" w:ascii="宋体" w:hAnsi="宋体" w:cs="宋体"/>
          <w:color w:val="auto"/>
          <w:sz w:val="24"/>
        </w:rPr>
      </w:pPr>
      <w:r>
        <w:rPr>
          <w:rFonts w:hint="eastAsia" w:ascii="宋体" w:hAnsi="宋体" w:cs="宋体"/>
          <w:color w:val="auto"/>
          <w:sz w:val="24"/>
        </w:rPr>
        <w:t>投标人（电子签章）：</w:t>
      </w:r>
      <w:r>
        <w:rPr>
          <w:rFonts w:hint="eastAsia" w:ascii="宋体" w:hAnsi="宋体" w:cs="宋体"/>
          <w:color w:val="auto"/>
          <w:sz w:val="24"/>
          <w:u w:val="single"/>
        </w:rPr>
        <w:t xml:space="preserve">                 </w:t>
      </w:r>
      <w:r>
        <w:rPr>
          <w:rFonts w:hint="eastAsia" w:ascii="宋体" w:hAnsi="宋体" w:cs="宋体"/>
          <w:color w:val="auto"/>
          <w:sz w:val="24"/>
        </w:rPr>
        <w:t xml:space="preserve">（盖单位公章） </w:t>
      </w:r>
    </w:p>
    <w:p>
      <w:pPr>
        <w:spacing w:line="360" w:lineRule="auto"/>
        <w:ind w:firstLine="3456"/>
        <w:rPr>
          <w:rFonts w:hint="eastAsia" w:ascii="宋体" w:hAnsi="宋体" w:cs="宋体"/>
          <w:color w:val="auto"/>
          <w:sz w:val="24"/>
        </w:rPr>
      </w:pPr>
      <w:r>
        <w:rPr>
          <w:rFonts w:hint="eastAsia" w:ascii="宋体" w:hAnsi="宋体" w:cs="宋体"/>
          <w:color w:val="auto"/>
          <w:sz w:val="24"/>
        </w:rPr>
        <w:t>法定代表人或</w:t>
      </w:r>
    </w:p>
    <w:p>
      <w:pPr>
        <w:spacing w:line="360" w:lineRule="auto"/>
        <w:ind w:firstLine="3456"/>
        <w:rPr>
          <w:rFonts w:hint="eastAsia" w:ascii="宋体" w:hAnsi="宋体" w:cs="宋体"/>
          <w:color w:val="auto"/>
          <w:sz w:val="24"/>
        </w:rPr>
      </w:pPr>
      <w:r>
        <w:rPr>
          <w:rFonts w:hint="eastAsia" w:ascii="宋体" w:hAnsi="宋体" w:cs="宋体"/>
          <w:color w:val="auto"/>
          <w:sz w:val="24"/>
        </w:rPr>
        <w:t>其委托代理人：</w:t>
      </w:r>
      <w:r>
        <w:rPr>
          <w:rFonts w:hint="eastAsia" w:ascii="宋体" w:hAnsi="宋体" w:cs="宋体"/>
          <w:color w:val="auto"/>
          <w:sz w:val="24"/>
          <w:u w:val="single"/>
        </w:rPr>
        <w:t xml:space="preserve">                     </w:t>
      </w:r>
      <w:r>
        <w:rPr>
          <w:rFonts w:hint="eastAsia" w:ascii="宋体" w:hAnsi="宋体" w:cs="宋体"/>
          <w:color w:val="auto"/>
          <w:sz w:val="24"/>
        </w:rPr>
        <w:t>（签字）</w:t>
      </w:r>
    </w:p>
    <w:p>
      <w:pPr>
        <w:spacing w:line="360" w:lineRule="auto"/>
        <w:ind w:firstLine="3456"/>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napToGrid w:val="0"/>
        <w:spacing w:before="295" w:beforeLines="0" w:after="295" w:afterLines="0" w:line="240" w:lineRule="auto"/>
        <w:rPr>
          <w:rFonts w:hint="eastAsia" w:hAnsi="宋体" w:cs="宋体"/>
          <w:color w:val="auto"/>
        </w:rPr>
      </w:pPr>
    </w:p>
    <w:p>
      <w:pPr>
        <w:pStyle w:val="2"/>
        <w:rPr>
          <w:rFonts w:hint="eastAsia" w:hAnsi="宋体" w:cs="Arial"/>
          <w:b/>
          <w:color w:val="auto"/>
          <w:u w:val="single"/>
          <w:lang w:val="en-US" w:eastAsia="zh-CN"/>
        </w:rPr>
        <w:sectPr>
          <w:pgSz w:w="11906" w:h="16838"/>
          <w:pgMar w:top="1191" w:right="1474" w:bottom="1474" w:left="1191" w:header="851" w:footer="851" w:gutter="0"/>
          <w:cols w:space="720" w:num="1"/>
          <w:docGrid w:linePitch="312" w:charSpace="0"/>
        </w:sectPr>
      </w:pPr>
      <w:r>
        <w:rPr>
          <w:rFonts w:hint="eastAsia" w:hAnsi="宋体"/>
          <w:color w:val="auto"/>
          <w:sz w:val="28"/>
          <w:u w:val="single"/>
          <w:lang w:eastAsia="zh-CN"/>
        </w:rPr>
        <w:t>特别提醒：</w:t>
      </w:r>
      <w:r>
        <w:rPr>
          <w:rFonts w:hint="eastAsia" w:hAnsi="宋体" w:cs="Arial"/>
          <w:b/>
          <w:color w:val="auto"/>
          <w:u w:val="single"/>
          <w:lang w:val="en-US" w:eastAsia="zh-CN"/>
        </w:rPr>
        <w:t>投标供应商所提交资料信息应当属实，否则将按政府采购法第七十七条处理。</w:t>
      </w:r>
    </w:p>
    <w:p>
      <w:pPr>
        <w:snapToGrid w:val="0"/>
        <w:spacing w:before="50" w:after="120" w:afterLines="50"/>
        <w:jc w:val="left"/>
        <w:rPr>
          <w:rFonts w:hint="eastAsia" w:ascii="宋体" w:hAnsi="宋体" w:eastAsia="宋体" w:cs="宋体"/>
          <w:color w:val="000000" w:themeColor="text1"/>
          <w:sz w:val="24"/>
          <w:szCs w:val="20"/>
          <w:lang w:eastAsia="zh-CN"/>
          <w14:textFill>
            <w14:solidFill>
              <w14:schemeClr w14:val="tx1"/>
            </w14:solidFill>
          </w14:textFill>
        </w:rPr>
      </w:pPr>
      <w:r>
        <w:rPr>
          <w:rFonts w:hint="eastAsia" w:ascii="宋体" w:hAnsi="宋体" w:eastAsia="宋体" w:cs="宋体"/>
          <w:color w:val="000000" w:themeColor="text1"/>
          <w:sz w:val="24"/>
          <w:szCs w:val="20"/>
          <w14:textFill>
            <w14:solidFill>
              <w14:schemeClr w14:val="tx1"/>
            </w14:solidFill>
          </w14:textFill>
        </w:rPr>
        <w:t>2</w:t>
      </w:r>
      <w:r>
        <w:rPr>
          <w:rFonts w:hint="eastAsia" w:ascii="宋体" w:hAnsi="宋体" w:cs="宋体"/>
          <w:color w:val="000000" w:themeColor="text1"/>
          <w:sz w:val="24"/>
          <w:szCs w:val="20"/>
          <w:lang w:val="en-US" w:eastAsia="zh-CN"/>
          <w14:textFill>
            <w14:solidFill>
              <w14:schemeClr w14:val="tx1"/>
            </w14:solidFill>
          </w14:textFill>
        </w:rPr>
        <w:t>5.</w:t>
      </w:r>
      <w:r>
        <w:rPr>
          <w:rFonts w:hint="eastAsia" w:ascii="宋体" w:hAnsi="宋体" w:eastAsia="宋体" w:cs="宋体"/>
          <w:color w:val="000000" w:themeColor="text1"/>
          <w:sz w:val="24"/>
          <w:szCs w:val="20"/>
          <w14:textFill>
            <w14:solidFill>
              <w14:schemeClr w14:val="tx1"/>
            </w14:solidFill>
          </w14:textFill>
        </w:rPr>
        <w:t>小微企业声明</w:t>
      </w:r>
      <w:r>
        <w:rPr>
          <w:rFonts w:hint="eastAsia" w:ascii="宋体" w:hAnsi="宋体" w:eastAsia="宋体" w:cs="宋体"/>
          <w:color w:val="000000" w:themeColor="text1"/>
          <w:sz w:val="24"/>
          <w:szCs w:val="20"/>
          <w:lang w:eastAsia="zh-CN"/>
          <w14:textFill>
            <w14:solidFill>
              <w14:schemeClr w14:val="tx1"/>
            </w14:solidFill>
          </w14:textFill>
        </w:rPr>
        <w:t>：</w:t>
      </w:r>
    </w:p>
    <w:p>
      <w:pPr>
        <w:spacing w:line="460" w:lineRule="atLeast"/>
        <w:jc w:val="center"/>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小微企业声明函</w:t>
      </w:r>
      <w:r>
        <w:rPr>
          <w:rFonts w:hint="eastAsia" w:ascii="宋体" w:hAnsi="宋体" w:eastAsia="宋体" w:cs="宋体"/>
          <w:color w:val="000000" w:themeColor="text1"/>
          <w:sz w:val="32"/>
          <w:szCs w:val="32"/>
          <w14:textFill>
            <w14:solidFill>
              <w14:schemeClr w14:val="tx1"/>
            </w14:solidFill>
          </w14:textFill>
        </w:rPr>
        <w:t>（如是）</w:t>
      </w:r>
    </w:p>
    <w:p>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本公司郑重声明，根据《政府采购促进中小企业发展暂行办法》（财库[2011]181号）的规定，本公司为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（请填写：中型、小型、微型）企业。即，本公司同时满足以下条件：</w:t>
      </w:r>
    </w:p>
    <w:p>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1、根据《工业和信息化部、国家统计局、国家发展和改革委员会、财政部关于印发中小企业划型标准规定的通知》（工信部联企业[2011]300号）规定的划分标准，本公司为   </w:t>
      </w:r>
      <w:r>
        <w:rPr>
          <w:rFonts w:hint="eastAsia" w:ascii="宋体" w:hAnsi="宋体" w:eastAsia="宋体" w:cs="宋体"/>
          <w:color w:val="000000" w:themeColor="text1"/>
          <w:sz w:val="24"/>
          <w:u w:val="single"/>
          <w14:textFill>
            <w14:solidFill>
              <w14:schemeClr w14:val="tx1"/>
            </w14:solidFill>
          </w14:textFill>
        </w:rPr>
        <w:t xml:space="preserve">（请填写：中型、小型、微型）        </w:t>
      </w:r>
      <w:r>
        <w:rPr>
          <w:rFonts w:hint="eastAsia" w:ascii="宋体" w:hAnsi="宋体" w:eastAsia="宋体" w:cs="宋体"/>
          <w:color w:val="000000" w:themeColor="text1"/>
          <w:sz w:val="24"/>
          <w14:textFill>
            <w14:solidFill>
              <w14:schemeClr w14:val="tx1"/>
            </w14:solidFill>
          </w14:textFill>
        </w:rPr>
        <w:t>企业。</w:t>
      </w:r>
    </w:p>
    <w:p>
      <w:pPr>
        <w:adjustRightInd w:val="0"/>
        <w:snapToGri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2、本公司参加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单位的</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项目采购活动提供本企业制造的货物，由本企业承担工程、提供服务，或者提供其他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（请填写：中型、小型、微型）企业制造的货物。本条所称货物不包括使用大型企业注册商标的货物。</w:t>
      </w:r>
    </w:p>
    <w:p>
      <w:pPr>
        <w:spacing w:line="360" w:lineRule="auto"/>
        <w:ind w:firstLine="480" w:firstLineChars="200"/>
        <w:rPr>
          <w:rFonts w:hint="eastAsia" w:ascii="宋体" w:hAnsi="宋体" w:eastAsia="宋体" w:cs="宋体"/>
          <w:color w:val="000000" w:themeColor="text1"/>
          <w:spacing w:val="6"/>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本公司对上述声明的真实性负责。如有虚假，将依法承担相应责任</w:t>
      </w:r>
      <w:r>
        <w:rPr>
          <w:rFonts w:hint="eastAsia" w:ascii="宋体" w:hAnsi="宋体" w:eastAsia="宋体" w:cs="宋体"/>
          <w:color w:val="000000" w:themeColor="text1"/>
          <w:spacing w:val="6"/>
          <w:sz w:val="24"/>
          <w14:textFill>
            <w14:solidFill>
              <w14:schemeClr w14:val="tx1"/>
            </w14:solidFill>
          </w14:textFill>
        </w:rPr>
        <w:t>。</w:t>
      </w:r>
    </w:p>
    <w:p>
      <w:pPr>
        <w:spacing w:line="360" w:lineRule="auto"/>
        <w:ind w:firstLine="504" w:firstLineChars="200"/>
        <w:rPr>
          <w:rFonts w:hint="eastAsia" w:ascii="宋体" w:hAnsi="宋体" w:eastAsia="宋体" w:cs="宋体"/>
          <w:color w:val="000000" w:themeColor="text1"/>
          <w:spacing w:val="6"/>
          <w:sz w:val="24"/>
          <w14:textFill>
            <w14:solidFill>
              <w14:schemeClr w14:val="tx1"/>
            </w14:solidFill>
          </w14:textFill>
        </w:rPr>
      </w:pPr>
    </w:p>
    <w:p>
      <w:pPr>
        <w:spacing w:line="360" w:lineRule="auto"/>
        <w:ind w:left="4253" w:leftChars="202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投标供应商名称（单位公章）（电子签章）：</w:t>
      </w:r>
    </w:p>
    <w:p>
      <w:pPr>
        <w:widowControl w:val="0"/>
        <w:wordWrap w:val="0"/>
        <w:spacing w:line="360" w:lineRule="auto"/>
        <w:ind w:firstLine="0"/>
        <w:jc w:val="right"/>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t>日期：    年   月   日</w:t>
      </w:r>
    </w:p>
    <w:p>
      <w:pPr>
        <w:widowControl w:val="0"/>
        <w:wordWrap/>
        <w:spacing w:line="360" w:lineRule="auto"/>
        <w:ind w:firstLine="0"/>
        <w:jc w:val="right"/>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pPr>
    </w:p>
    <w:p>
      <w:pPr>
        <w:widowControl w:val="0"/>
        <w:wordWrap/>
        <w:spacing w:line="360" w:lineRule="auto"/>
        <w:ind w:firstLine="0"/>
        <w:jc w:val="left"/>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2</w:t>
      </w:r>
      <w:r>
        <w:rPr>
          <w:rFonts w:hint="eastAsia" w:ascii="宋体" w:hAnsi="宋体" w:cs="宋体"/>
          <w:color w:val="000000" w:themeColor="text1"/>
          <w:spacing w:val="-4"/>
          <w:kern w:val="2"/>
          <w:sz w:val="24"/>
          <w:szCs w:val="24"/>
          <w:lang w:val="en-US" w:eastAsia="zh-CN" w:bidi="ar-SA"/>
          <w14:textFill>
            <w14:solidFill>
              <w14:schemeClr w14:val="tx1"/>
            </w14:solidFill>
          </w14:textFill>
        </w:rPr>
        <w:t>6.</w:t>
      </w:r>
      <w:r>
        <w:rPr>
          <w:rFonts w:hint="eastAsia" w:ascii="宋体" w:hAnsi="宋体" w:eastAsia="宋体" w:cs="宋体"/>
          <w:color w:val="000000" w:themeColor="text1"/>
          <w:spacing w:val="-4"/>
          <w:kern w:val="2"/>
          <w:sz w:val="24"/>
          <w:szCs w:val="24"/>
          <w:lang w:val="en-US" w:eastAsia="zh-CN" w:bidi="ar-SA"/>
          <w14:textFill>
            <w14:solidFill>
              <w14:schemeClr w14:val="tx1"/>
            </w14:solidFill>
          </w14:textFill>
        </w:rPr>
        <w:t>残疾人福利性单位声明函：</w:t>
      </w:r>
    </w:p>
    <w:p>
      <w:pPr>
        <w:jc w:val="center"/>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残疾人福利性单位声明函（如是）</w:t>
      </w:r>
    </w:p>
    <w:p>
      <w:pPr>
        <w:widowControl/>
        <w:spacing w:before="100" w:beforeAutospacing="1" w:after="100" w:afterAutospacing="1" w:line="480" w:lineRule="auto"/>
        <w:ind w:firstLine="360" w:firstLineChars="150"/>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本单位郑重声明，根据《财政部 民政部 中国残疾人联合会关于促进残疾人就业政府采购政策的通知》（财库〔2017〕141 号）的规定，本单位为符合条件的残疾人福利性单位，且本单位参加</w:t>
      </w:r>
      <w:r>
        <w:rPr>
          <w:rFonts w:hint="eastAsia" w:ascii="宋体" w:hAnsi="宋体" w:eastAsia="宋体" w:cs="宋体"/>
          <w:b w:val="0"/>
          <w:bCs w:val="0"/>
          <w:color w:val="000000" w:themeColor="text1"/>
          <w:sz w:val="24"/>
          <w:szCs w:val="24"/>
          <w:u w:val="single"/>
          <w14:textFill>
            <w14:solidFill>
              <w14:schemeClr w14:val="tx1"/>
            </w14:solidFill>
          </w14:textFill>
        </w:rPr>
        <w:t xml:space="preserve">      项目名称   </w:t>
      </w:r>
      <w:r>
        <w:rPr>
          <w:rFonts w:hint="eastAsia" w:ascii="宋体" w:hAnsi="宋体" w:eastAsia="宋体" w:cs="宋体"/>
          <w:b w:val="0"/>
          <w:bCs w:val="0"/>
          <w:color w:val="000000" w:themeColor="text1"/>
          <w:sz w:val="24"/>
          <w:szCs w:val="24"/>
          <w14:textFill>
            <w14:solidFill>
              <w14:schemeClr w14:val="tx1"/>
            </w14:solidFill>
          </w14:textFill>
        </w:rPr>
        <w:t>（项目编号）采购活动提供本单位制造的货物（由本单位承担工程/提供服务），或者提供其他残疾人福利性单位制造的货物（不包括使用非残疾人福利性单位注册商标的货物）。</w:t>
      </w:r>
    </w:p>
    <w:p>
      <w:pPr>
        <w:widowControl/>
        <w:spacing w:before="100" w:beforeAutospacing="1" w:after="100" w:afterAutospacing="1" w:line="480" w:lineRule="auto"/>
        <w:ind w:firstLine="360" w:firstLineChars="150"/>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本单位对上述声明的真实性负责。如有虚假，将依法承担相应责任。</w:t>
      </w:r>
    </w:p>
    <w:p>
      <w:pPr>
        <w:snapToGrid w:val="0"/>
        <w:spacing w:line="360" w:lineRule="atLeast"/>
        <w:ind w:firstLine="570"/>
        <w:outlineLvl w:val="9"/>
        <w:rPr>
          <w:rFonts w:hint="eastAsia" w:ascii="宋体" w:hAnsi="宋体" w:eastAsia="宋体" w:cs="宋体"/>
          <w:b w:val="0"/>
          <w:color w:val="000000" w:themeColor="text1"/>
          <w:sz w:val="36"/>
          <w:szCs w:val="36"/>
          <w14:textFill>
            <w14:solidFill>
              <w14:schemeClr w14:val="tx1"/>
            </w14:solidFill>
          </w14:textFill>
        </w:rPr>
      </w:pPr>
    </w:p>
    <w:p>
      <w:pPr>
        <w:widowControl/>
        <w:spacing w:before="100" w:beforeAutospacing="1" w:after="100" w:afterAutospacing="1" w:line="480" w:lineRule="auto"/>
        <w:ind w:firstLine="360" w:firstLineChars="150"/>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企业名称（盖章）（电子签章）： </w:t>
      </w:r>
    </w:p>
    <w:p>
      <w:pPr>
        <w:pageBreakBefore w:val="0"/>
        <w:widowControl/>
        <w:kinsoku/>
        <w:wordWrap/>
        <w:overflowPunct/>
        <w:topLinePunct w:val="0"/>
        <w:bidi w:val="0"/>
        <w:snapToGrid/>
        <w:spacing w:before="100" w:beforeAutospacing="0" w:after="100" w:afterAutospacing="0" w:line="360" w:lineRule="auto"/>
        <w:ind w:firstLine="360" w:firstLineChars="150"/>
        <w:jc w:val="left"/>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日期：</w:t>
      </w:r>
    </w:p>
    <w:p>
      <w:pPr>
        <w:pStyle w:val="31"/>
        <w:pageBreakBefore w:val="0"/>
        <w:widowControl w:val="0"/>
        <w:kinsoku/>
        <w:wordWrap/>
        <w:overflowPunct/>
        <w:topLinePunct w:val="0"/>
        <w:bidi w:val="0"/>
        <w:snapToGrid/>
        <w:spacing w:beforeAutospacing="0" w:afterAutospacing="0" w:line="360" w:lineRule="auto"/>
        <w:textAlignment w:val="auto"/>
        <w:rPr>
          <w:rFonts w:hint="eastAsia" w:ascii="宋体" w:hAnsi="宋体" w:eastAsia="宋体" w:cs="宋体"/>
          <w:color w:val="000000" w:themeColor="text1"/>
          <w:sz w:val="24"/>
          <w:szCs w:val="24"/>
          <w:u w:val="none"/>
          <w14:textFill>
            <w14:solidFill>
              <w14:schemeClr w14:val="tx1"/>
            </w14:solidFill>
          </w14:textFill>
        </w:rPr>
      </w:pPr>
      <w:r>
        <w:rPr>
          <w:rFonts w:hint="eastAsia" w:ascii="宋体" w:hAnsi="宋体" w:eastAsia="宋体" w:cs="宋体"/>
          <w:b w:val="0"/>
          <w:color w:val="000000" w:themeColor="text1"/>
          <w:sz w:val="24"/>
          <w:szCs w:val="24"/>
          <w:u w:val="none"/>
          <w14:textFill>
            <w14:solidFill>
              <w14:schemeClr w14:val="tx1"/>
            </w14:solidFill>
          </w14:textFill>
        </w:rPr>
        <w:t>备注：（1）残疾人福利性单位</w:t>
      </w:r>
      <w:r>
        <w:rPr>
          <w:rFonts w:hint="eastAsia" w:ascii="宋体" w:hAnsi="宋体" w:eastAsia="宋体" w:cs="宋体"/>
          <w:b w:val="0"/>
          <w:color w:val="000000" w:themeColor="text1"/>
          <w:sz w:val="24"/>
          <w:szCs w:val="24"/>
          <w:u w:val="none"/>
          <w:lang w:eastAsia="zh-CN"/>
          <w14:textFill>
            <w14:solidFill>
              <w14:schemeClr w14:val="tx1"/>
            </w14:solidFill>
          </w14:textFill>
        </w:rPr>
        <w:t>说明</w:t>
      </w:r>
      <w:r>
        <w:rPr>
          <w:rFonts w:hint="eastAsia" w:ascii="宋体" w:hAnsi="宋体" w:eastAsia="宋体" w:cs="宋体"/>
          <w:b w:val="0"/>
          <w:color w:val="000000" w:themeColor="text1"/>
          <w:sz w:val="24"/>
          <w:szCs w:val="24"/>
          <w:u w:val="none"/>
          <w14:textFill>
            <w14:solidFill>
              <w14:schemeClr w14:val="tx1"/>
            </w14:solidFill>
          </w14:textFill>
        </w:rPr>
        <w:t>材料：残疾人福利性单位声明函。（2）如提供其他残疾人福利性单位制造的货物，还须同时提供该企业的残疾人福利性单位声明函。</w:t>
      </w:r>
    </w:p>
    <w:p>
      <w:pPr>
        <w:pageBreakBefore w:val="0"/>
        <w:widowControl w:val="0"/>
        <w:kinsoku/>
        <w:wordWrap/>
        <w:overflowPunct/>
        <w:topLinePunct w:val="0"/>
        <w:bidi w:val="0"/>
        <w:snapToGrid/>
        <w:spacing w:beforeAutospacing="0" w:afterAutospacing="0" w:line="360" w:lineRule="auto"/>
        <w:ind w:firstLine="0"/>
        <w:jc w:val="right"/>
        <w:textAlignment w:val="auto"/>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pPr>
    </w:p>
    <w:p>
      <w:pPr>
        <w:pageBreakBefore w:val="0"/>
        <w:widowControl w:val="0"/>
        <w:kinsoku/>
        <w:wordWrap/>
        <w:overflowPunct/>
        <w:topLinePunct w:val="0"/>
        <w:bidi w:val="0"/>
        <w:snapToGrid/>
        <w:spacing w:beforeAutospacing="0" w:afterAutospacing="0" w:line="360" w:lineRule="auto"/>
        <w:ind w:firstLine="0"/>
        <w:jc w:val="left"/>
        <w:textAlignment w:val="auto"/>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spacing w:val="-4"/>
          <w:kern w:val="2"/>
          <w:sz w:val="24"/>
          <w:szCs w:val="24"/>
          <w:u w:val="none"/>
          <w:lang w:val="en-US" w:eastAsia="zh-CN" w:bidi="ar-SA"/>
          <w14:textFill>
            <w14:solidFill>
              <w14:schemeClr w14:val="tx1"/>
            </w14:solidFill>
          </w14:textFill>
        </w:rPr>
        <w:t>2</w:t>
      </w:r>
      <w:r>
        <w:rPr>
          <w:rFonts w:hint="eastAsia" w:ascii="宋体" w:hAnsi="宋体" w:cs="宋体"/>
          <w:b/>
          <w:bCs/>
          <w:color w:val="000000" w:themeColor="text1"/>
          <w:spacing w:val="-4"/>
          <w:kern w:val="2"/>
          <w:sz w:val="24"/>
          <w:szCs w:val="24"/>
          <w:u w:val="none"/>
          <w:lang w:val="en-US" w:eastAsia="zh-CN" w:bidi="ar-SA"/>
          <w14:textFill>
            <w14:solidFill>
              <w14:schemeClr w14:val="tx1"/>
            </w14:solidFill>
          </w14:textFill>
        </w:rPr>
        <w:t>7.</w:t>
      </w:r>
      <w:r>
        <w:rPr>
          <w:rFonts w:hint="eastAsia" w:ascii="宋体" w:hAnsi="宋体" w:eastAsia="宋体" w:cs="宋体"/>
          <w:b/>
          <w:bCs/>
          <w:color w:val="000000" w:themeColor="text1"/>
          <w:spacing w:val="-4"/>
          <w:kern w:val="2"/>
          <w:sz w:val="24"/>
          <w:szCs w:val="24"/>
          <w:u w:val="none"/>
          <w:lang w:val="en-US" w:eastAsia="zh-CN" w:bidi="ar-SA"/>
          <w14:textFill>
            <w14:solidFill>
              <w14:schemeClr w14:val="tx1"/>
            </w14:solidFill>
          </w14:textFill>
        </w:rPr>
        <w:t>监狱企业声明文件：</w:t>
      </w:r>
    </w:p>
    <w:p>
      <w:pPr>
        <w:pageBreakBefore w:val="0"/>
        <w:widowControl w:val="0"/>
        <w:kinsoku/>
        <w:wordWrap/>
        <w:overflowPunct/>
        <w:topLinePunct w:val="0"/>
        <w:bidi w:val="0"/>
        <w:snapToGrid/>
        <w:spacing w:beforeAutospacing="0" w:afterAutospacing="0" w:line="360" w:lineRule="auto"/>
        <w:ind w:firstLine="2329" w:firstLineChars="1000"/>
        <w:jc w:val="left"/>
        <w:textAlignment w:val="auto"/>
        <w:outlineLvl w:val="9"/>
        <w:rPr>
          <w:rFonts w:hint="eastAsia" w:ascii="宋体" w:hAnsi="宋体" w:eastAsia="宋体" w:cs="宋体"/>
          <w:color w:val="000000" w:themeColor="text1"/>
          <w:spacing w:val="0"/>
          <w:kern w:val="2"/>
          <w:sz w:val="24"/>
          <w:szCs w:val="24"/>
          <w:lang w:val="en-US" w:eastAsia="zh-CN" w:bidi="ar-SA"/>
          <w14:textFill>
            <w14:solidFill>
              <w14:schemeClr w14:val="tx1"/>
            </w14:solidFill>
          </w14:textFill>
        </w:rPr>
      </w:pPr>
      <w:bookmarkStart w:id="73" w:name="_Toc30897"/>
      <w:r>
        <w:rPr>
          <w:rFonts w:hint="eastAsia" w:ascii="宋体" w:hAnsi="宋体" w:eastAsia="宋体" w:cs="宋体"/>
          <w:b/>
          <w:bCs/>
          <w:color w:val="000000" w:themeColor="text1"/>
          <w:spacing w:val="-4"/>
          <w:kern w:val="2"/>
          <w:sz w:val="24"/>
          <w:szCs w:val="24"/>
          <w:u w:val="none"/>
          <w:lang w:val="en-US" w:eastAsia="zh-CN" w:bidi="ar-SA"/>
          <w14:textFill>
            <w14:solidFill>
              <w14:schemeClr w14:val="tx1"/>
            </w14:solidFill>
          </w14:textFill>
        </w:rPr>
        <w:t>监狱企业声明文件</w:t>
      </w:r>
      <w:r>
        <w:rPr>
          <w:rFonts w:hint="eastAsia" w:ascii="宋体" w:hAnsi="宋体" w:eastAsia="宋体" w:cs="宋体"/>
          <w:b w:val="0"/>
          <w:color w:val="000000" w:themeColor="text1"/>
          <w:spacing w:val="-4"/>
          <w:kern w:val="2"/>
          <w:sz w:val="24"/>
          <w:szCs w:val="24"/>
          <w:u w:val="none"/>
          <w:lang w:val="en-US" w:eastAsia="zh-CN" w:bidi="ar-SA"/>
          <w14:textFill>
            <w14:solidFill>
              <w14:schemeClr w14:val="tx1"/>
            </w14:solidFill>
          </w14:textFill>
        </w:rPr>
        <w:t>(格式自拟）</w:t>
      </w:r>
      <w:bookmarkEnd w:id="73"/>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b/>
          <w:color w:val="000000" w:themeColor="text1"/>
          <w:spacing w:val="20"/>
          <w:sz w:val="24"/>
          <w:szCs w:val="20"/>
          <w:lang w:val="en-US" w:eastAsia="zh-CN"/>
          <w14:textFill>
            <w14:solidFill>
              <w14:schemeClr w14:val="tx1"/>
            </w14:solidFill>
          </w14:textFill>
        </w:rPr>
      </w:pPr>
    </w:p>
    <w:p>
      <w:pPr>
        <w:pageBreakBefore w:val="0"/>
        <w:kinsoku/>
        <w:wordWrap/>
        <w:overflowPunct/>
        <w:topLinePunct w:val="0"/>
        <w:bidi w:val="0"/>
        <w:snapToGrid/>
        <w:spacing w:before="0" w:beforeAutospacing="0" w:after="0" w:afterAutospacing="0" w:line="360" w:lineRule="auto"/>
        <w:ind w:right="-58"/>
        <w:jc w:val="left"/>
        <w:textAlignment w:val="auto"/>
        <w:outlineLvl w:val="9"/>
        <w:rPr>
          <w:rFonts w:hint="eastAsia" w:ascii="宋体" w:hAnsi="宋体" w:eastAsia="宋体" w:cs="宋体"/>
          <w:color w:val="auto"/>
          <w:sz w:val="32"/>
          <w:szCs w:val="20"/>
        </w:rPr>
      </w:pPr>
      <w:r>
        <w:rPr>
          <w:rFonts w:hint="eastAsia" w:ascii="宋体" w:hAnsi="宋体" w:eastAsia="宋体" w:cs="宋体"/>
          <w:b/>
          <w:color w:val="000000" w:themeColor="text1"/>
          <w:spacing w:val="20"/>
          <w:sz w:val="24"/>
          <w:szCs w:val="20"/>
          <w:lang w:val="en-US" w:eastAsia="zh-CN"/>
          <w14:textFill>
            <w14:solidFill>
              <w14:schemeClr w14:val="tx1"/>
            </w14:solidFill>
          </w14:textFill>
        </w:rPr>
        <w:t>2</w:t>
      </w:r>
      <w:r>
        <w:rPr>
          <w:rFonts w:hint="eastAsia" w:ascii="宋体" w:hAnsi="宋体" w:cs="宋体"/>
          <w:b/>
          <w:color w:val="000000" w:themeColor="text1"/>
          <w:spacing w:val="20"/>
          <w:sz w:val="24"/>
          <w:szCs w:val="20"/>
          <w:lang w:val="en-US" w:eastAsia="zh-CN"/>
          <w14:textFill>
            <w14:solidFill>
              <w14:schemeClr w14:val="tx1"/>
            </w14:solidFill>
          </w14:textFill>
        </w:rPr>
        <w:t>8</w:t>
      </w:r>
      <w:r>
        <w:rPr>
          <w:rFonts w:hint="eastAsia" w:ascii="宋体" w:hAnsi="宋体" w:eastAsia="宋体" w:cs="宋体"/>
          <w:b/>
          <w:color w:val="000000" w:themeColor="text1"/>
          <w:sz w:val="24"/>
          <w14:textFill>
            <w14:solidFill>
              <w14:schemeClr w14:val="tx1"/>
            </w14:solidFill>
          </w14:textFill>
        </w:rPr>
        <w:t>.</w:t>
      </w:r>
      <w:r>
        <w:rPr>
          <w:rFonts w:hint="eastAsia" w:ascii="宋体" w:hAnsi="宋体" w:eastAsia="宋体" w:cs="宋体"/>
          <w:b/>
          <w:color w:val="auto"/>
        </w:rPr>
        <w:t>开标一览表封面格式</w:t>
      </w:r>
      <w:r>
        <w:rPr>
          <w:rFonts w:hint="eastAsia" w:ascii="宋体" w:hAnsi="宋体" w:eastAsia="宋体" w:cs="宋体"/>
          <w:color w:val="auto"/>
        </w:rPr>
        <w:t>：</w:t>
      </w:r>
    </w:p>
    <w:p>
      <w:pPr>
        <w:snapToGrid w:val="0"/>
        <w:spacing w:before="50" w:after="50"/>
        <w:rPr>
          <w:rFonts w:hint="eastAsia" w:ascii="宋体" w:hAnsi="宋体" w:eastAsia="宋体" w:cs="宋体"/>
          <w:color w:val="auto"/>
          <w:sz w:val="32"/>
          <w:szCs w:val="20"/>
        </w:rPr>
      </w:pPr>
    </w:p>
    <w:p>
      <w:pPr>
        <w:snapToGrid w:val="0"/>
        <w:spacing w:before="50" w:after="50"/>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项目名称：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napToGrid w:val="0"/>
        <w:spacing w:before="50" w:after="50"/>
        <w:rPr>
          <w:rFonts w:hint="eastAsia" w:ascii="宋体" w:hAnsi="宋体" w:eastAsia="宋体" w:cs="宋体"/>
          <w:color w:val="auto"/>
          <w:sz w:val="32"/>
          <w:szCs w:val="20"/>
        </w:rPr>
      </w:pPr>
    </w:p>
    <w:p>
      <w:pPr>
        <w:snapToGrid w:val="0"/>
        <w:spacing w:before="50" w:after="50"/>
        <w:rPr>
          <w:rFonts w:hint="eastAsia" w:ascii="宋体" w:hAnsi="宋体" w:eastAsia="宋体" w:cs="宋体"/>
          <w:color w:val="auto"/>
          <w:sz w:val="24"/>
        </w:rPr>
      </w:pPr>
      <w:r>
        <w:rPr>
          <w:rFonts w:hint="eastAsia" w:ascii="宋体" w:hAnsi="宋体" w:eastAsia="宋体" w:cs="宋体"/>
          <w:color w:val="auto"/>
          <w:sz w:val="24"/>
        </w:rPr>
        <w:t>招标编号：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pStyle w:val="2"/>
        <w:ind w:firstLine="240"/>
        <w:rPr>
          <w:rFonts w:hint="eastAsia" w:ascii="宋体" w:hAnsi="宋体" w:eastAsia="宋体" w:cs="宋体"/>
          <w:color w:val="auto"/>
        </w:rPr>
      </w:pPr>
    </w:p>
    <w:p>
      <w:pPr>
        <w:snapToGrid w:val="0"/>
        <w:spacing w:before="50" w:after="50"/>
        <w:rPr>
          <w:rFonts w:hint="eastAsia" w:ascii="宋体" w:hAnsi="宋体" w:eastAsia="宋体" w:cs="宋体"/>
          <w:color w:val="auto"/>
          <w:sz w:val="32"/>
          <w:szCs w:val="20"/>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widowControl w:val="0"/>
        <w:snapToGrid w:val="0"/>
        <w:spacing w:before="295" w:beforeLines="0" w:after="295" w:afterLines="0" w:line="240" w:lineRule="auto"/>
        <w:ind w:firstLine="3600" w:firstLineChars="1200"/>
        <w:jc w:val="both"/>
        <w:rPr>
          <w:rFonts w:hint="eastAsia" w:ascii="宋体" w:hAnsi="宋体" w:eastAsia="宋体" w:cs="宋体"/>
          <w:color w:val="000000" w:themeColor="text1"/>
          <w:kern w:val="2"/>
          <w:sz w:val="30"/>
          <w:szCs w:val="24"/>
          <w:lang w:val="en-US" w:eastAsia="zh-CN" w:bidi="ar-SA"/>
          <w14:textFill>
            <w14:solidFill>
              <w14:schemeClr w14:val="tx1"/>
            </w14:solidFill>
          </w14:textFill>
        </w:rPr>
      </w:pPr>
    </w:p>
    <w:p>
      <w:pPr>
        <w:tabs>
          <w:tab w:val="left" w:pos="1418"/>
        </w:tabs>
        <w:snapToGrid w:val="0"/>
        <w:spacing w:before="50" w:after="50"/>
        <w:ind w:left="1418" w:hanging="567"/>
        <w:jc w:val="center"/>
        <w:rPr>
          <w:rFonts w:hint="eastAsia" w:ascii="宋体" w:hAnsi="宋体" w:eastAsia="宋体" w:cs="宋体"/>
          <w:color w:val="000000" w:themeColor="text1"/>
          <w:spacing w:val="20"/>
          <w:sz w:val="24"/>
          <w:szCs w:val="20"/>
          <w:u w:val="single"/>
          <w14:textFill>
            <w14:solidFill>
              <w14:schemeClr w14:val="tx1"/>
            </w14:solidFill>
          </w14:textFill>
        </w:rPr>
      </w:pPr>
    </w:p>
    <w:p>
      <w:pPr>
        <w:snapToGrid w:val="0"/>
        <w:spacing w:before="50" w:after="50"/>
        <w:rPr>
          <w:rFonts w:hint="eastAsia" w:ascii="宋体" w:hAnsi="宋体" w:eastAsia="宋体" w:cs="宋体"/>
          <w:color w:val="000000" w:themeColor="text1"/>
          <w14:textFill>
            <w14:solidFill>
              <w14:schemeClr w14:val="tx1"/>
            </w14:solidFill>
          </w14:textFill>
        </w:rPr>
        <w:sectPr>
          <w:pgSz w:w="11906" w:h="16838"/>
          <w:pgMar w:top="1474" w:right="1191" w:bottom="1191" w:left="1474" w:header="851" w:footer="851" w:gutter="0"/>
          <w:cols w:space="720" w:num="1"/>
          <w:docGrid w:linePitch="312" w:charSpace="0"/>
        </w:sectPr>
      </w:pPr>
    </w:p>
    <w:p>
      <w:pPr>
        <w:snapToGrid w:val="0"/>
        <w:spacing w:before="50" w:after="50"/>
        <w:rPr>
          <w:rFonts w:hint="eastAsia" w:ascii="宋体" w:hAnsi="宋体" w:eastAsia="宋体" w:cs="宋体"/>
          <w:b/>
          <w:color w:val="000000" w:themeColor="text1"/>
          <w:sz w:val="24"/>
          <w:szCs w:val="20"/>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29</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b/>
          <w:color w:val="000000" w:themeColor="text1"/>
          <w:sz w:val="24"/>
          <w14:textFill>
            <w14:solidFill>
              <w14:schemeClr w14:val="tx1"/>
            </w14:solidFill>
          </w14:textFill>
        </w:rPr>
        <w:t>开标一览表</w:t>
      </w:r>
    </w:p>
    <w:p>
      <w:pPr>
        <w:widowControl w:val="0"/>
        <w:snapToGrid w:val="0"/>
        <w:spacing w:before="295" w:beforeLines="0" w:after="295" w:afterLines="0" w:line="240" w:lineRule="auto"/>
        <w:ind w:firstLine="2880" w:firstLineChars="1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开标一览表</w:t>
      </w:r>
    </w:p>
    <w:p>
      <w:pPr>
        <w:snapToGrid w:val="0"/>
        <w:spacing w:before="50" w:after="50"/>
        <w:rPr>
          <w:rFonts w:hint="eastAsia" w:ascii="宋体" w:hAnsi="宋体" w:eastAsia="宋体" w:cs="宋体"/>
          <w:color w:val="auto"/>
          <w:sz w:val="21"/>
          <w:szCs w:val="21"/>
          <w:u w:val="single"/>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xml:space="preserve">                             </w:t>
      </w:r>
    </w:p>
    <w:p>
      <w:pPr>
        <w:snapToGrid w:val="0"/>
        <w:spacing w:before="50" w:after="50"/>
        <w:rPr>
          <w:rFonts w:hint="eastAsia" w:ascii="宋体" w:hAnsi="宋体" w:eastAsia="宋体" w:cs="宋体"/>
          <w:color w:val="auto"/>
          <w:sz w:val="24"/>
        </w:rPr>
      </w:pPr>
      <w:r>
        <w:rPr>
          <w:rFonts w:hint="eastAsia" w:ascii="宋体" w:hAnsi="宋体" w:cs="宋体"/>
          <w:color w:val="auto"/>
          <w:sz w:val="21"/>
          <w:szCs w:val="21"/>
          <w:lang w:val="en-US" w:eastAsia="zh-CN"/>
        </w:rPr>
        <w:t>项目</w:t>
      </w:r>
      <w:r>
        <w:rPr>
          <w:rFonts w:hint="eastAsia" w:ascii="宋体" w:hAnsi="宋体" w:eastAsia="宋体" w:cs="宋体"/>
          <w:color w:val="auto"/>
          <w:sz w:val="21"/>
          <w:szCs w:val="21"/>
        </w:rPr>
        <w:t>名称：</w:t>
      </w:r>
      <w:r>
        <w:rPr>
          <w:rFonts w:hint="eastAsia" w:ascii="宋体" w:hAnsi="宋体" w:cs="宋体"/>
          <w:b/>
          <w:color w:val="auto"/>
          <w:sz w:val="21"/>
          <w:szCs w:val="21"/>
          <w:u w:val="single"/>
          <w:lang w:eastAsia="zh-CN"/>
        </w:rPr>
        <w:t>2021年浦江县房屋安全鉴定采购项目（</w:t>
      </w:r>
      <w:r>
        <w:rPr>
          <w:rFonts w:hint="eastAsia" w:ascii="宋体" w:hAnsi="宋体" w:cs="宋体"/>
          <w:b/>
          <w:color w:val="auto"/>
          <w:sz w:val="21"/>
          <w:szCs w:val="21"/>
          <w:u w:val="single"/>
          <w:lang w:val="en-US" w:eastAsia="zh-CN"/>
        </w:rPr>
        <w:t>包一）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z w:val="24"/>
        </w:rPr>
        <w:t xml:space="preserve">              </w:t>
      </w:r>
    </w:p>
    <w:p>
      <w:pPr>
        <w:snapToGrid w:val="0"/>
        <w:spacing w:before="50" w:after="50"/>
        <w:rPr>
          <w:rFonts w:hint="eastAsia" w:ascii="宋体" w:hAnsi="宋体" w:eastAsia="宋体" w:cs="宋体"/>
          <w:color w:val="auto"/>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211"/>
        <w:gridCol w:w="2370"/>
        <w:gridCol w:w="1845"/>
        <w:gridCol w:w="9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4"/>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项目名称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投标报价（元）</w:t>
            </w:r>
          </w:p>
        </w:tc>
        <w:tc>
          <w:tcPr>
            <w:tcW w:w="184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w:t>
            </w:r>
            <w:r>
              <w:rPr>
                <w:rFonts w:hint="eastAsia" w:ascii="宋体" w:hAnsi="宋体" w:eastAsia="宋体" w:cs="宋体"/>
                <w:b/>
                <w:color w:val="auto"/>
                <w:szCs w:val="30"/>
              </w:rPr>
              <w:t>产品（是请打钩√）</w:t>
            </w: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r>
              <w:rPr>
                <w:rFonts w:hint="eastAsia" w:ascii="宋体" w:hAnsi="宋体" w:eastAsia="宋体" w:cs="宋体"/>
                <w:color w:val="auto"/>
                <w:spacing w:val="20"/>
              </w:rPr>
              <w:t>……</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24"/>
                <w:szCs w:val="21"/>
              </w:rPr>
            </w:pPr>
            <w:r>
              <w:rPr>
                <w:rFonts w:hint="eastAsia" w:ascii="宋体" w:hAnsi="宋体" w:eastAsia="宋体" w:cs="宋体"/>
                <w:color w:val="auto"/>
                <w:sz w:val="24"/>
                <w:szCs w:val="21"/>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ind w:left="187" w:leftChars="-170" w:hanging="544" w:hangingChars="227"/>
              <w:rPr>
                <w:rFonts w:hint="eastAsia" w:ascii="宋体" w:hAnsi="宋体" w:eastAsia="宋体" w:cs="宋体"/>
                <w:color w:val="auto"/>
                <w:sz w:val="21"/>
                <w:szCs w:val="21"/>
              </w:rPr>
            </w:pPr>
            <w:r>
              <w:rPr>
                <w:rFonts w:hint="eastAsia" w:ascii="宋体" w:hAnsi="宋体" w:eastAsia="宋体" w:cs="宋体"/>
                <w:color w:val="auto"/>
                <w:sz w:val="24"/>
                <w:szCs w:val="21"/>
              </w:rPr>
              <w:t xml:space="preserve">  </w:t>
            </w:r>
            <w:r>
              <w:rPr>
                <w:rFonts w:hint="eastAsia" w:ascii="宋体" w:hAnsi="宋体" w:eastAsia="宋体" w:cs="宋体"/>
                <w:color w:val="auto"/>
                <w:sz w:val="21"/>
                <w:szCs w:val="21"/>
              </w:rPr>
              <w:t>投标报价：大写：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元   </w:t>
            </w:r>
          </w:p>
          <w:p>
            <w:pPr>
              <w:snapToGrid w:val="0"/>
              <w:spacing w:before="50" w:after="50"/>
              <w:ind w:left="119" w:leftChars="-170" w:hanging="476" w:hangingChars="227"/>
              <w:rPr>
                <w:rFonts w:hint="eastAsia" w:ascii="宋体" w:hAnsi="宋体" w:eastAsia="宋体" w:cs="宋体"/>
                <w:color w:val="auto"/>
                <w:sz w:val="24"/>
                <w:szCs w:val="21"/>
                <w:u w:val="single"/>
              </w:rPr>
            </w:pPr>
            <w:r>
              <w:rPr>
                <w:rFonts w:hint="eastAsia" w:ascii="宋体" w:hAnsi="宋体" w:eastAsia="宋体" w:cs="宋体"/>
                <w:color w:val="auto"/>
                <w:sz w:val="21"/>
                <w:szCs w:val="21"/>
              </w:rPr>
              <w:t xml:space="preserve">   </w:t>
            </w: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监狱企业、残疾人福利性单位产</w:t>
            </w:r>
            <w:r>
              <w:rPr>
                <w:rFonts w:hint="eastAsia" w:ascii="宋体" w:hAnsi="宋体" w:eastAsia="宋体" w:cs="宋体"/>
                <w:b/>
                <w:color w:val="auto"/>
                <w:sz w:val="21"/>
                <w:szCs w:val="21"/>
              </w:rPr>
              <w:t>品</w:t>
            </w:r>
            <w:r>
              <w:rPr>
                <w:rFonts w:hint="eastAsia" w:ascii="宋体" w:hAnsi="宋体" w:eastAsia="宋体" w:cs="宋体"/>
                <w:i w:val="0"/>
                <w:color w:val="auto"/>
                <w:kern w:val="0"/>
                <w:sz w:val="21"/>
                <w:szCs w:val="21"/>
                <w:u w:val="none"/>
                <w:lang w:val="en-US" w:eastAsia="zh-CN" w:bidi="ar"/>
              </w:rPr>
              <w:t>折扣后投标投价：大写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eastAsia="宋体" w:cs="宋体"/>
                <w:color w:val="auto"/>
                <w:sz w:val="21"/>
                <w:szCs w:val="21"/>
              </w:rPr>
              <w:t>（如果投标人不能享受中小微企业扶持政策的，此项无需填写）</w:t>
            </w:r>
          </w:p>
        </w:tc>
      </w:tr>
    </w:tbl>
    <w:p>
      <w:pPr>
        <w:snapToGrid w:val="0"/>
        <w:spacing w:before="50" w:after="50" w:line="32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注: 1、报价一经涂改，应在涂改处加盖单位公章或者由法定代表人或授权委托人签字或盖章，否则其投标作无效标处理。</w:t>
      </w:r>
    </w:p>
    <w:p>
      <w:pPr>
        <w:widowControl w:val="0"/>
        <w:snapToGrid w:val="0"/>
        <w:spacing w:before="0" w:beforeLines="0" w:after="120" w:afterLines="0" w:line="32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2、投标费用包括</w:t>
      </w:r>
      <w:r>
        <w:rPr>
          <w:rFonts w:hint="eastAsia" w:ascii="宋体" w:hAnsi="宋体" w:cs="宋体"/>
          <w:color w:val="auto"/>
          <w:kern w:val="2"/>
          <w:sz w:val="21"/>
          <w:szCs w:val="21"/>
          <w:lang w:val="en-US" w:eastAsia="zh-CN" w:bidi="ar-SA"/>
        </w:rPr>
        <w:t>劳务、调查研究、仪器设备使用费、测量、分析认证、编制报告、垃圾清除、提供相关资料、</w:t>
      </w:r>
      <w:r>
        <w:rPr>
          <w:rFonts w:hint="eastAsia" w:ascii="宋体" w:hAnsi="宋体" w:eastAsia="宋体" w:cs="宋体"/>
          <w:color w:val="auto"/>
          <w:kern w:val="2"/>
          <w:sz w:val="21"/>
          <w:szCs w:val="21"/>
          <w:lang w:val="en-US" w:eastAsia="zh-CN" w:bidi="ar-SA"/>
        </w:rPr>
        <w:t>管理费、利润、风险费、相关验收费用、保险、税金、</w:t>
      </w:r>
      <w:r>
        <w:rPr>
          <w:rFonts w:hint="eastAsia" w:ascii="宋体" w:hAnsi="宋体" w:cs="宋体"/>
          <w:color w:val="auto"/>
          <w:kern w:val="2"/>
          <w:sz w:val="21"/>
          <w:szCs w:val="21"/>
          <w:lang w:val="en-US" w:eastAsia="zh-CN" w:bidi="ar-SA"/>
        </w:rPr>
        <w:t>技术指导、后期服务费、招标代理费、</w:t>
      </w:r>
      <w:r>
        <w:rPr>
          <w:rFonts w:hint="eastAsia" w:ascii="宋体" w:hAnsi="宋体" w:eastAsia="宋体" w:cs="宋体"/>
          <w:color w:val="auto"/>
          <w:kern w:val="2"/>
          <w:sz w:val="21"/>
          <w:szCs w:val="21"/>
          <w:lang w:val="en-US" w:eastAsia="zh-CN" w:bidi="ar-SA"/>
        </w:rPr>
        <w:t>其他费用等完成招标内容及要求所提供的货物及服务过程中涉及的一切费用。</w:t>
      </w:r>
    </w:p>
    <w:p>
      <w:pPr>
        <w:snapToGrid w:val="0"/>
        <w:spacing w:before="50" w:after="50" w:line="320" w:lineRule="exact"/>
        <w:ind w:firstLine="480" w:firstLineChars="200"/>
        <w:jc w:val="left"/>
        <w:rPr>
          <w:rFonts w:hint="eastAsia" w:ascii="宋体" w:hAnsi="宋体" w:eastAsia="宋体" w:cs="宋体"/>
          <w:color w:val="auto"/>
          <w:sz w:val="24"/>
          <w:szCs w:val="20"/>
        </w:rPr>
      </w:pP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color w:val="auto"/>
          <w:sz w:val="24"/>
          <w:szCs w:val="20"/>
        </w:rPr>
      </w:pPr>
      <w:r>
        <w:rPr>
          <w:rFonts w:hint="eastAsia" w:ascii="宋体" w:hAnsi="宋体" w:eastAsia="宋体" w:cs="宋体"/>
          <w:color w:val="auto"/>
          <w:sz w:val="24"/>
        </w:rPr>
        <w:t xml:space="preserve">法定代表人或授权代表（签字或盖章）：                    </w:t>
      </w: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color w:val="auto"/>
          <w:sz w:val="24"/>
        </w:rPr>
      </w:pPr>
      <w:r>
        <w:rPr>
          <w:rFonts w:hint="eastAsia" w:ascii="宋体" w:hAnsi="宋体" w:eastAsia="宋体" w:cs="宋体"/>
          <w:color w:val="auto"/>
          <w:sz w:val="24"/>
        </w:rPr>
        <w:t>投标人名称（电子签章）：           日期：    年   月   日</w:t>
      </w:r>
    </w:p>
    <w:p>
      <w:pPr>
        <w:rPr>
          <w:color w:val="auto"/>
        </w:rPr>
      </w:pPr>
      <w:r>
        <w:rPr>
          <w:color w:val="auto"/>
        </w:rPr>
        <w:br w:type="page"/>
      </w:r>
    </w:p>
    <w:p>
      <w:pPr>
        <w:widowControl w:val="0"/>
        <w:snapToGrid w:val="0"/>
        <w:spacing w:before="295" w:beforeLines="0" w:after="295" w:afterLines="0" w:line="240" w:lineRule="auto"/>
        <w:ind w:firstLine="2880" w:firstLineChars="1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开标一览表</w:t>
      </w:r>
    </w:p>
    <w:p>
      <w:pPr>
        <w:snapToGrid w:val="0"/>
        <w:spacing w:before="50" w:after="50"/>
        <w:rPr>
          <w:rFonts w:hint="eastAsia" w:ascii="宋体" w:hAnsi="宋体" w:eastAsia="宋体" w:cs="宋体"/>
          <w:color w:val="auto"/>
          <w:sz w:val="21"/>
          <w:szCs w:val="21"/>
          <w:u w:val="single"/>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xml:space="preserve">                             </w:t>
      </w:r>
    </w:p>
    <w:p>
      <w:pPr>
        <w:snapToGrid w:val="0"/>
        <w:spacing w:before="50" w:after="50"/>
        <w:rPr>
          <w:rFonts w:hint="eastAsia" w:ascii="宋体" w:hAnsi="宋体" w:eastAsia="宋体" w:cs="宋体"/>
          <w:color w:val="auto"/>
          <w:sz w:val="24"/>
        </w:rPr>
      </w:pPr>
      <w:r>
        <w:rPr>
          <w:rFonts w:hint="eastAsia" w:ascii="宋体" w:hAnsi="宋体" w:cs="宋体"/>
          <w:color w:val="auto"/>
          <w:sz w:val="21"/>
          <w:szCs w:val="21"/>
          <w:lang w:val="en-US" w:eastAsia="zh-CN"/>
        </w:rPr>
        <w:t>项目</w:t>
      </w:r>
      <w:r>
        <w:rPr>
          <w:rFonts w:hint="eastAsia" w:ascii="宋体" w:hAnsi="宋体" w:eastAsia="宋体" w:cs="宋体"/>
          <w:color w:val="auto"/>
          <w:sz w:val="21"/>
          <w:szCs w:val="21"/>
        </w:rPr>
        <w:t>名称：</w:t>
      </w:r>
      <w:r>
        <w:rPr>
          <w:rFonts w:hint="eastAsia" w:ascii="宋体" w:hAnsi="宋体" w:cs="宋体"/>
          <w:b/>
          <w:color w:val="auto"/>
          <w:sz w:val="21"/>
          <w:szCs w:val="21"/>
          <w:u w:val="single"/>
          <w:lang w:eastAsia="zh-CN"/>
        </w:rPr>
        <w:t>2021年浦江县房屋安全鉴定采购项目（</w:t>
      </w:r>
      <w:r>
        <w:rPr>
          <w:rFonts w:hint="eastAsia" w:ascii="宋体" w:hAnsi="宋体" w:cs="宋体"/>
          <w:b/>
          <w:color w:val="auto"/>
          <w:sz w:val="21"/>
          <w:szCs w:val="21"/>
          <w:u w:val="single"/>
          <w:lang w:val="en-US" w:eastAsia="zh-CN"/>
        </w:rPr>
        <w:t>包二）</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z w:val="24"/>
        </w:rPr>
        <w:t xml:space="preserve">              </w:t>
      </w:r>
    </w:p>
    <w:p>
      <w:pPr>
        <w:snapToGrid w:val="0"/>
        <w:spacing w:before="50" w:after="50"/>
        <w:rPr>
          <w:rFonts w:hint="eastAsia" w:ascii="宋体" w:hAnsi="宋体" w:eastAsia="宋体" w:cs="宋体"/>
          <w:color w:val="auto"/>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211"/>
        <w:gridCol w:w="2370"/>
        <w:gridCol w:w="1845"/>
        <w:gridCol w:w="9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4"/>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项目名称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投标报价（元）</w:t>
            </w:r>
          </w:p>
        </w:tc>
        <w:tc>
          <w:tcPr>
            <w:tcW w:w="184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w:t>
            </w:r>
            <w:r>
              <w:rPr>
                <w:rFonts w:hint="eastAsia" w:ascii="宋体" w:hAnsi="宋体" w:eastAsia="宋体" w:cs="宋体"/>
                <w:b/>
                <w:color w:val="auto"/>
                <w:szCs w:val="30"/>
              </w:rPr>
              <w:t>产品（是请打钩√）</w:t>
            </w: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r>
              <w:rPr>
                <w:rFonts w:hint="eastAsia" w:ascii="宋体" w:hAnsi="宋体" w:eastAsia="宋体" w:cs="宋体"/>
                <w:color w:val="auto"/>
                <w:spacing w:val="20"/>
              </w:rPr>
              <w:t>……</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24"/>
                <w:szCs w:val="21"/>
              </w:rPr>
            </w:pPr>
            <w:r>
              <w:rPr>
                <w:rFonts w:hint="eastAsia" w:ascii="宋体" w:hAnsi="宋体" w:eastAsia="宋体" w:cs="宋体"/>
                <w:color w:val="auto"/>
                <w:sz w:val="24"/>
                <w:szCs w:val="21"/>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ind w:left="187" w:leftChars="-170" w:hanging="544" w:hangingChars="227"/>
              <w:rPr>
                <w:rFonts w:hint="eastAsia" w:ascii="宋体" w:hAnsi="宋体" w:eastAsia="宋体" w:cs="宋体"/>
                <w:color w:val="auto"/>
                <w:sz w:val="21"/>
                <w:szCs w:val="21"/>
              </w:rPr>
            </w:pPr>
            <w:r>
              <w:rPr>
                <w:rFonts w:hint="eastAsia" w:ascii="宋体" w:hAnsi="宋体" w:eastAsia="宋体" w:cs="宋体"/>
                <w:color w:val="auto"/>
                <w:sz w:val="24"/>
                <w:szCs w:val="21"/>
              </w:rPr>
              <w:t xml:space="preserve">  </w:t>
            </w:r>
            <w:r>
              <w:rPr>
                <w:rFonts w:hint="eastAsia" w:ascii="宋体" w:hAnsi="宋体" w:eastAsia="宋体" w:cs="宋体"/>
                <w:color w:val="auto"/>
                <w:sz w:val="21"/>
                <w:szCs w:val="21"/>
              </w:rPr>
              <w:t>投标报价：大写：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元   </w:t>
            </w:r>
          </w:p>
          <w:p>
            <w:pPr>
              <w:snapToGrid w:val="0"/>
              <w:spacing w:before="50" w:after="50"/>
              <w:ind w:left="119" w:leftChars="-170" w:hanging="476" w:hangingChars="227"/>
              <w:rPr>
                <w:rFonts w:hint="eastAsia" w:ascii="宋体" w:hAnsi="宋体" w:eastAsia="宋体" w:cs="宋体"/>
                <w:color w:val="auto"/>
                <w:sz w:val="24"/>
                <w:szCs w:val="21"/>
                <w:u w:val="single"/>
              </w:rPr>
            </w:pPr>
            <w:r>
              <w:rPr>
                <w:rFonts w:hint="eastAsia" w:ascii="宋体" w:hAnsi="宋体" w:eastAsia="宋体" w:cs="宋体"/>
                <w:color w:val="auto"/>
                <w:sz w:val="21"/>
                <w:szCs w:val="21"/>
              </w:rPr>
              <w:t xml:space="preserve">   </w:t>
            </w: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监狱企业、残疾人福利性单位产</w:t>
            </w:r>
            <w:r>
              <w:rPr>
                <w:rFonts w:hint="eastAsia" w:ascii="宋体" w:hAnsi="宋体" w:eastAsia="宋体" w:cs="宋体"/>
                <w:b/>
                <w:color w:val="auto"/>
                <w:sz w:val="21"/>
                <w:szCs w:val="21"/>
              </w:rPr>
              <w:t>品</w:t>
            </w:r>
            <w:r>
              <w:rPr>
                <w:rFonts w:hint="eastAsia" w:ascii="宋体" w:hAnsi="宋体" w:eastAsia="宋体" w:cs="宋体"/>
                <w:i w:val="0"/>
                <w:color w:val="auto"/>
                <w:kern w:val="0"/>
                <w:sz w:val="21"/>
                <w:szCs w:val="21"/>
                <w:u w:val="none"/>
                <w:lang w:val="en-US" w:eastAsia="zh-CN" w:bidi="ar"/>
              </w:rPr>
              <w:t>折扣后投标投价：大写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eastAsia="宋体" w:cs="宋体"/>
                <w:color w:val="auto"/>
                <w:sz w:val="21"/>
                <w:szCs w:val="21"/>
              </w:rPr>
              <w:t>（如果投标人不能享受中小微企业扶持政策的，此项无需填写）</w:t>
            </w:r>
          </w:p>
        </w:tc>
      </w:tr>
    </w:tbl>
    <w:p>
      <w:pPr>
        <w:snapToGrid w:val="0"/>
        <w:spacing w:before="50" w:after="50" w:line="32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注: 1、报价一经涂改，应在涂改处加盖单位公章或者由法定代表人或授权委托人签字或盖章，否则其投标作无效标处理。</w:t>
      </w:r>
    </w:p>
    <w:p>
      <w:pPr>
        <w:widowControl w:val="0"/>
        <w:snapToGrid w:val="0"/>
        <w:spacing w:before="0" w:beforeLines="0" w:after="120" w:afterLines="0" w:line="32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2、投标费用包括</w:t>
      </w:r>
      <w:r>
        <w:rPr>
          <w:rFonts w:hint="eastAsia" w:ascii="宋体" w:hAnsi="宋体" w:cs="宋体"/>
          <w:color w:val="auto"/>
          <w:kern w:val="2"/>
          <w:sz w:val="21"/>
          <w:szCs w:val="21"/>
          <w:lang w:val="en-US" w:eastAsia="zh-CN" w:bidi="ar-SA"/>
        </w:rPr>
        <w:t>劳务、调查研究、仪器设备使用费、测量、分析认证、编制报告、垃圾清除、提供相关资料、</w:t>
      </w:r>
      <w:r>
        <w:rPr>
          <w:rFonts w:hint="eastAsia" w:ascii="宋体" w:hAnsi="宋体" w:eastAsia="宋体" w:cs="宋体"/>
          <w:color w:val="auto"/>
          <w:kern w:val="2"/>
          <w:sz w:val="21"/>
          <w:szCs w:val="21"/>
          <w:lang w:val="en-US" w:eastAsia="zh-CN" w:bidi="ar-SA"/>
        </w:rPr>
        <w:t>管理费、利润、风险费、相关验收费用、保险、税金、</w:t>
      </w:r>
      <w:r>
        <w:rPr>
          <w:rFonts w:hint="eastAsia" w:ascii="宋体" w:hAnsi="宋体" w:cs="宋体"/>
          <w:color w:val="auto"/>
          <w:kern w:val="2"/>
          <w:sz w:val="21"/>
          <w:szCs w:val="21"/>
          <w:lang w:val="en-US" w:eastAsia="zh-CN" w:bidi="ar-SA"/>
        </w:rPr>
        <w:t>技术指导、后期服务费、招标代理费、</w:t>
      </w:r>
      <w:r>
        <w:rPr>
          <w:rFonts w:hint="eastAsia" w:ascii="宋体" w:hAnsi="宋体" w:eastAsia="宋体" w:cs="宋体"/>
          <w:color w:val="auto"/>
          <w:kern w:val="2"/>
          <w:sz w:val="21"/>
          <w:szCs w:val="21"/>
          <w:lang w:val="en-US" w:eastAsia="zh-CN" w:bidi="ar-SA"/>
        </w:rPr>
        <w:t>其他费用等完成招标内容及要求所提供的货物及服务过程中涉及的一切费用。</w:t>
      </w:r>
    </w:p>
    <w:p>
      <w:pPr>
        <w:snapToGrid w:val="0"/>
        <w:spacing w:before="50" w:after="50" w:line="320" w:lineRule="exact"/>
        <w:ind w:firstLine="480" w:firstLineChars="200"/>
        <w:jc w:val="left"/>
        <w:rPr>
          <w:rFonts w:hint="eastAsia" w:ascii="宋体" w:hAnsi="宋体" w:eastAsia="宋体" w:cs="宋体"/>
          <w:color w:val="auto"/>
          <w:sz w:val="24"/>
          <w:szCs w:val="20"/>
        </w:rPr>
      </w:pP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color w:val="auto"/>
          <w:sz w:val="24"/>
          <w:szCs w:val="20"/>
        </w:rPr>
      </w:pPr>
      <w:r>
        <w:rPr>
          <w:rFonts w:hint="eastAsia" w:ascii="宋体" w:hAnsi="宋体" w:eastAsia="宋体" w:cs="宋体"/>
          <w:color w:val="auto"/>
          <w:sz w:val="24"/>
        </w:rPr>
        <w:t xml:space="preserve">法定代表人或授权代表（签字或盖章）：                    </w:t>
      </w: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b/>
          <w:snapToGrid w:val="0"/>
          <w:color w:val="auto"/>
          <w:sz w:val="30"/>
          <w:szCs w:val="30"/>
        </w:rPr>
      </w:pPr>
      <w:r>
        <w:rPr>
          <w:rFonts w:hint="eastAsia" w:ascii="宋体" w:hAnsi="宋体" w:eastAsia="宋体" w:cs="宋体"/>
          <w:color w:val="auto"/>
          <w:sz w:val="24"/>
        </w:rPr>
        <w:t>投标人名称（电子签章）：           日期：    年   月   日</w:t>
      </w:r>
    </w:p>
    <w:p>
      <w:pPr>
        <w:pStyle w:val="20"/>
        <w:rPr>
          <w:color w:val="auto"/>
        </w:rPr>
      </w:pPr>
    </w:p>
    <w:p>
      <w:pPr>
        <w:pStyle w:val="2"/>
        <w:rPr>
          <w:color w:val="auto"/>
        </w:rPr>
      </w:pPr>
    </w:p>
    <w:p>
      <w:pPr>
        <w:rPr>
          <w:color w:val="auto"/>
        </w:rPr>
      </w:pPr>
      <w:r>
        <w:rPr>
          <w:color w:val="auto"/>
        </w:rPr>
        <w:br w:type="page"/>
      </w:r>
    </w:p>
    <w:p>
      <w:pPr>
        <w:widowControl w:val="0"/>
        <w:snapToGrid w:val="0"/>
        <w:spacing w:before="295" w:beforeLines="0" w:after="295" w:afterLines="0" w:line="240" w:lineRule="auto"/>
        <w:ind w:firstLine="2880" w:firstLineChars="1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开标一览表</w:t>
      </w:r>
    </w:p>
    <w:p>
      <w:pPr>
        <w:snapToGrid w:val="0"/>
        <w:spacing w:before="50" w:after="50"/>
        <w:rPr>
          <w:rFonts w:hint="eastAsia" w:ascii="宋体" w:hAnsi="宋体" w:eastAsia="宋体" w:cs="宋体"/>
          <w:color w:val="auto"/>
          <w:sz w:val="21"/>
          <w:szCs w:val="21"/>
          <w:u w:val="single"/>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xml:space="preserve">                             </w:t>
      </w:r>
    </w:p>
    <w:p>
      <w:pPr>
        <w:snapToGrid w:val="0"/>
        <w:spacing w:before="50" w:after="50"/>
        <w:rPr>
          <w:rFonts w:hint="eastAsia" w:ascii="宋体" w:hAnsi="宋体" w:eastAsia="宋体" w:cs="宋体"/>
          <w:color w:val="auto"/>
          <w:sz w:val="24"/>
        </w:rPr>
      </w:pPr>
      <w:r>
        <w:rPr>
          <w:rFonts w:hint="eastAsia" w:ascii="宋体" w:hAnsi="宋体" w:cs="宋体"/>
          <w:color w:val="auto"/>
          <w:sz w:val="21"/>
          <w:szCs w:val="21"/>
          <w:lang w:val="en-US" w:eastAsia="zh-CN"/>
        </w:rPr>
        <w:t>项目</w:t>
      </w:r>
      <w:r>
        <w:rPr>
          <w:rFonts w:hint="eastAsia" w:ascii="宋体" w:hAnsi="宋体" w:eastAsia="宋体" w:cs="宋体"/>
          <w:color w:val="auto"/>
          <w:sz w:val="21"/>
          <w:szCs w:val="21"/>
        </w:rPr>
        <w:t>名称：</w:t>
      </w:r>
      <w:r>
        <w:rPr>
          <w:rFonts w:hint="eastAsia" w:ascii="宋体" w:hAnsi="宋体" w:cs="宋体"/>
          <w:b/>
          <w:color w:val="auto"/>
          <w:sz w:val="21"/>
          <w:szCs w:val="21"/>
          <w:u w:val="single"/>
          <w:lang w:eastAsia="zh-CN"/>
        </w:rPr>
        <w:t>2021年浦江县房屋安全鉴定采购项目（</w:t>
      </w:r>
      <w:r>
        <w:rPr>
          <w:rFonts w:hint="eastAsia" w:ascii="宋体" w:hAnsi="宋体" w:cs="宋体"/>
          <w:b/>
          <w:color w:val="auto"/>
          <w:sz w:val="21"/>
          <w:szCs w:val="21"/>
          <w:u w:val="single"/>
          <w:lang w:val="en-US" w:eastAsia="zh-CN"/>
        </w:rPr>
        <w:t>包三）</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z w:val="24"/>
        </w:rPr>
        <w:t xml:space="preserve">              </w:t>
      </w:r>
    </w:p>
    <w:p>
      <w:pPr>
        <w:snapToGrid w:val="0"/>
        <w:spacing w:before="50" w:after="50"/>
        <w:rPr>
          <w:rFonts w:hint="eastAsia" w:ascii="宋体" w:hAnsi="宋体" w:eastAsia="宋体" w:cs="宋体"/>
          <w:color w:val="auto"/>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211"/>
        <w:gridCol w:w="2370"/>
        <w:gridCol w:w="1845"/>
        <w:gridCol w:w="9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4"/>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项目名称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投标报价（元）</w:t>
            </w:r>
          </w:p>
        </w:tc>
        <w:tc>
          <w:tcPr>
            <w:tcW w:w="184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w:t>
            </w:r>
            <w:r>
              <w:rPr>
                <w:rFonts w:hint="eastAsia" w:ascii="宋体" w:hAnsi="宋体" w:eastAsia="宋体" w:cs="宋体"/>
                <w:b/>
                <w:color w:val="auto"/>
                <w:szCs w:val="30"/>
              </w:rPr>
              <w:t>产品（是请打钩√）</w:t>
            </w: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r>
              <w:rPr>
                <w:rFonts w:hint="eastAsia" w:ascii="宋体" w:hAnsi="宋体" w:eastAsia="宋体" w:cs="宋体"/>
                <w:color w:val="auto"/>
                <w:spacing w:val="20"/>
              </w:rPr>
              <w:t>……</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24"/>
                <w:szCs w:val="21"/>
              </w:rPr>
            </w:pPr>
            <w:r>
              <w:rPr>
                <w:rFonts w:hint="eastAsia" w:ascii="宋体" w:hAnsi="宋体" w:eastAsia="宋体" w:cs="宋体"/>
                <w:color w:val="auto"/>
                <w:sz w:val="24"/>
                <w:szCs w:val="21"/>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ind w:left="187" w:leftChars="-170" w:hanging="544" w:hangingChars="227"/>
              <w:rPr>
                <w:rFonts w:hint="eastAsia" w:ascii="宋体" w:hAnsi="宋体" w:eastAsia="宋体" w:cs="宋体"/>
                <w:color w:val="auto"/>
                <w:sz w:val="21"/>
                <w:szCs w:val="21"/>
              </w:rPr>
            </w:pPr>
            <w:r>
              <w:rPr>
                <w:rFonts w:hint="eastAsia" w:ascii="宋体" w:hAnsi="宋体" w:eastAsia="宋体" w:cs="宋体"/>
                <w:color w:val="auto"/>
                <w:sz w:val="24"/>
                <w:szCs w:val="21"/>
              </w:rPr>
              <w:t xml:space="preserve">  </w:t>
            </w:r>
            <w:r>
              <w:rPr>
                <w:rFonts w:hint="eastAsia" w:ascii="宋体" w:hAnsi="宋体" w:eastAsia="宋体" w:cs="宋体"/>
                <w:color w:val="auto"/>
                <w:sz w:val="21"/>
                <w:szCs w:val="21"/>
              </w:rPr>
              <w:t>投标报价：大写：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元   </w:t>
            </w:r>
          </w:p>
          <w:p>
            <w:pPr>
              <w:snapToGrid w:val="0"/>
              <w:spacing w:before="50" w:after="50"/>
              <w:ind w:left="119" w:leftChars="-170" w:hanging="476" w:hangingChars="227"/>
              <w:rPr>
                <w:rFonts w:hint="eastAsia" w:ascii="宋体" w:hAnsi="宋体" w:eastAsia="宋体" w:cs="宋体"/>
                <w:color w:val="auto"/>
                <w:sz w:val="24"/>
                <w:szCs w:val="21"/>
                <w:u w:val="single"/>
              </w:rPr>
            </w:pPr>
            <w:r>
              <w:rPr>
                <w:rFonts w:hint="eastAsia" w:ascii="宋体" w:hAnsi="宋体" w:eastAsia="宋体" w:cs="宋体"/>
                <w:color w:val="auto"/>
                <w:sz w:val="21"/>
                <w:szCs w:val="21"/>
              </w:rPr>
              <w:t xml:space="preserve">   </w:t>
            </w: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监狱企业、残疾人福利性单位产</w:t>
            </w:r>
            <w:r>
              <w:rPr>
                <w:rFonts w:hint="eastAsia" w:ascii="宋体" w:hAnsi="宋体" w:eastAsia="宋体" w:cs="宋体"/>
                <w:b/>
                <w:color w:val="auto"/>
                <w:sz w:val="21"/>
                <w:szCs w:val="21"/>
              </w:rPr>
              <w:t>品</w:t>
            </w:r>
            <w:r>
              <w:rPr>
                <w:rFonts w:hint="eastAsia" w:ascii="宋体" w:hAnsi="宋体" w:eastAsia="宋体" w:cs="宋体"/>
                <w:i w:val="0"/>
                <w:color w:val="auto"/>
                <w:kern w:val="0"/>
                <w:sz w:val="21"/>
                <w:szCs w:val="21"/>
                <w:u w:val="none"/>
                <w:lang w:val="en-US" w:eastAsia="zh-CN" w:bidi="ar"/>
              </w:rPr>
              <w:t>折扣后投标投价：大写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eastAsia="宋体" w:cs="宋体"/>
                <w:color w:val="auto"/>
                <w:sz w:val="21"/>
                <w:szCs w:val="21"/>
              </w:rPr>
              <w:t>（如果投标人不能享受中小微企业扶持政策的，此项无需填写）</w:t>
            </w:r>
          </w:p>
        </w:tc>
      </w:tr>
    </w:tbl>
    <w:p>
      <w:pPr>
        <w:snapToGrid w:val="0"/>
        <w:spacing w:before="50" w:after="50" w:line="32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注: 1、报价一经涂改，应在涂改处加盖单位公章或者由法定代表人或授权委托人签字或盖章，否则其投标作无效标处理。</w:t>
      </w:r>
    </w:p>
    <w:p>
      <w:pPr>
        <w:widowControl w:val="0"/>
        <w:snapToGrid w:val="0"/>
        <w:spacing w:before="0" w:beforeLines="0" w:after="120" w:afterLines="0" w:line="32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2、投标费用包括</w:t>
      </w:r>
      <w:r>
        <w:rPr>
          <w:rFonts w:hint="eastAsia" w:ascii="宋体" w:hAnsi="宋体" w:cs="宋体"/>
          <w:color w:val="auto"/>
          <w:kern w:val="2"/>
          <w:sz w:val="21"/>
          <w:szCs w:val="21"/>
          <w:lang w:val="en-US" w:eastAsia="zh-CN" w:bidi="ar-SA"/>
        </w:rPr>
        <w:t>劳务、调查研究、仪器设备使用费、测量、分析认证、编制报告、垃圾清除、提供相关资料、</w:t>
      </w:r>
      <w:r>
        <w:rPr>
          <w:rFonts w:hint="eastAsia" w:ascii="宋体" w:hAnsi="宋体" w:eastAsia="宋体" w:cs="宋体"/>
          <w:color w:val="auto"/>
          <w:kern w:val="2"/>
          <w:sz w:val="21"/>
          <w:szCs w:val="21"/>
          <w:lang w:val="en-US" w:eastAsia="zh-CN" w:bidi="ar-SA"/>
        </w:rPr>
        <w:t>管理费、利润、风险费、相关验收费用、保险、税金、</w:t>
      </w:r>
      <w:r>
        <w:rPr>
          <w:rFonts w:hint="eastAsia" w:ascii="宋体" w:hAnsi="宋体" w:cs="宋体"/>
          <w:color w:val="auto"/>
          <w:kern w:val="2"/>
          <w:sz w:val="21"/>
          <w:szCs w:val="21"/>
          <w:lang w:val="en-US" w:eastAsia="zh-CN" w:bidi="ar-SA"/>
        </w:rPr>
        <w:t>技术指导、后期服务费、招标代理费、</w:t>
      </w:r>
      <w:r>
        <w:rPr>
          <w:rFonts w:hint="eastAsia" w:ascii="宋体" w:hAnsi="宋体" w:eastAsia="宋体" w:cs="宋体"/>
          <w:color w:val="auto"/>
          <w:kern w:val="2"/>
          <w:sz w:val="21"/>
          <w:szCs w:val="21"/>
          <w:lang w:val="en-US" w:eastAsia="zh-CN" w:bidi="ar-SA"/>
        </w:rPr>
        <w:t>其他费用等完成招标内容及要求所提供的货物及服务过程中涉及的一切费用。</w:t>
      </w:r>
    </w:p>
    <w:p>
      <w:pPr>
        <w:snapToGrid w:val="0"/>
        <w:spacing w:before="50" w:after="50" w:line="320" w:lineRule="exact"/>
        <w:ind w:firstLine="480" w:firstLineChars="200"/>
        <w:jc w:val="left"/>
        <w:rPr>
          <w:rFonts w:hint="eastAsia" w:ascii="宋体" w:hAnsi="宋体" w:eastAsia="宋体" w:cs="宋体"/>
          <w:color w:val="auto"/>
          <w:sz w:val="24"/>
          <w:szCs w:val="20"/>
        </w:rPr>
      </w:pP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color w:val="auto"/>
          <w:sz w:val="24"/>
          <w:szCs w:val="20"/>
        </w:rPr>
      </w:pPr>
      <w:r>
        <w:rPr>
          <w:rFonts w:hint="eastAsia" w:ascii="宋体" w:hAnsi="宋体" w:eastAsia="宋体" w:cs="宋体"/>
          <w:color w:val="auto"/>
          <w:sz w:val="24"/>
        </w:rPr>
        <w:t xml:space="preserve">法定代表人或授权代表（签字或盖章）：                    </w:t>
      </w: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b/>
          <w:snapToGrid w:val="0"/>
          <w:color w:val="auto"/>
          <w:sz w:val="30"/>
          <w:szCs w:val="30"/>
        </w:rPr>
      </w:pPr>
      <w:r>
        <w:rPr>
          <w:rFonts w:hint="eastAsia" w:ascii="宋体" w:hAnsi="宋体" w:eastAsia="宋体" w:cs="宋体"/>
          <w:color w:val="auto"/>
          <w:sz w:val="24"/>
        </w:rPr>
        <w:t>投标人名称（电子签章）：           日期：    年   月   日</w:t>
      </w:r>
    </w:p>
    <w:p>
      <w:pPr>
        <w:pStyle w:val="20"/>
        <w:rPr>
          <w:color w:val="auto"/>
        </w:rPr>
      </w:pPr>
    </w:p>
    <w:p>
      <w:pPr>
        <w:rPr>
          <w:color w:val="auto"/>
        </w:rPr>
      </w:pPr>
      <w:r>
        <w:rPr>
          <w:color w:val="auto"/>
        </w:rPr>
        <w:br w:type="page"/>
      </w:r>
    </w:p>
    <w:p>
      <w:pPr>
        <w:widowControl w:val="0"/>
        <w:snapToGrid w:val="0"/>
        <w:spacing w:before="295" w:beforeLines="0" w:after="295" w:afterLines="0" w:line="240" w:lineRule="auto"/>
        <w:ind w:firstLine="2880" w:firstLineChars="1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开标一览表</w:t>
      </w:r>
    </w:p>
    <w:p>
      <w:pPr>
        <w:snapToGrid w:val="0"/>
        <w:spacing w:before="50" w:after="50"/>
        <w:rPr>
          <w:rFonts w:hint="eastAsia" w:ascii="宋体" w:hAnsi="宋体" w:eastAsia="宋体" w:cs="宋体"/>
          <w:color w:val="auto"/>
          <w:sz w:val="21"/>
          <w:szCs w:val="21"/>
          <w:u w:val="single"/>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xml:space="preserve">                             </w:t>
      </w:r>
    </w:p>
    <w:p>
      <w:pPr>
        <w:snapToGrid w:val="0"/>
        <w:spacing w:before="50" w:after="50"/>
        <w:rPr>
          <w:rFonts w:hint="eastAsia" w:ascii="宋体" w:hAnsi="宋体" w:eastAsia="宋体" w:cs="宋体"/>
          <w:color w:val="auto"/>
          <w:sz w:val="24"/>
        </w:rPr>
      </w:pPr>
      <w:r>
        <w:rPr>
          <w:rFonts w:hint="eastAsia" w:ascii="宋体" w:hAnsi="宋体" w:cs="宋体"/>
          <w:color w:val="auto"/>
          <w:sz w:val="21"/>
          <w:szCs w:val="21"/>
          <w:lang w:val="en-US" w:eastAsia="zh-CN"/>
        </w:rPr>
        <w:t>项目</w:t>
      </w:r>
      <w:r>
        <w:rPr>
          <w:rFonts w:hint="eastAsia" w:ascii="宋体" w:hAnsi="宋体" w:eastAsia="宋体" w:cs="宋体"/>
          <w:color w:val="auto"/>
          <w:sz w:val="21"/>
          <w:szCs w:val="21"/>
        </w:rPr>
        <w:t>名称：</w:t>
      </w:r>
      <w:r>
        <w:rPr>
          <w:rFonts w:hint="eastAsia" w:ascii="宋体" w:hAnsi="宋体" w:cs="宋体"/>
          <w:b/>
          <w:color w:val="auto"/>
          <w:sz w:val="21"/>
          <w:szCs w:val="21"/>
          <w:u w:val="single"/>
          <w:lang w:eastAsia="zh-CN"/>
        </w:rPr>
        <w:t>2021年浦江县房屋安全鉴定采购项目（</w:t>
      </w:r>
      <w:r>
        <w:rPr>
          <w:rFonts w:hint="eastAsia" w:ascii="宋体" w:hAnsi="宋体" w:cs="宋体"/>
          <w:b/>
          <w:color w:val="auto"/>
          <w:sz w:val="21"/>
          <w:szCs w:val="21"/>
          <w:u w:val="single"/>
          <w:lang w:val="en-US" w:eastAsia="zh-CN"/>
        </w:rPr>
        <w:t>包四）</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z w:val="24"/>
        </w:rPr>
        <w:t xml:space="preserve">              </w:t>
      </w:r>
    </w:p>
    <w:p>
      <w:pPr>
        <w:snapToGrid w:val="0"/>
        <w:spacing w:before="50" w:after="50"/>
        <w:rPr>
          <w:rFonts w:hint="eastAsia" w:ascii="宋体" w:hAnsi="宋体" w:eastAsia="宋体" w:cs="宋体"/>
          <w:color w:val="auto"/>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211"/>
        <w:gridCol w:w="2370"/>
        <w:gridCol w:w="1845"/>
        <w:gridCol w:w="9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4"/>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项目名称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投标报价（元）</w:t>
            </w:r>
          </w:p>
        </w:tc>
        <w:tc>
          <w:tcPr>
            <w:tcW w:w="184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w:t>
            </w:r>
            <w:r>
              <w:rPr>
                <w:rFonts w:hint="eastAsia" w:ascii="宋体" w:hAnsi="宋体" w:eastAsia="宋体" w:cs="宋体"/>
                <w:b/>
                <w:color w:val="auto"/>
                <w:szCs w:val="30"/>
              </w:rPr>
              <w:t>产品（是请打钩√）</w:t>
            </w: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r>
              <w:rPr>
                <w:rFonts w:hint="eastAsia" w:ascii="宋体" w:hAnsi="宋体" w:eastAsia="宋体" w:cs="宋体"/>
                <w:color w:val="auto"/>
                <w:spacing w:val="20"/>
              </w:rPr>
              <w:t>……</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24"/>
                <w:szCs w:val="21"/>
              </w:rPr>
            </w:pPr>
            <w:r>
              <w:rPr>
                <w:rFonts w:hint="eastAsia" w:ascii="宋体" w:hAnsi="宋体" w:eastAsia="宋体" w:cs="宋体"/>
                <w:color w:val="auto"/>
                <w:sz w:val="24"/>
                <w:szCs w:val="21"/>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ind w:left="187" w:leftChars="-170" w:hanging="544" w:hangingChars="227"/>
              <w:rPr>
                <w:rFonts w:hint="eastAsia" w:ascii="宋体" w:hAnsi="宋体" w:eastAsia="宋体" w:cs="宋体"/>
                <w:color w:val="auto"/>
                <w:sz w:val="21"/>
                <w:szCs w:val="21"/>
              </w:rPr>
            </w:pPr>
            <w:r>
              <w:rPr>
                <w:rFonts w:hint="eastAsia" w:ascii="宋体" w:hAnsi="宋体" w:eastAsia="宋体" w:cs="宋体"/>
                <w:color w:val="auto"/>
                <w:sz w:val="24"/>
                <w:szCs w:val="21"/>
              </w:rPr>
              <w:t xml:space="preserve">  </w:t>
            </w:r>
            <w:r>
              <w:rPr>
                <w:rFonts w:hint="eastAsia" w:ascii="宋体" w:hAnsi="宋体" w:eastAsia="宋体" w:cs="宋体"/>
                <w:color w:val="auto"/>
                <w:sz w:val="21"/>
                <w:szCs w:val="21"/>
              </w:rPr>
              <w:t>投标报价：大写：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元   </w:t>
            </w:r>
          </w:p>
          <w:p>
            <w:pPr>
              <w:snapToGrid w:val="0"/>
              <w:spacing w:before="50" w:after="50"/>
              <w:ind w:left="119" w:leftChars="-170" w:hanging="476" w:hangingChars="227"/>
              <w:rPr>
                <w:rFonts w:hint="eastAsia" w:ascii="宋体" w:hAnsi="宋体" w:eastAsia="宋体" w:cs="宋体"/>
                <w:color w:val="auto"/>
                <w:sz w:val="24"/>
                <w:szCs w:val="21"/>
                <w:u w:val="single"/>
              </w:rPr>
            </w:pPr>
            <w:r>
              <w:rPr>
                <w:rFonts w:hint="eastAsia" w:ascii="宋体" w:hAnsi="宋体" w:eastAsia="宋体" w:cs="宋体"/>
                <w:color w:val="auto"/>
                <w:sz w:val="21"/>
                <w:szCs w:val="21"/>
              </w:rPr>
              <w:t xml:space="preserve">   </w:t>
            </w: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监狱企业、残疾人福利性单位产</w:t>
            </w:r>
            <w:r>
              <w:rPr>
                <w:rFonts w:hint="eastAsia" w:ascii="宋体" w:hAnsi="宋体" w:eastAsia="宋体" w:cs="宋体"/>
                <w:b/>
                <w:color w:val="auto"/>
                <w:sz w:val="21"/>
                <w:szCs w:val="21"/>
              </w:rPr>
              <w:t>品</w:t>
            </w:r>
            <w:r>
              <w:rPr>
                <w:rFonts w:hint="eastAsia" w:ascii="宋体" w:hAnsi="宋体" w:eastAsia="宋体" w:cs="宋体"/>
                <w:i w:val="0"/>
                <w:color w:val="auto"/>
                <w:kern w:val="0"/>
                <w:sz w:val="21"/>
                <w:szCs w:val="21"/>
                <w:u w:val="none"/>
                <w:lang w:val="en-US" w:eastAsia="zh-CN" w:bidi="ar"/>
              </w:rPr>
              <w:t>折扣后投标投价：大写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eastAsia="宋体" w:cs="宋体"/>
                <w:color w:val="auto"/>
                <w:sz w:val="21"/>
                <w:szCs w:val="21"/>
              </w:rPr>
              <w:t>（如果投标人不能享受中小微企业扶持政策的，此项无需填写）</w:t>
            </w:r>
          </w:p>
        </w:tc>
      </w:tr>
    </w:tbl>
    <w:p>
      <w:pPr>
        <w:snapToGrid w:val="0"/>
        <w:spacing w:before="50" w:after="50" w:line="32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注: 1、报价一经涂改，应在涂改处加盖单位公章或者由法定代表人或授权委托人签字或盖章，否则其投标作无效标处理。</w:t>
      </w:r>
    </w:p>
    <w:p>
      <w:pPr>
        <w:widowControl w:val="0"/>
        <w:snapToGrid w:val="0"/>
        <w:spacing w:before="0" w:beforeLines="0" w:after="120" w:afterLines="0" w:line="32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2、投标费用包括</w:t>
      </w:r>
      <w:r>
        <w:rPr>
          <w:rFonts w:hint="eastAsia" w:ascii="宋体" w:hAnsi="宋体" w:cs="宋体"/>
          <w:color w:val="auto"/>
          <w:kern w:val="2"/>
          <w:sz w:val="21"/>
          <w:szCs w:val="21"/>
          <w:lang w:val="en-US" w:eastAsia="zh-CN" w:bidi="ar-SA"/>
        </w:rPr>
        <w:t>劳务、调查研究、仪器设备使用费、测量、分析认证、编制报告、垃圾清除、提供相关资料、</w:t>
      </w:r>
      <w:r>
        <w:rPr>
          <w:rFonts w:hint="eastAsia" w:ascii="宋体" w:hAnsi="宋体" w:eastAsia="宋体" w:cs="宋体"/>
          <w:color w:val="auto"/>
          <w:kern w:val="2"/>
          <w:sz w:val="21"/>
          <w:szCs w:val="21"/>
          <w:lang w:val="en-US" w:eastAsia="zh-CN" w:bidi="ar-SA"/>
        </w:rPr>
        <w:t>管理费、利润、风险费、相关验收费用、保险、税金、</w:t>
      </w:r>
      <w:r>
        <w:rPr>
          <w:rFonts w:hint="eastAsia" w:ascii="宋体" w:hAnsi="宋体" w:cs="宋体"/>
          <w:color w:val="auto"/>
          <w:kern w:val="2"/>
          <w:sz w:val="21"/>
          <w:szCs w:val="21"/>
          <w:lang w:val="en-US" w:eastAsia="zh-CN" w:bidi="ar-SA"/>
        </w:rPr>
        <w:t>技术指导、后期服务费、招标代理费、</w:t>
      </w:r>
      <w:r>
        <w:rPr>
          <w:rFonts w:hint="eastAsia" w:ascii="宋体" w:hAnsi="宋体" w:eastAsia="宋体" w:cs="宋体"/>
          <w:color w:val="auto"/>
          <w:kern w:val="2"/>
          <w:sz w:val="21"/>
          <w:szCs w:val="21"/>
          <w:lang w:val="en-US" w:eastAsia="zh-CN" w:bidi="ar-SA"/>
        </w:rPr>
        <w:t>其他费用等完成招标内容及要求所提供的货物及服务过程中涉及的一切费用。</w:t>
      </w:r>
    </w:p>
    <w:p>
      <w:pPr>
        <w:snapToGrid w:val="0"/>
        <w:spacing w:before="50" w:after="50" w:line="320" w:lineRule="exact"/>
        <w:ind w:firstLine="480" w:firstLineChars="200"/>
        <w:jc w:val="left"/>
        <w:rPr>
          <w:rFonts w:hint="eastAsia" w:ascii="宋体" w:hAnsi="宋体" w:eastAsia="宋体" w:cs="宋体"/>
          <w:color w:val="auto"/>
          <w:sz w:val="24"/>
          <w:szCs w:val="20"/>
        </w:rPr>
      </w:pP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color w:val="auto"/>
          <w:sz w:val="24"/>
          <w:szCs w:val="20"/>
        </w:rPr>
      </w:pPr>
      <w:r>
        <w:rPr>
          <w:rFonts w:hint="eastAsia" w:ascii="宋体" w:hAnsi="宋体" w:eastAsia="宋体" w:cs="宋体"/>
          <w:color w:val="auto"/>
          <w:sz w:val="24"/>
        </w:rPr>
        <w:t xml:space="preserve">法定代表人或授权代表（签字或盖章）：                    </w:t>
      </w: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b/>
          <w:snapToGrid w:val="0"/>
          <w:color w:val="auto"/>
          <w:sz w:val="30"/>
          <w:szCs w:val="30"/>
        </w:rPr>
      </w:pPr>
      <w:r>
        <w:rPr>
          <w:rFonts w:hint="eastAsia" w:ascii="宋体" w:hAnsi="宋体" w:eastAsia="宋体" w:cs="宋体"/>
          <w:color w:val="auto"/>
          <w:sz w:val="24"/>
        </w:rPr>
        <w:t>投标人名称（电子签章）：           日期：    年   月   日</w:t>
      </w:r>
    </w:p>
    <w:p>
      <w:pPr>
        <w:pStyle w:val="20"/>
        <w:rPr>
          <w:color w:val="auto"/>
        </w:rPr>
      </w:pPr>
    </w:p>
    <w:p>
      <w:pPr>
        <w:rPr>
          <w:color w:val="auto"/>
        </w:rPr>
      </w:pPr>
      <w:r>
        <w:rPr>
          <w:color w:val="auto"/>
        </w:rPr>
        <w:br w:type="page"/>
      </w:r>
    </w:p>
    <w:p>
      <w:pPr>
        <w:widowControl w:val="0"/>
        <w:snapToGrid w:val="0"/>
        <w:spacing w:before="295" w:beforeLines="0" w:after="295" w:afterLines="0" w:line="240" w:lineRule="auto"/>
        <w:ind w:firstLine="2880" w:firstLineChars="1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开标一览表</w:t>
      </w:r>
    </w:p>
    <w:p>
      <w:pPr>
        <w:snapToGrid w:val="0"/>
        <w:spacing w:before="50" w:after="50"/>
        <w:rPr>
          <w:rFonts w:hint="eastAsia" w:ascii="宋体" w:hAnsi="宋体" w:eastAsia="宋体" w:cs="宋体"/>
          <w:color w:val="auto"/>
          <w:sz w:val="21"/>
          <w:szCs w:val="21"/>
          <w:u w:val="single"/>
        </w:rPr>
      </w:pPr>
      <w:r>
        <w:rPr>
          <w:rFonts w:hint="eastAsia" w:ascii="宋体" w:hAnsi="宋体" w:eastAsia="宋体" w:cs="宋体"/>
          <w:color w:val="auto"/>
          <w:sz w:val="21"/>
          <w:szCs w:val="21"/>
        </w:rPr>
        <w:t>招标编号：</w:t>
      </w:r>
      <w:r>
        <w:rPr>
          <w:rFonts w:hint="eastAsia" w:ascii="宋体" w:hAnsi="宋体" w:eastAsia="宋体" w:cs="宋体"/>
          <w:color w:val="auto"/>
          <w:sz w:val="21"/>
          <w:szCs w:val="21"/>
          <w:u w:val="single"/>
        </w:rPr>
        <w:t xml:space="preserve">                             </w:t>
      </w:r>
    </w:p>
    <w:p>
      <w:pPr>
        <w:snapToGrid w:val="0"/>
        <w:spacing w:before="50" w:after="50"/>
        <w:rPr>
          <w:rFonts w:hint="eastAsia" w:ascii="宋体" w:hAnsi="宋体" w:eastAsia="宋体" w:cs="宋体"/>
          <w:color w:val="auto"/>
          <w:sz w:val="24"/>
        </w:rPr>
      </w:pPr>
      <w:r>
        <w:rPr>
          <w:rFonts w:hint="eastAsia" w:ascii="宋体" w:hAnsi="宋体" w:cs="宋体"/>
          <w:color w:val="auto"/>
          <w:sz w:val="21"/>
          <w:szCs w:val="21"/>
          <w:lang w:val="en-US" w:eastAsia="zh-CN"/>
        </w:rPr>
        <w:t>项目</w:t>
      </w:r>
      <w:r>
        <w:rPr>
          <w:rFonts w:hint="eastAsia" w:ascii="宋体" w:hAnsi="宋体" w:eastAsia="宋体" w:cs="宋体"/>
          <w:color w:val="auto"/>
          <w:sz w:val="21"/>
          <w:szCs w:val="21"/>
        </w:rPr>
        <w:t>名称：</w:t>
      </w:r>
      <w:r>
        <w:rPr>
          <w:rFonts w:hint="eastAsia" w:ascii="宋体" w:hAnsi="宋体" w:cs="宋体"/>
          <w:b/>
          <w:color w:val="auto"/>
          <w:sz w:val="21"/>
          <w:szCs w:val="21"/>
          <w:u w:val="single"/>
          <w:lang w:eastAsia="zh-CN"/>
        </w:rPr>
        <w:t>2021年浦江县房屋安全鉴定采购项目（</w:t>
      </w:r>
      <w:r>
        <w:rPr>
          <w:rFonts w:hint="eastAsia" w:ascii="宋体" w:hAnsi="宋体" w:cs="宋体"/>
          <w:b/>
          <w:color w:val="auto"/>
          <w:sz w:val="21"/>
          <w:szCs w:val="21"/>
          <w:u w:val="single"/>
          <w:lang w:val="en-US" w:eastAsia="zh-CN"/>
        </w:rPr>
        <w:t>包五）</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z w:val="24"/>
        </w:rPr>
        <w:t xml:space="preserve">              </w:t>
      </w:r>
    </w:p>
    <w:p>
      <w:pPr>
        <w:snapToGrid w:val="0"/>
        <w:spacing w:before="50" w:after="50"/>
        <w:rPr>
          <w:rFonts w:hint="eastAsia" w:ascii="宋体" w:hAnsi="宋体" w:eastAsia="宋体" w:cs="宋体"/>
          <w:color w:val="auto"/>
          <w:sz w:val="24"/>
        </w:rPr>
      </w:pP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211"/>
        <w:gridCol w:w="2370"/>
        <w:gridCol w:w="1845"/>
        <w:gridCol w:w="9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4"/>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项目名称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投标报价（元）</w:t>
            </w:r>
          </w:p>
        </w:tc>
        <w:tc>
          <w:tcPr>
            <w:tcW w:w="184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w:t>
            </w:r>
            <w:r>
              <w:rPr>
                <w:rFonts w:hint="eastAsia" w:ascii="宋体" w:hAnsi="宋体" w:eastAsia="宋体" w:cs="宋体"/>
                <w:b/>
                <w:color w:val="auto"/>
                <w:szCs w:val="30"/>
              </w:rPr>
              <w:t>产品（是请打钩√）</w:t>
            </w: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b/>
                <w:color w:val="auto"/>
                <w:szCs w:val="30"/>
              </w:rPr>
            </w:pPr>
            <w:r>
              <w:rPr>
                <w:rFonts w:hint="eastAsia" w:ascii="宋体" w:hAnsi="宋体" w:eastAsia="宋体" w:cs="宋体"/>
                <w:b/>
                <w:color w:val="auto"/>
                <w:szCs w:val="3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eastAsia="宋体" w:cs="宋体"/>
                <w:color w:val="auto"/>
                <w:szCs w:val="21"/>
              </w:rPr>
            </w:pP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32"/>
              </w:rPr>
            </w:pPr>
            <w:r>
              <w:rPr>
                <w:rFonts w:hint="eastAsia" w:ascii="宋体" w:hAnsi="宋体" w:eastAsia="宋体" w:cs="宋体"/>
                <w:color w:val="auto"/>
                <w:sz w:val="32"/>
              </w:rPr>
              <w:t xml:space="preserve"> </w:t>
            </w:r>
          </w:p>
        </w:tc>
        <w:tc>
          <w:tcPr>
            <w:tcW w:w="22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r>
              <w:rPr>
                <w:rFonts w:hint="eastAsia" w:ascii="宋体" w:hAnsi="宋体" w:eastAsia="宋体" w:cs="宋体"/>
                <w:color w:val="auto"/>
                <w:spacing w:val="20"/>
              </w:rPr>
              <w:t>……</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c>
          <w:tcPr>
            <w:tcW w:w="98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3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eastAsia="宋体" w:cs="宋体"/>
                <w:color w:val="auto"/>
                <w:sz w:val="24"/>
                <w:szCs w:val="21"/>
              </w:rPr>
            </w:pPr>
            <w:r>
              <w:rPr>
                <w:rFonts w:hint="eastAsia" w:ascii="宋体" w:hAnsi="宋体" w:eastAsia="宋体" w:cs="宋体"/>
                <w:color w:val="auto"/>
                <w:sz w:val="24"/>
                <w:szCs w:val="21"/>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17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ind w:left="187" w:leftChars="-170" w:hanging="544" w:hangingChars="227"/>
              <w:rPr>
                <w:rFonts w:hint="eastAsia" w:ascii="宋体" w:hAnsi="宋体" w:eastAsia="宋体" w:cs="宋体"/>
                <w:color w:val="auto"/>
                <w:sz w:val="21"/>
                <w:szCs w:val="21"/>
              </w:rPr>
            </w:pPr>
            <w:r>
              <w:rPr>
                <w:rFonts w:hint="eastAsia" w:ascii="宋体" w:hAnsi="宋体" w:eastAsia="宋体" w:cs="宋体"/>
                <w:color w:val="auto"/>
                <w:sz w:val="24"/>
                <w:szCs w:val="21"/>
              </w:rPr>
              <w:t xml:space="preserve">  </w:t>
            </w:r>
            <w:r>
              <w:rPr>
                <w:rFonts w:hint="eastAsia" w:ascii="宋体" w:hAnsi="宋体" w:eastAsia="宋体" w:cs="宋体"/>
                <w:color w:val="auto"/>
                <w:sz w:val="21"/>
                <w:szCs w:val="21"/>
              </w:rPr>
              <w:t>投标报价：大写：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元   </w:t>
            </w:r>
          </w:p>
          <w:p>
            <w:pPr>
              <w:snapToGrid w:val="0"/>
              <w:spacing w:before="50" w:after="50"/>
              <w:ind w:left="119" w:leftChars="-170" w:hanging="476" w:hangingChars="227"/>
              <w:rPr>
                <w:rFonts w:hint="eastAsia" w:ascii="宋体" w:hAnsi="宋体" w:eastAsia="宋体" w:cs="宋体"/>
                <w:color w:val="auto"/>
                <w:sz w:val="24"/>
                <w:szCs w:val="21"/>
                <w:u w:val="single"/>
              </w:rPr>
            </w:pPr>
            <w:r>
              <w:rPr>
                <w:rFonts w:hint="eastAsia" w:ascii="宋体" w:hAnsi="宋体" w:eastAsia="宋体" w:cs="宋体"/>
                <w:color w:val="auto"/>
                <w:sz w:val="21"/>
                <w:szCs w:val="21"/>
              </w:rPr>
              <w:t xml:space="preserve">   </w:t>
            </w:r>
            <w:r>
              <w:rPr>
                <w:rFonts w:hint="eastAsia" w:ascii="宋体" w:hAnsi="宋体" w:eastAsia="宋体" w:cs="宋体"/>
                <w:b/>
                <w:color w:val="auto"/>
                <w:sz w:val="21"/>
                <w:szCs w:val="21"/>
              </w:rPr>
              <w:t>小微企业</w:t>
            </w:r>
            <w:r>
              <w:rPr>
                <w:rFonts w:hint="eastAsia" w:ascii="宋体" w:hAnsi="宋体" w:eastAsia="宋体" w:cs="宋体"/>
                <w:b/>
                <w:color w:val="auto"/>
                <w:sz w:val="21"/>
                <w:szCs w:val="21"/>
                <w:lang w:eastAsia="zh-CN"/>
              </w:rPr>
              <w:t>、</w:t>
            </w:r>
            <w:r>
              <w:rPr>
                <w:rFonts w:hint="eastAsia" w:ascii="宋体" w:hAnsi="宋体" w:eastAsia="宋体" w:cs="宋体"/>
                <w:b/>
                <w:bCs/>
                <w:color w:val="auto"/>
                <w:sz w:val="21"/>
                <w:szCs w:val="21"/>
              </w:rPr>
              <w:t>监狱企业、残疾人福利性单位产</w:t>
            </w:r>
            <w:r>
              <w:rPr>
                <w:rFonts w:hint="eastAsia" w:ascii="宋体" w:hAnsi="宋体" w:eastAsia="宋体" w:cs="宋体"/>
                <w:b/>
                <w:color w:val="auto"/>
                <w:sz w:val="21"/>
                <w:szCs w:val="21"/>
              </w:rPr>
              <w:t>品</w:t>
            </w:r>
            <w:r>
              <w:rPr>
                <w:rFonts w:hint="eastAsia" w:ascii="宋体" w:hAnsi="宋体" w:eastAsia="宋体" w:cs="宋体"/>
                <w:i w:val="0"/>
                <w:color w:val="auto"/>
                <w:kern w:val="0"/>
                <w:sz w:val="21"/>
                <w:szCs w:val="21"/>
                <w:u w:val="none"/>
                <w:lang w:val="en-US" w:eastAsia="zh-CN" w:bidi="ar"/>
              </w:rPr>
              <w:t>折扣后投标投价：大写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元，（小写）：</w:t>
            </w:r>
            <w:r>
              <w:rPr>
                <w:rFonts w:hint="eastAsia" w:ascii="宋体" w:hAnsi="宋体" w:eastAsia="宋体" w:cs="宋体"/>
                <w:i w:val="0"/>
                <w:color w:val="auto"/>
                <w:kern w:val="0"/>
                <w:sz w:val="21"/>
                <w:szCs w:val="21"/>
                <w:u w:val="single"/>
                <w:lang w:val="en-US" w:eastAsia="zh-CN" w:bidi="ar"/>
              </w:rPr>
              <w:t xml:space="preserve">            </w:t>
            </w:r>
            <w:r>
              <w:rPr>
                <w:rFonts w:hint="eastAsia" w:ascii="宋体" w:hAnsi="宋体" w:eastAsia="宋体" w:cs="宋体"/>
                <w:i w:val="0"/>
                <w:color w:val="auto"/>
                <w:kern w:val="0"/>
                <w:sz w:val="21"/>
                <w:szCs w:val="21"/>
                <w:u w:val="none"/>
                <w:lang w:val="en-US" w:eastAsia="zh-CN" w:bidi="ar"/>
              </w:rPr>
              <w:t>元</w:t>
            </w:r>
            <w:r>
              <w:rPr>
                <w:rFonts w:hint="eastAsia" w:ascii="宋体" w:hAnsi="宋体" w:eastAsia="宋体" w:cs="宋体"/>
                <w:color w:val="auto"/>
                <w:sz w:val="21"/>
                <w:szCs w:val="21"/>
              </w:rPr>
              <w:t>（如果投标人不能享受中小微企业扶持政策的，此项无需填写）</w:t>
            </w:r>
          </w:p>
        </w:tc>
      </w:tr>
    </w:tbl>
    <w:p>
      <w:pPr>
        <w:snapToGrid w:val="0"/>
        <w:spacing w:before="50" w:after="50" w:line="32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注: 1、报价一经涂改，应在涂改处加盖单位公章或者由法定代表人或授权委托人签字或盖章，否则其投标作无效标处理。</w:t>
      </w:r>
    </w:p>
    <w:p>
      <w:pPr>
        <w:widowControl w:val="0"/>
        <w:snapToGrid w:val="0"/>
        <w:spacing w:before="0" w:beforeLines="0" w:after="120" w:afterLines="0" w:line="32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2、投标费用包括</w:t>
      </w:r>
      <w:r>
        <w:rPr>
          <w:rFonts w:hint="eastAsia" w:ascii="宋体" w:hAnsi="宋体" w:cs="宋体"/>
          <w:color w:val="auto"/>
          <w:kern w:val="2"/>
          <w:sz w:val="21"/>
          <w:szCs w:val="21"/>
          <w:lang w:val="en-US" w:eastAsia="zh-CN" w:bidi="ar-SA"/>
        </w:rPr>
        <w:t>劳务、调查研究、仪器设备使用费、测量、分析认证、编制报告、垃圾清除、提供相关资料、</w:t>
      </w:r>
      <w:r>
        <w:rPr>
          <w:rFonts w:hint="eastAsia" w:ascii="宋体" w:hAnsi="宋体" w:eastAsia="宋体" w:cs="宋体"/>
          <w:color w:val="auto"/>
          <w:kern w:val="2"/>
          <w:sz w:val="21"/>
          <w:szCs w:val="21"/>
          <w:lang w:val="en-US" w:eastAsia="zh-CN" w:bidi="ar-SA"/>
        </w:rPr>
        <w:t>管理费、利润、风险费、相关验收费用、保险、税金、</w:t>
      </w:r>
      <w:r>
        <w:rPr>
          <w:rFonts w:hint="eastAsia" w:ascii="宋体" w:hAnsi="宋体" w:cs="宋体"/>
          <w:color w:val="auto"/>
          <w:kern w:val="2"/>
          <w:sz w:val="21"/>
          <w:szCs w:val="21"/>
          <w:lang w:val="en-US" w:eastAsia="zh-CN" w:bidi="ar-SA"/>
        </w:rPr>
        <w:t>技术指导、后期服务费、招标代理费、</w:t>
      </w:r>
      <w:r>
        <w:rPr>
          <w:rFonts w:hint="eastAsia" w:ascii="宋体" w:hAnsi="宋体" w:eastAsia="宋体" w:cs="宋体"/>
          <w:color w:val="auto"/>
          <w:kern w:val="2"/>
          <w:sz w:val="21"/>
          <w:szCs w:val="21"/>
          <w:lang w:val="en-US" w:eastAsia="zh-CN" w:bidi="ar-SA"/>
        </w:rPr>
        <w:t>其他费用等完成招标内容及要求所提供的货物及服务过程中涉及的一切费用。</w:t>
      </w:r>
    </w:p>
    <w:p>
      <w:pPr>
        <w:snapToGrid w:val="0"/>
        <w:spacing w:before="50" w:after="50" w:line="320" w:lineRule="exact"/>
        <w:ind w:firstLine="480" w:firstLineChars="200"/>
        <w:jc w:val="left"/>
        <w:rPr>
          <w:rFonts w:hint="eastAsia" w:ascii="宋体" w:hAnsi="宋体" w:eastAsia="宋体" w:cs="宋体"/>
          <w:color w:val="auto"/>
          <w:sz w:val="24"/>
          <w:szCs w:val="20"/>
        </w:rPr>
      </w:pP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color w:val="auto"/>
          <w:sz w:val="24"/>
          <w:szCs w:val="20"/>
        </w:rPr>
      </w:pPr>
      <w:r>
        <w:rPr>
          <w:rFonts w:hint="eastAsia" w:ascii="宋体" w:hAnsi="宋体" w:eastAsia="宋体" w:cs="宋体"/>
          <w:color w:val="auto"/>
          <w:sz w:val="24"/>
        </w:rPr>
        <w:t xml:space="preserve">法定代表人或授权代表（签字或盖章）：                    </w:t>
      </w:r>
    </w:p>
    <w:p>
      <w:pPr>
        <w:snapToGrid w:val="0"/>
        <w:spacing w:before="50" w:after="50"/>
        <w:ind w:left="-3" w:leftChars="-72" w:right="-817" w:rightChars="-389" w:hanging="148" w:hangingChars="62"/>
        <w:rPr>
          <w:rFonts w:hint="eastAsia" w:ascii="宋体" w:hAnsi="宋体" w:eastAsia="宋体" w:cs="宋体"/>
          <w:color w:val="auto"/>
          <w:sz w:val="24"/>
        </w:rPr>
      </w:pPr>
    </w:p>
    <w:p>
      <w:pPr>
        <w:snapToGrid w:val="0"/>
        <w:spacing w:before="50" w:after="50"/>
        <w:ind w:left="-3" w:leftChars="-72" w:right="-817" w:rightChars="-389" w:hanging="148" w:hangingChars="62"/>
        <w:rPr>
          <w:rFonts w:hint="eastAsia" w:ascii="宋体" w:hAnsi="宋体" w:eastAsia="宋体" w:cs="宋体"/>
          <w:b/>
          <w:snapToGrid w:val="0"/>
          <w:color w:val="auto"/>
          <w:sz w:val="30"/>
          <w:szCs w:val="30"/>
        </w:rPr>
      </w:pPr>
      <w:r>
        <w:rPr>
          <w:rFonts w:hint="eastAsia" w:ascii="宋体" w:hAnsi="宋体" w:eastAsia="宋体" w:cs="宋体"/>
          <w:color w:val="auto"/>
          <w:sz w:val="24"/>
        </w:rPr>
        <w:t>投标人名称（电子签章）：           日期：    年   月   日</w:t>
      </w:r>
    </w:p>
    <w:p>
      <w:pPr>
        <w:pStyle w:val="20"/>
        <w:rPr>
          <w:color w:val="auto"/>
        </w:rPr>
      </w:pP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创艺简标宋">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黑体" w:cs="Times New Roman"/>
        <w:snapToGrid w:val="0"/>
        <w:kern w:val="0"/>
        <w:sz w:val="18"/>
        <w:szCs w:val="18"/>
        <w:lang w:val="en-US" w:eastAsia="zh-CN" w:bidi="ar-SA"/>
      </w:rPr>
    </w:pPr>
  </w:p>
  <w:p>
    <w:pPr>
      <w:widowControl w:val="0"/>
      <w:snapToGrid w:val="0"/>
      <w:jc w:val="center"/>
      <w:rPr>
        <w:rFonts w:ascii="Calibri" w:hAnsi="Calibri" w:eastAsia="黑体" w:cs="Times New Roman"/>
        <w:snapToGrid w:val="0"/>
        <w:kern w:val="0"/>
        <w:sz w:val="18"/>
        <w:szCs w:val="18"/>
        <w:lang w:val="en-US" w:eastAsia="zh-CN" w:bidi="ar-SA"/>
      </w:rPr>
    </w:pPr>
    <w:r>
      <w:rPr>
        <w:rFonts w:ascii="Calibri" w:hAnsi="Calibri" w:eastAsia="黑体" w:cs="Times New Roman"/>
        <w:snapToGrid w:val="0"/>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28575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center"/>
                            <w:rPr>
                              <w:rFonts w:hint="eastAsia" w:ascii="Calibri" w:hAnsi="Calibri" w:eastAsia="黑体" w:cs="Times New Roman"/>
                              <w:snapToGrid w:val="0"/>
                              <w:kern w:val="0"/>
                              <w:sz w:val="18"/>
                              <w:szCs w:val="18"/>
                              <w:lang w:val="en-US" w:eastAsia="zh-CN" w:bidi="ar-SA"/>
                            </w:rPr>
                          </w:pPr>
                          <w:r>
                            <w:rPr>
                              <w:rFonts w:hint="eastAsia" w:ascii="Calibri" w:hAnsi="Calibri" w:eastAsia="黑体" w:cs="Times New Roman"/>
                              <w:snapToGrid w:val="0"/>
                              <w:kern w:val="0"/>
                              <w:sz w:val="18"/>
                              <w:szCs w:val="18"/>
                              <w:lang w:val="en-US" w:eastAsia="zh-CN" w:bidi="ar-SA"/>
                            </w:rPr>
                            <w:fldChar w:fldCharType="begin"/>
                          </w:r>
                          <w:r>
                            <w:rPr>
                              <w:rFonts w:hint="eastAsia" w:ascii="Calibri" w:hAnsi="Calibri" w:eastAsia="黑体" w:cs="Times New Roman"/>
                              <w:snapToGrid w:val="0"/>
                              <w:kern w:val="0"/>
                              <w:sz w:val="18"/>
                              <w:szCs w:val="18"/>
                              <w:lang w:val="en-US" w:eastAsia="zh-CN" w:bidi="ar-SA"/>
                            </w:rPr>
                            <w:instrText xml:space="preserve"> PAGE  \* MERGEFORMAT </w:instrText>
                          </w:r>
                          <w:r>
                            <w:rPr>
                              <w:rFonts w:hint="eastAsia" w:ascii="Calibri" w:hAnsi="Calibri" w:eastAsia="黑体" w:cs="Times New Roman"/>
                              <w:snapToGrid w:val="0"/>
                              <w:kern w:val="0"/>
                              <w:sz w:val="18"/>
                              <w:szCs w:val="18"/>
                              <w:lang w:val="en-US" w:eastAsia="zh-CN" w:bidi="ar-SA"/>
                            </w:rPr>
                            <w:fldChar w:fldCharType="separate"/>
                          </w:r>
                          <w:r>
                            <w:rPr>
                              <w:rFonts w:ascii="Calibri" w:hAnsi="Calibri" w:eastAsia="黑体" w:cs="Times New Roman"/>
                              <w:snapToGrid w:val="0"/>
                              <w:kern w:val="0"/>
                              <w:sz w:val="18"/>
                              <w:szCs w:val="18"/>
                              <w:lang w:val="en-US" w:eastAsia="zh-CN" w:bidi="ar-SA"/>
                            </w:rPr>
                            <w:t>61</w:t>
                          </w:r>
                          <w:r>
                            <w:rPr>
                              <w:rFonts w:hint="eastAsia" w:ascii="Calibri" w:hAnsi="Calibri" w:eastAsia="黑体" w:cs="Times New Roman"/>
                              <w:snapToGrid w:val="0"/>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2.25pt;height:144pt;width:144pt;mso-position-horizontal:center;mso-position-horizontal-relative:margin;mso-wrap-style:none;z-index:251661312;mso-width-relative:page;mso-height-relative:page;" filled="f" stroked="f" coordsize="21600,21600" o:gfxdata="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QRkkbWAAAABgEAAA8AAAAAAAAAAQAgAAAAIgAA&#10;AGRycy9kb3ducmV2LnhtbFBLAQIUABQAAAAIAIdO4kBeJUZ00QEAAKMDAAAOAAAAAAAAAAEAIAAA&#10;ACUBAABkcnMvZTJvRG9jLnhtbFBLBQYAAAAABgAGAFkBAABoBQAAAAA=&#10;">
              <v:fill on="f" focussize="0,0"/>
              <v:stroke on="f" weight="1.25pt"/>
              <v:imagedata o:title=""/>
              <o:lock v:ext="edit" aspectratio="f"/>
              <v:textbox inset="0mm,0mm,0mm,0mm" style="mso-fit-shape-to-text:t;">
                <w:txbxContent>
                  <w:p>
                    <w:pPr>
                      <w:widowControl w:val="0"/>
                      <w:snapToGrid w:val="0"/>
                      <w:jc w:val="center"/>
                      <w:rPr>
                        <w:rFonts w:hint="eastAsia" w:ascii="Calibri" w:hAnsi="Calibri" w:eastAsia="黑体" w:cs="Times New Roman"/>
                        <w:snapToGrid w:val="0"/>
                        <w:kern w:val="0"/>
                        <w:sz w:val="18"/>
                        <w:szCs w:val="18"/>
                        <w:lang w:val="en-US" w:eastAsia="zh-CN" w:bidi="ar-SA"/>
                      </w:rPr>
                    </w:pPr>
                    <w:r>
                      <w:rPr>
                        <w:rFonts w:hint="eastAsia" w:ascii="Calibri" w:hAnsi="Calibri" w:eastAsia="黑体" w:cs="Times New Roman"/>
                        <w:snapToGrid w:val="0"/>
                        <w:kern w:val="0"/>
                        <w:sz w:val="18"/>
                        <w:szCs w:val="18"/>
                        <w:lang w:val="en-US" w:eastAsia="zh-CN" w:bidi="ar-SA"/>
                      </w:rPr>
                      <w:fldChar w:fldCharType="begin"/>
                    </w:r>
                    <w:r>
                      <w:rPr>
                        <w:rFonts w:hint="eastAsia" w:ascii="Calibri" w:hAnsi="Calibri" w:eastAsia="黑体" w:cs="Times New Roman"/>
                        <w:snapToGrid w:val="0"/>
                        <w:kern w:val="0"/>
                        <w:sz w:val="18"/>
                        <w:szCs w:val="18"/>
                        <w:lang w:val="en-US" w:eastAsia="zh-CN" w:bidi="ar-SA"/>
                      </w:rPr>
                      <w:instrText xml:space="preserve"> PAGE  \* MERGEFORMAT </w:instrText>
                    </w:r>
                    <w:r>
                      <w:rPr>
                        <w:rFonts w:hint="eastAsia" w:ascii="Calibri" w:hAnsi="Calibri" w:eastAsia="黑体" w:cs="Times New Roman"/>
                        <w:snapToGrid w:val="0"/>
                        <w:kern w:val="0"/>
                        <w:sz w:val="18"/>
                        <w:szCs w:val="18"/>
                        <w:lang w:val="en-US" w:eastAsia="zh-CN" w:bidi="ar-SA"/>
                      </w:rPr>
                      <w:fldChar w:fldCharType="separate"/>
                    </w:r>
                    <w:r>
                      <w:rPr>
                        <w:rFonts w:ascii="Calibri" w:hAnsi="Calibri" w:eastAsia="黑体" w:cs="Times New Roman"/>
                        <w:snapToGrid w:val="0"/>
                        <w:kern w:val="0"/>
                        <w:sz w:val="18"/>
                        <w:szCs w:val="18"/>
                        <w:lang w:val="en-US" w:eastAsia="zh-CN" w:bidi="ar-SA"/>
                      </w:rPr>
                      <w:t>61</w:t>
                    </w:r>
                    <w:r>
                      <w:rPr>
                        <w:rFonts w:hint="eastAsia" w:ascii="Calibri" w:hAnsi="Calibri" w:eastAsia="黑体" w:cs="Times New Roman"/>
                        <w:snapToGrid w:val="0"/>
                        <w:kern w:val="0"/>
                        <w:sz w:val="18"/>
                        <w:szCs w:val="18"/>
                        <w:lang w:val="en-US" w:eastAsia="zh-CN" w:bidi="ar-SA"/>
                      </w:rPr>
                      <w:fldChar w:fldCharType="end"/>
                    </w:r>
                  </w:p>
                </w:txbxContent>
              </v:textbox>
            </v:shape>
          </w:pict>
        </mc:Fallback>
      </mc:AlternateContent>
    </w:r>
  </w:p>
  <w:p>
    <w:pPr>
      <w:widowControl w:val="0"/>
      <w:snapToGrid w:val="0"/>
      <w:jc w:val="left"/>
      <w:rPr>
        <w:rFonts w:ascii="Calibri" w:hAnsi="Calibri" w:eastAsia="黑体" w:cs="Times New Roman"/>
        <w:snapToGrid w:val="0"/>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mc:AlternateContent>
        <mc:Choice Requires="wps">
          <w:drawing>
            <wp:anchor distT="0" distB="0" distL="114300" distR="114300" simplePos="0" relativeHeight="251658240" behindDoc="1" locked="0" layoutInCell="1" allowOverlap="1">
              <wp:simplePos x="0" y="0"/>
              <wp:positionH relativeFrom="page">
                <wp:posOffset>1430020</wp:posOffset>
              </wp:positionH>
              <wp:positionV relativeFrom="page">
                <wp:posOffset>544195</wp:posOffset>
              </wp:positionV>
              <wp:extent cx="139700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97000" cy="139700"/>
                      </a:xfrm>
                      <a:prstGeom prst="rect">
                        <a:avLst/>
                      </a:prstGeom>
                      <a:noFill/>
                      <a:ln>
                        <a:noFill/>
                      </a:ln>
                    </wps:spPr>
                    <wps:txbx>
                      <w:txbxContent>
                        <w:p/>
                      </w:txbxContent>
                    </wps:txbx>
                    <wps:bodyPr lIns="0" tIns="0" rIns="0" bIns="0" upright="1"/>
                  </wps:wsp>
                </a:graphicData>
              </a:graphic>
            </wp:anchor>
          </w:drawing>
        </mc:Choice>
        <mc:Fallback>
          <w:pict>
            <v:shape id="_x0000_s1026" o:spid="_x0000_s1026" o:spt="202" type="#_x0000_t202" style="position:absolute;left:0pt;margin-left:112.6pt;margin-top:42.85pt;height:11pt;width:110pt;mso-position-horizontal-relative:page;mso-position-vertical-relative:page;z-index:-251658240;mso-width-relative:page;mso-height-relative:page;" filled="f" stroked="f" coordsize="21600,21600" o:gfxdata="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3PAXAdgAAAAKAQAADwAAAAAAAAABACAAAAAiAAAAZHJzL2Rvd25yZXYueG1sUEsBAhQAFAAA&#10;AAgAh07iQFEt8+q2AQAAcgMAAA4AAAAAAAAAAQAgAAAAJwEAAGRycy9lMm9Eb2MueG1sUEsFBgAA&#10;AAAGAAYAWQEAAE8FAAAAAA==&#10;">
              <v:fill on="f" focussize="0,0"/>
              <v:stroke on="f"/>
              <v:imagedata o:title=""/>
              <o:lock v:ext="edit" aspectratio="f"/>
              <v:textbox inset="0mm,0mm,0mm,0mm">
                <w:txbxContent>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4402455</wp:posOffset>
              </wp:positionH>
              <wp:positionV relativeFrom="page">
                <wp:posOffset>544195</wp:posOffset>
              </wp:positionV>
              <wp:extent cx="1953895" cy="1454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53895" cy="145415"/>
                      </a:xfrm>
                      <a:prstGeom prst="rect">
                        <a:avLst/>
                      </a:prstGeom>
                      <a:noFill/>
                      <a:ln>
                        <a:noFill/>
                      </a:ln>
                    </wps:spPr>
                    <wps:txbx>
                      <w:txbxContent>
                        <w:p>
                          <w:pPr>
                            <w:spacing w:line="214" w:lineRule="exact"/>
                            <w:jc w:val="left"/>
                            <w:rPr>
                              <w:rFonts w:ascii="宋体" w:hAnsi="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346.65pt;margin-top:42.85pt;height:11.45pt;width:153.85pt;mso-position-horizontal-relative:page;mso-position-vertical-relative:page;z-index:-251657216;mso-width-relative:page;mso-height-relative:page;" filled="f" stroked="f" coordsize="21600,21600" o:gfxdata="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DbW1tkAAAALAQAADwAAAAAAAAABACAAAAAiAAAAZHJzL2Rvd25yZXYueG1sUEsB&#10;AhQAFAAAAAgAh07iQMYX+nm7AQAAcgMAAA4AAAAAAAAAAQAgAAAAKAEAAGRycy9lMm9Eb2MueG1s&#10;UEsFBgAAAAAGAAYAWQEAAFUFAAAAAA==&#10;">
              <v:fill on="f" focussize="0,0"/>
              <v:stroke on="f"/>
              <v:imagedata o:title=""/>
              <o:lock v:ext="edit" aspectratio="f"/>
              <v:textbox inset="0mm,0mm,0mm,0mm">
                <w:txbxContent>
                  <w:p>
                    <w:pPr>
                      <w:spacing w:line="214" w:lineRule="exact"/>
                      <w:jc w:val="left"/>
                      <w:rPr>
                        <w:rFonts w:ascii="宋体" w:hAnsi="宋体" w:cs="宋体"/>
                        <w:sz w:val="18"/>
                        <w:szCs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7B1D4C"/>
    <w:multiLevelType w:val="singleLevel"/>
    <w:tmpl w:val="937B1D4C"/>
    <w:lvl w:ilvl="0" w:tentative="0">
      <w:start w:val="1"/>
      <w:numFmt w:val="chineseCounting"/>
      <w:suff w:val="nothing"/>
      <w:lvlText w:val="%1、"/>
      <w:lvlJc w:val="left"/>
      <w:rPr>
        <w:rFonts w:hint="eastAsia"/>
      </w:rPr>
    </w:lvl>
  </w:abstractNum>
  <w:abstractNum w:abstractNumId="1">
    <w:nsid w:val="9EDF0636"/>
    <w:multiLevelType w:val="singleLevel"/>
    <w:tmpl w:val="9EDF0636"/>
    <w:lvl w:ilvl="0" w:tentative="0">
      <w:start w:val="1"/>
      <w:numFmt w:val="decimal"/>
      <w:pStyle w:val="8"/>
      <w:lvlText w:val="%1."/>
      <w:lvlJc w:val="left"/>
      <w:pPr>
        <w:tabs>
          <w:tab w:val="left" w:pos="360"/>
        </w:tabs>
        <w:ind w:left="360" w:hanging="360"/>
      </w:pPr>
    </w:lvl>
  </w:abstractNum>
  <w:abstractNum w:abstractNumId="2">
    <w:nsid w:val="AFDD4FB7"/>
    <w:multiLevelType w:val="singleLevel"/>
    <w:tmpl w:val="AFDD4FB7"/>
    <w:lvl w:ilvl="0" w:tentative="0">
      <w:start w:val="2"/>
      <w:numFmt w:val="chineseCounting"/>
      <w:suff w:val="nothing"/>
      <w:lvlText w:val="%1、"/>
      <w:lvlJc w:val="left"/>
      <w:rPr>
        <w:rFonts w:hint="eastAsia"/>
      </w:rPr>
    </w:lvl>
  </w:abstractNum>
  <w:abstractNum w:abstractNumId="3">
    <w:nsid w:val="DB95BAED"/>
    <w:multiLevelType w:val="singleLevel"/>
    <w:tmpl w:val="DB95BAED"/>
    <w:lvl w:ilvl="0" w:tentative="0">
      <w:start w:val="2"/>
      <w:numFmt w:val="chineseCounting"/>
      <w:suff w:val="space"/>
      <w:lvlText w:val="（%1）"/>
      <w:lvlJc w:val="left"/>
      <w:rPr>
        <w:rFonts w:hint="eastAsia"/>
      </w:rPr>
    </w:lvl>
  </w:abstractNum>
  <w:abstractNum w:abstractNumId="4">
    <w:nsid w:val="FBC353F3"/>
    <w:multiLevelType w:val="singleLevel"/>
    <w:tmpl w:val="FBC353F3"/>
    <w:lvl w:ilvl="0" w:tentative="0">
      <w:start w:val="3"/>
      <w:numFmt w:val="decimal"/>
      <w:suff w:val="nothing"/>
      <w:lvlText w:val="%1、"/>
      <w:lvlJc w:val="left"/>
    </w:lvl>
  </w:abstractNum>
  <w:abstractNum w:abstractNumId="5">
    <w:nsid w:val="2728450A"/>
    <w:multiLevelType w:val="singleLevel"/>
    <w:tmpl w:val="2728450A"/>
    <w:lvl w:ilvl="0" w:tentative="0">
      <w:start w:val="1"/>
      <w:numFmt w:val="chineseCounting"/>
      <w:suff w:val="space"/>
      <w:lvlText w:val="第%1章"/>
      <w:lvlJc w:val="left"/>
      <w:rPr>
        <w:rFonts w:hint="eastAsia"/>
      </w:rPr>
    </w:lvl>
  </w:abstractNum>
  <w:abstractNum w:abstractNumId="6">
    <w:nsid w:val="491B963C"/>
    <w:multiLevelType w:val="singleLevel"/>
    <w:tmpl w:val="491B963C"/>
    <w:lvl w:ilvl="0" w:tentative="0">
      <w:start w:val="2"/>
      <w:numFmt w:val="decimal"/>
      <w:suff w:val="nothing"/>
      <w:lvlText w:val="%1、"/>
      <w:lvlJc w:val="left"/>
    </w:lvl>
  </w:abstractNum>
  <w:abstractNum w:abstractNumId="7">
    <w:nsid w:val="58C0D2FA"/>
    <w:multiLevelType w:val="singleLevel"/>
    <w:tmpl w:val="58C0D2FA"/>
    <w:lvl w:ilvl="0" w:tentative="0">
      <w:start w:val="1"/>
      <w:numFmt w:val="decimal"/>
      <w:suff w:val="nothing"/>
      <w:lvlText w:val="%1、"/>
      <w:lvlJc w:val="left"/>
    </w:lvl>
  </w:abstractNum>
  <w:abstractNum w:abstractNumId="8">
    <w:nsid w:val="763060DB"/>
    <w:multiLevelType w:val="multilevel"/>
    <w:tmpl w:val="763060DB"/>
    <w:lvl w:ilvl="0" w:tentative="0">
      <w:start w:val="1"/>
      <w:numFmt w:val="japaneseCounting"/>
      <w:lvlText w:val="第%1章"/>
      <w:lvlJc w:val="left"/>
      <w:pPr>
        <w:tabs>
          <w:tab w:val="left" w:pos="1440"/>
        </w:tabs>
        <w:ind w:left="1440" w:hanging="1275"/>
      </w:pPr>
      <w:rPr>
        <w:rFonts w:hint="eastAsia"/>
      </w:rPr>
    </w:lvl>
    <w:lvl w:ilvl="1" w:tentative="0">
      <w:start w:val="1"/>
      <w:numFmt w:val="japaneseCounting"/>
      <w:lvlText w:val="%2、"/>
      <w:lvlJc w:val="left"/>
      <w:pPr>
        <w:tabs>
          <w:tab w:val="left" w:pos="1305"/>
        </w:tabs>
        <w:ind w:left="1305" w:hanging="720"/>
      </w:pPr>
      <w:rPr>
        <w:rFonts w:hint="eastAsia"/>
      </w:rPr>
    </w:lvl>
    <w:lvl w:ilvl="2" w:tentative="0">
      <w:start w:val="1"/>
      <w:numFmt w:val="lowerRoman"/>
      <w:lvlText w:val="%3."/>
      <w:lvlJc w:val="right"/>
      <w:pPr>
        <w:tabs>
          <w:tab w:val="left" w:pos="1425"/>
        </w:tabs>
        <w:ind w:left="1425" w:hanging="420"/>
      </w:pPr>
    </w:lvl>
    <w:lvl w:ilvl="3" w:tentative="0">
      <w:start w:val="1"/>
      <w:numFmt w:val="decimal"/>
      <w:lvlText w:val="%4."/>
      <w:lvlJc w:val="left"/>
      <w:pPr>
        <w:tabs>
          <w:tab w:val="left" w:pos="1845"/>
        </w:tabs>
        <w:ind w:left="1845" w:hanging="420"/>
      </w:pPr>
    </w:lvl>
    <w:lvl w:ilvl="4" w:tentative="0">
      <w:start w:val="1"/>
      <w:numFmt w:val="lowerLetter"/>
      <w:lvlText w:val="%5)"/>
      <w:lvlJc w:val="left"/>
      <w:pPr>
        <w:tabs>
          <w:tab w:val="left" w:pos="2265"/>
        </w:tabs>
        <w:ind w:left="2265" w:hanging="420"/>
      </w:pPr>
    </w:lvl>
    <w:lvl w:ilvl="5" w:tentative="0">
      <w:start w:val="1"/>
      <w:numFmt w:val="lowerRoman"/>
      <w:lvlText w:val="%6."/>
      <w:lvlJc w:val="right"/>
      <w:pPr>
        <w:tabs>
          <w:tab w:val="left" w:pos="2685"/>
        </w:tabs>
        <w:ind w:left="2685" w:hanging="420"/>
      </w:pPr>
    </w:lvl>
    <w:lvl w:ilvl="6" w:tentative="0">
      <w:start w:val="1"/>
      <w:numFmt w:val="decimal"/>
      <w:lvlText w:val="%7."/>
      <w:lvlJc w:val="left"/>
      <w:pPr>
        <w:tabs>
          <w:tab w:val="left" w:pos="3105"/>
        </w:tabs>
        <w:ind w:left="3105" w:hanging="420"/>
      </w:pPr>
    </w:lvl>
    <w:lvl w:ilvl="7" w:tentative="0">
      <w:start w:val="1"/>
      <w:numFmt w:val="lowerLetter"/>
      <w:lvlText w:val="%8)"/>
      <w:lvlJc w:val="left"/>
      <w:pPr>
        <w:tabs>
          <w:tab w:val="left" w:pos="3525"/>
        </w:tabs>
        <w:ind w:left="3525" w:hanging="420"/>
      </w:pPr>
    </w:lvl>
    <w:lvl w:ilvl="8" w:tentative="0">
      <w:start w:val="1"/>
      <w:numFmt w:val="lowerRoman"/>
      <w:lvlText w:val="%9."/>
      <w:lvlJc w:val="right"/>
      <w:pPr>
        <w:tabs>
          <w:tab w:val="left" w:pos="3945"/>
        </w:tabs>
        <w:ind w:left="3945" w:hanging="42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6"/>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F32C34"/>
    <w:rsid w:val="0009558D"/>
    <w:rsid w:val="006D7549"/>
    <w:rsid w:val="007D2FED"/>
    <w:rsid w:val="00CC79B9"/>
    <w:rsid w:val="00CE39DB"/>
    <w:rsid w:val="01422A9E"/>
    <w:rsid w:val="01870A96"/>
    <w:rsid w:val="019D6E86"/>
    <w:rsid w:val="020A3A28"/>
    <w:rsid w:val="0230672C"/>
    <w:rsid w:val="02784C8F"/>
    <w:rsid w:val="04061CD9"/>
    <w:rsid w:val="04325D46"/>
    <w:rsid w:val="04374834"/>
    <w:rsid w:val="048745B2"/>
    <w:rsid w:val="048E2FEF"/>
    <w:rsid w:val="050B022A"/>
    <w:rsid w:val="052276CB"/>
    <w:rsid w:val="054F7BF5"/>
    <w:rsid w:val="05841F1F"/>
    <w:rsid w:val="058A5CD9"/>
    <w:rsid w:val="06241F99"/>
    <w:rsid w:val="062A5B32"/>
    <w:rsid w:val="0666485B"/>
    <w:rsid w:val="069609D9"/>
    <w:rsid w:val="06AB2A54"/>
    <w:rsid w:val="06C21453"/>
    <w:rsid w:val="06C6717D"/>
    <w:rsid w:val="06DA3F0F"/>
    <w:rsid w:val="07160334"/>
    <w:rsid w:val="071D7385"/>
    <w:rsid w:val="07206CC1"/>
    <w:rsid w:val="073F10AC"/>
    <w:rsid w:val="07880294"/>
    <w:rsid w:val="079806EA"/>
    <w:rsid w:val="07A57523"/>
    <w:rsid w:val="07D033C9"/>
    <w:rsid w:val="08311EF4"/>
    <w:rsid w:val="08545625"/>
    <w:rsid w:val="090C1D0D"/>
    <w:rsid w:val="09E07A89"/>
    <w:rsid w:val="09E4026A"/>
    <w:rsid w:val="0A7139C0"/>
    <w:rsid w:val="0A8732E7"/>
    <w:rsid w:val="0AA459CF"/>
    <w:rsid w:val="0B8E1B53"/>
    <w:rsid w:val="0BC84B10"/>
    <w:rsid w:val="0C0A295B"/>
    <w:rsid w:val="0C706314"/>
    <w:rsid w:val="0C8340A1"/>
    <w:rsid w:val="0CDE6DB7"/>
    <w:rsid w:val="0D295CE2"/>
    <w:rsid w:val="0D3C2DE5"/>
    <w:rsid w:val="0D99553A"/>
    <w:rsid w:val="0E0E77A9"/>
    <w:rsid w:val="0E5C69AA"/>
    <w:rsid w:val="0EB5450D"/>
    <w:rsid w:val="0EF35084"/>
    <w:rsid w:val="0F2B4BEF"/>
    <w:rsid w:val="0F4A7ACD"/>
    <w:rsid w:val="0FF458CD"/>
    <w:rsid w:val="1036261C"/>
    <w:rsid w:val="10540E6C"/>
    <w:rsid w:val="10547A7B"/>
    <w:rsid w:val="111A3584"/>
    <w:rsid w:val="111E68F9"/>
    <w:rsid w:val="114C3639"/>
    <w:rsid w:val="11A0396B"/>
    <w:rsid w:val="11F555DF"/>
    <w:rsid w:val="12655DA9"/>
    <w:rsid w:val="12822860"/>
    <w:rsid w:val="12882829"/>
    <w:rsid w:val="12B04CA3"/>
    <w:rsid w:val="12B756FD"/>
    <w:rsid w:val="12C43FE8"/>
    <w:rsid w:val="13C46543"/>
    <w:rsid w:val="13F01C75"/>
    <w:rsid w:val="13FC6AC0"/>
    <w:rsid w:val="145A63B8"/>
    <w:rsid w:val="146A3117"/>
    <w:rsid w:val="14CF205E"/>
    <w:rsid w:val="14D13446"/>
    <w:rsid w:val="151B4617"/>
    <w:rsid w:val="1590611B"/>
    <w:rsid w:val="161F3889"/>
    <w:rsid w:val="163962B9"/>
    <w:rsid w:val="164E6628"/>
    <w:rsid w:val="17632172"/>
    <w:rsid w:val="17CD04F3"/>
    <w:rsid w:val="17F55F3D"/>
    <w:rsid w:val="181030A4"/>
    <w:rsid w:val="181A401F"/>
    <w:rsid w:val="18520E72"/>
    <w:rsid w:val="186025ED"/>
    <w:rsid w:val="189F6B0E"/>
    <w:rsid w:val="18BA32D0"/>
    <w:rsid w:val="18C71E3A"/>
    <w:rsid w:val="18C8629A"/>
    <w:rsid w:val="18CD21BE"/>
    <w:rsid w:val="18DA0264"/>
    <w:rsid w:val="190422C4"/>
    <w:rsid w:val="190603CB"/>
    <w:rsid w:val="19651EE0"/>
    <w:rsid w:val="199D2E20"/>
    <w:rsid w:val="19B35044"/>
    <w:rsid w:val="19EB30CB"/>
    <w:rsid w:val="1A141BF0"/>
    <w:rsid w:val="1A217B72"/>
    <w:rsid w:val="1A6F5CE8"/>
    <w:rsid w:val="1A7F7CB7"/>
    <w:rsid w:val="1A8A3A78"/>
    <w:rsid w:val="1AA5307C"/>
    <w:rsid w:val="1ACD0228"/>
    <w:rsid w:val="1B7930CF"/>
    <w:rsid w:val="1BA10461"/>
    <w:rsid w:val="1C14400C"/>
    <w:rsid w:val="1C2A1840"/>
    <w:rsid w:val="1C4A01FF"/>
    <w:rsid w:val="1C4C1A89"/>
    <w:rsid w:val="1C6B6384"/>
    <w:rsid w:val="1CC3637D"/>
    <w:rsid w:val="1CE65326"/>
    <w:rsid w:val="1D273DAE"/>
    <w:rsid w:val="1D5C42B5"/>
    <w:rsid w:val="1DBE007C"/>
    <w:rsid w:val="1DF15181"/>
    <w:rsid w:val="1DFD649A"/>
    <w:rsid w:val="1E0125F0"/>
    <w:rsid w:val="1E324A78"/>
    <w:rsid w:val="1E930147"/>
    <w:rsid w:val="1E981179"/>
    <w:rsid w:val="1EB823C2"/>
    <w:rsid w:val="1F1A5E51"/>
    <w:rsid w:val="1F584959"/>
    <w:rsid w:val="1F7A695A"/>
    <w:rsid w:val="1F8C2419"/>
    <w:rsid w:val="1FC1621D"/>
    <w:rsid w:val="1FC61FB5"/>
    <w:rsid w:val="1FC81821"/>
    <w:rsid w:val="1FDF5BDD"/>
    <w:rsid w:val="1FE640BC"/>
    <w:rsid w:val="2076217D"/>
    <w:rsid w:val="207D62DB"/>
    <w:rsid w:val="20993B27"/>
    <w:rsid w:val="20AA2277"/>
    <w:rsid w:val="20B13785"/>
    <w:rsid w:val="217958F4"/>
    <w:rsid w:val="21E51EAA"/>
    <w:rsid w:val="21F60E02"/>
    <w:rsid w:val="21FF0443"/>
    <w:rsid w:val="22156B00"/>
    <w:rsid w:val="2244665D"/>
    <w:rsid w:val="227117A1"/>
    <w:rsid w:val="22790633"/>
    <w:rsid w:val="229E1A70"/>
    <w:rsid w:val="22C34E47"/>
    <w:rsid w:val="22F6060B"/>
    <w:rsid w:val="232E5BE2"/>
    <w:rsid w:val="23876537"/>
    <w:rsid w:val="23AE32A9"/>
    <w:rsid w:val="23CE210A"/>
    <w:rsid w:val="24092742"/>
    <w:rsid w:val="24281841"/>
    <w:rsid w:val="248F06E5"/>
    <w:rsid w:val="24C12F92"/>
    <w:rsid w:val="25331D6F"/>
    <w:rsid w:val="257E5B68"/>
    <w:rsid w:val="26400AFE"/>
    <w:rsid w:val="266464DB"/>
    <w:rsid w:val="26683236"/>
    <w:rsid w:val="26A20DDC"/>
    <w:rsid w:val="26C4482E"/>
    <w:rsid w:val="26C52AC9"/>
    <w:rsid w:val="2731230D"/>
    <w:rsid w:val="27886A6D"/>
    <w:rsid w:val="27B259DD"/>
    <w:rsid w:val="27DE319B"/>
    <w:rsid w:val="280B685F"/>
    <w:rsid w:val="28165A75"/>
    <w:rsid w:val="29D03E3C"/>
    <w:rsid w:val="2A142863"/>
    <w:rsid w:val="2A161E23"/>
    <w:rsid w:val="2A4F30EB"/>
    <w:rsid w:val="2A7E7E62"/>
    <w:rsid w:val="2ACB05CB"/>
    <w:rsid w:val="2AD134CF"/>
    <w:rsid w:val="2AE02C4B"/>
    <w:rsid w:val="2B061F56"/>
    <w:rsid w:val="2B4A515A"/>
    <w:rsid w:val="2B5C673D"/>
    <w:rsid w:val="2C353B30"/>
    <w:rsid w:val="2C6B7A64"/>
    <w:rsid w:val="2C8161F1"/>
    <w:rsid w:val="2C8E6120"/>
    <w:rsid w:val="2D0C691C"/>
    <w:rsid w:val="2D9A6C86"/>
    <w:rsid w:val="2D9E6C9D"/>
    <w:rsid w:val="2DB25FD8"/>
    <w:rsid w:val="2DE33464"/>
    <w:rsid w:val="2E257101"/>
    <w:rsid w:val="2E296357"/>
    <w:rsid w:val="2E553750"/>
    <w:rsid w:val="2EE91BAD"/>
    <w:rsid w:val="2F5B22DA"/>
    <w:rsid w:val="2F826FEC"/>
    <w:rsid w:val="2F9070E1"/>
    <w:rsid w:val="2FAE12FD"/>
    <w:rsid w:val="304B09BF"/>
    <w:rsid w:val="30834D03"/>
    <w:rsid w:val="30AA23AE"/>
    <w:rsid w:val="30E02EDF"/>
    <w:rsid w:val="3101528C"/>
    <w:rsid w:val="315E0E65"/>
    <w:rsid w:val="31A845D6"/>
    <w:rsid w:val="328C1E69"/>
    <w:rsid w:val="32DE1F4C"/>
    <w:rsid w:val="33281D72"/>
    <w:rsid w:val="3351354C"/>
    <w:rsid w:val="339F4CEA"/>
    <w:rsid w:val="3405467C"/>
    <w:rsid w:val="340A6112"/>
    <w:rsid w:val="341D39E7"/>
    <w:rsid w:val="3462534D"/>
    <w:rsid w:val="351B0843"/>
    <w:rsid w:val="36263D51"/>
    <w:rsid w:val="36CF253A"/>
    <w:rsid w:val="36FB1422"/>
    <w:rsid w:val="37020306"/>
    <w:rsid w:val="37732824"/>
    <w:rsid w:val="377C0888"/>
    <w:rsid w:val="37EA0C85"/>
    <w:rsid w:val="38A375A3"/>
    <w:rsid w:val="38EA399A"/>
    <w:rsid w:val="393E5D82"/>
    <w:rsid w:val="399D53BC"/>
    <w:rsid w:val="3A5A0D87"/>
    <w:rsid w:val="3A5B27E7"/>
    <w:rsid w:val="3B8A30D1"/>
    <w:rsid w:val="3BC71767"/>
    <w:rsid w:val="3C40122E"/>
    <w:rsid w:val="3C621C02"/>
    <w:rsid w:val="3CA306B8"/>
    <w:rsid w:val="3CA316A5"/>
    <w:rsid w:val="3CB67128"/>
    <w:rsid w:val="3D70290F"/>
    <w:rsid w:val="3DC0743D"/>
    <w:rsid w:val="3DE54D00"/>
    <w:rsid w:val="3E6B315C"/>
    <w:rsid w:val="3EBD62C2"/>
    <w:rsid w:val="3EDF3BBA"/>
    <w:rsid w:val="3F4033F0"/>
    <w:rsid w:val="3F693D1E"/>
    <w:rsid w:val="3FF618A1"/>
    <w:rsid w:val="4047423C"/>
    <w:rsid w:val="40580F2D"/>
    <w:rsid w:val="40710AA1"/>
    <w:rsid w:val="409D71EF"/>
    <w:rsid w:val="41261F3A"/>
    <w:rsid w:val="417837F8"/>
    <w:rsid w:val="41B10728"/>
    <w:rsid w:val="41F71673"/>
    <w:rsid w:val="41FE3E24"/>
    <w:rsid w:val="427F0C4F"/>
    <w:rsid w:val="428F7384"/>
    <w:rsid w:val="42D75278"/>
    <w:rsid w:val="42E314D1"/>
    <w:rsid w:val="430D7D53"/>
    <w:rsid w:val="432F759D"/>
    <w:rsid w:val="435B4680"/>
    <w:rsid w:val="43CE3B70"/>
    <w:rsid w:val="443903B9"/>
    <w:rsid w:val="44543F90"/>
    <w:rsid w:val="44765F7F"/>
    <w:rsid w:val="454C3791"/>
    <w:rsid w:val="456958CC"/>
    <w:rsid w:val="456A4D95"/>
    <w:rsid w:val="45875988"/>
    <w:rsid w:val="45B34CFC"/>
    <w:rsid w:val="45BC0239"/>
    <w:rsid w:val="47884525"/>
    <w:rsid w:val="47FE02CA"/>
    <w:rsid w:val="480824F0"/>
    <w:rsid w:val="48277258"/>
    <w:rsid w:val="487B3552"/>
    <w:rsid w:val="48CF78D7"/>
    <w:rsid w:val="48D314A9"/>
    <w:rsid w:val="49505912"/>
    <w:rsid w:val="495B6B5C"/>
    <w:rsid w:val="496C49AC"/>
    <w:rsid w:val="49986EF5"/>
    <w:rsid w:val="49A92428"/>
    <w:rsid w:val="49DD7BBF"/>
    <w:rsid w:val="4AAC5733"/>
    <w:rsid w:val="4AE57692"/>
    <w:rsid w:val="4AFF2AFB"/>
    <w:rsid w:val="4B062F0D"/>
    <w:rsid w:val="4B756C3E"/>
    <w:rsid w:val="4B9F28F4"/>
    <w:rsid w:val="4BA76436"/>
    <w:rsid w:val="4BD82A83"/>
    <w:rsid w:val="4BEB053B"/>
    <w:rsid w:val="4C213A24"/>
    <w:rsid w:val="4C891704"/>
    <w:rsid w:val="4D2513B9"/>
    <w:rsid w:val="4D4325B9"/>
    <w:rsid w:val="4D452F96"/>
    <w:rsid w:val="4D6748B0"/>
    <w:rsid w:val="4DB338EC"/>
    <w:rsid w:val="4DD008D1"/>
    <w:rsid w:val="4E2619DE"/>
    <w:rsid w:val="4E5B0AB2"/>
    <w:rsid w:val="4EBB761B"/>
    <w:rsid w:val="4EF80DA5"/>
    <w:rsid w:val="4F2C1F08"/>
    <w:rsid w:val="4FA63E41"/>
    <w:rsid w:val="500D36D0"/>
    <w:rsid w:val="508000BA"/>
    <w:rsid w:val="50866BB0"/>
    <w:rsid w:val="50FD7A34"/>
    <w:rsid w:val="512F3E8D"/>
    <w:rsid w:val="51B62379"/>
    <w:rsid w:val="51C07253"/>
    <w:rsid w:val="52320D94"/>
    <w:rsid w:val="52B655AA"/>
    <w:rsid w:val="52E6226E"/>
    <w:rsid w:val="5349193D"/>
    <w:rsid w:val="53ED6C7E"/>
    <w:rsid w:val="543706C1"/>
    <w:rsid w:val="54CD7495"/>
    <w:rsid w:val="54E57C5D"/>
    <w:rsid w:val="54FD355C"/>
    <w:rsid w:val="55665E2A"/>
    <w:rsid w:val="55BB0D78"/>
    <w:rsid w:val="56470C41"/>
    <w:rsid w:val="56692FCF"/>
    <w:rsid w:val="56A1106F"/>
    <w:rsid w:val="56A57C4C"/>
    <w:rsid w:val="56C161A8"/>
    <w:rsid w:val="56C91BCE"/>
    <w:rsid w:val="56EC64F3"/>
    <w:rsid w:val="56F25CE3"/>
    <w:rsid w:val="57983BD7"/>
    <w:rsid w:val="57C83708"/>
    <w:rsid w:val="57D556B6"/>
    <w:rsid w:val="58BE0B09"/>
    <w:rsid w:val="59766AA1"/>
    <w:rsid w:val="5A5476A3"/>
    <w:rsid w:val="5A5D6622"/>
    <w:rsid w:val="5B55689C"/>
    <w:rsid w:val="5C5267E3"/>
    <w:rsid w:val="5CC56705"/>
    <w:rsid w:val="5CEA6247"/>
    <w:rsid w:val="5D7D0A76"/>
    <w:rsid w:val="5DE033C1"/>
    <w:rsid w:val="5DF846AD"/>
    <w:rsid w:val="5DFD471C"/>
    <w:rsid w:val="5E58112D"/>
    <w:rsid w:val="5E8C130A"/>
    <w:rsid w:val="5E9155C7"/>
    <w:rsid w:val="5EC932B1"/>
    <w:rsid w:val="5F312915"/>
    <w:rsid w:val="5F574A5D"/>
    <w:rsid w:val="5F836541"/>
    <w:rsid w:val="5FD1178B"/>
    <w:rsid w:val="60CF6C60"/>
    <w:rsid w:val="60FC3E63"/>
    <w:rsid w:val="61055554"/>
    <w:rsid w:val="61546A58"/>
    <w:rsid w:val="61BC35BE"/>
    <w:rsid w:val="626B56B8"/>
    <w:rsid w:val="62861BC5"/>
    <w:rsid w:val="630C5D54"/>
    <w:rsid w:val="635564AD"/>
    <w:rsid w:val="63A0182B"/>
    <w:rsid w:val="63A720EC"/>
    <w:rsid w:val="63A82798"/>
    <w:rsid w:val="63DF77D6"/>
    <w:rsid w:val="641058A3"/>
    <w:rsid w:val="645A1630"/>
    <w:rsid w:val="649648F7"/>
    <w:rsid w:val="64B11278"/>
    <w:rsid w:val="64B51B8F"/>
    <w:rsid w:val="65FB3622"/>
    <w:rsid w:val="667218E3"/>
    <w:rsid w:val="668120D5"/>
    <w:rsid w:val="66BF370F"/>
    <w:rsid w:val="66D054B6"/>
    <w:rsid w:val="672F5BB3"/>
    <w:rsid w:val="6765382D"/>
    <w:rsid w:val="67A9731A"/>
    <w:rsid w:val="680861E6"/>
    <w:rsid w:val="68D0157E"/>
    <w:rsid w:val="68F97524"/>
    <w:rsid w:val="6980631A"/>
    <w:rsid w:val="699813D0"/>
    <w:rsid w:val="6A0D3345"/>
    <w:rsid w:val="6A106C31"/>
    <w:rsid w:val="6A433B63"/>
    <w:rsid w:val="6A4B6658"/>
    <w:rsid w:val="6A5755E3"/>
    <w:rsid w:val="6B5E12C9"/>
    <w:rsid w:val="6B6B4E71"/>
    <w:rsid w:val="6CC041C2"/>
    <w:rsid w:val="6CC07A7D"/>
    <w:rsid w:val="6CE06AE8"/>
    <w:rsid w:val="6D794265"/>
    <w:rsid w:val="6D96480A"/>
    <w:rsid w:val="6DF42214"/>
    <w:rsid w:val="6E1B04CF"/>
    <w:rsid w:val="6E48754D"/>
    <w:rsid w:val="6E4F2BAA"/>
    <w:rsid w:val="6E9260D4"/>
    <w:rsid w:val="6F117CBE"/>
    <w:rsid w:val="6F145867"/>
    <w:rsid w:val="6F26253C"/>
    <w:rsid w:val="6FDB54E8"/>
    <w:rsid w:val="70063E73"/>
    <w:rsid w:val="70447075"/>
    <w:rsid w:val="70973F72"/>
    <w:rsid w:val="7149045E"/>
    <w:rsid w:val="71605D9E"/>
    <w:rsid w:val="71CA5814"/>
    <w:rsid w:val="71F32C34"/>
    <w:rsid w:val="71F95811"/>
    <w:rsid w:val="72547C1B"/>
    <w:rsid w:val="732E37BA"/>
    <w:rsid w:val="7386377F"/>
    <w:rsid w:val="73985FFD"/>
    <w:rsid w:val="73BA0B53"/>
    <w:rsid w:val="73FF45AB"/>
    <w:rsid w:val="74706BCB"/>
    <w:rsid w:val="76C76DA3"/>
    <w:rsid w:val="76E3105F"/>
    <w:rsid w:val="77122337"/>
    <w:rsid w:val="778B55EC"/>
    <w:rsid w:val="778E2CA5"/>
    <w:rsid w:val="77BF0FE3"/>
    <w:rsid w:val="77E63BF5"/>
    <w:rsid w:val="78145A0F"/>
    <w:rsid w:val="78630D58"/>
    <w:rsid w:val="78917ABE"/>
    <w:rsid w:val="789870B6"/>
    <w:rsid w:val="78C97569"/>
    <w:rsid w:val="78CC2697"/>
    <w:rsid w:val="796926B2"/>
    <w:rsid w:val="7A0860EC"/>
    <w:rsid w:val="7A155449"/>
    <w:rsid w:val="7A1E4581"/>
    <w:rsid w:val="7A414699"/>
    <w:rsid w:val="7A7B2669"/>
    <w:rsid w:val="7AE244C7"/>
    <w:rsid w:val="7B0907A4"/>
    <w:rsid w:val="7B275D27"/>
    <w:rsid w:val="7B50037A"/>
    <w:rsid w:val="7B6C56E8"/>
    <w:rsid w:val="7B961435"/>
    <w:rsid w:val="7BCE69DC"/>
    <w:rsid w:val="7C521E95"/>
    <w:rsid w:val="7CB43A84"/>
    <w:rsid w:val="7D1A0D1A"/>
    <w:rsid w:val="7D2D60F7"/>
    <w:rsid w:val="7D2E4A82"/>
    <w:rsid w:val="7DA66D79"/>
    <w:rsid w:val="7DF657BC"/>
    <w:rsid w:val="7E3D4D0B"/>
    <w:rsid w:val="7EDD3C31"/>
    <w:rsid w:val="7F2F18AB"/>
    <w:rsid w:val="7F4648B4"/>
    <w:rsid w:val="7F9C5C9D"/>
    <w:rsid w:val="7FA93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spacing w:before="21"/>
      <w:ind w:right="106"/>
      <w:jc w:val="center"/>
      <w:outlineLvl w:val="0"/>
    </w:pPr>
    <w:rPr>
      <w:b/>
      <w:bCs/>
      <w:sz w:val="43"/>
      <w:szCs w:val="43"/>
    </w:rPr>
  </w:style>
  <w:style w:type="paragraph" w:styleId="5">
    <w:name w:val="heading 2"/>
    <w:basedOn w:val="1"/>
    <w:next w:val="1"/>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paragraph" w:styleId="6">
    <w:name w:val="heading 3"/>
    <w:basedOn w:val="1"/>
    <w:next w:val="1"/>
    <w:link w:val="34"/>
    <w:qFormat/>
    <w:uiPriority w:val="0"/>
    <w:pPr>
      <w:keepLines/>
      <w:widowControl/>
      <w:autoSpaceDE w:val="0"/>
      <w:autoSpaceDN w:val="0"/>
      <w:adjustRightInd w:val="0"/>
      <w:spacing w:before="60"/>
      <w:jc w:val="left"/>
      <w:textAlignment w:val="baseline"/>
      <w:outlineLvl w:val="2"/>
    </w:pPr>
    <w:rPr>
      <w:rFonts w:ascii="Times New Roman" w:hAnsi="Times New Roman" w:eastAsia="黑体" w:cs="Times New Roman"/>
      <w:b/>
      <w:kern w:val="0"/>
      <w:sz w:val="24"/>
      <w:szCs w:val="20"/>
      <w:lang w:val="en-US" w:eastAsia="zh-CN" w:bidi="ar-SA"/>
    </w:rPr>
  </w:style>
  <w:style w:type="paragraph" w:styleId="7">
    <w:name w:val="heading 4"/>
    <w:next w:val="1"/>
    <w:link w:val="36"/>
    <w:qFormat/>
    <w:uiPriority w:val="0"/>
    <w:pPr>
      <w:keepNext/>
      <w:keepLines/>
      <w:widowControl w:val="0"/>
      <w:autoSpaceDE w:val="0"/>
      <w:autoSpaceDN w:val="0"/>
      <w:adjustRightInd w:val="0"/>
      <w:spacing w:before="280" w:after="290" w:line="376" w:lineRule="auto"/>
      <w:jc w:val="both"/>
      <w:textAlignment w:val="baseline"/>
      <w:outlineLvl w:val="3"/>
    </w:pPr>
    <w:rPr>
      <w:rFonts w:ascii="Cambria" w:hAnsi="Cambria" w:eastAsia="宋体" w:cs="Times New Roman"/>
      <w:b/>
      <w:bCs/>
      <w:kern w:val="0"/>
      <w:sz w:val="28"/>
      <w:szCs w:val="28"/>
      <w:lang w:val="en-US" w:eastAsia="zh-CN" w:bidi="ar-SA"/>
    </w:rPr>
  </w:style>
  <w:style w:type="character" w:default="1" w:styleId="24">
    <w:name w:val="Default Paragraph Font"/>
    <w:link w:val="25"/>
    <w:semiHidden/>
    <w:qFormat/>
    <w:uiPriority w:val="0"/>
    <w:rPr>
      <w:rFonts w:ascii="宋体" w:hAnsi="宋体"/>
      <w:kern w:val="2"/>
      <w:sz w:val="24"/>
      <w:szCs w:val="20"/>
      <w:lang w:val="en-US" w:eastAsia="zh-CN" w:bidi="ar-SA"/>
    </w:rPr>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val="0"/>
      <w:autoSpaceDE w:val="0"/>
      <w:autoSpaceDN w:val="0"/>
      <w:adjustRightInd w:val="0"/>
      <w:spacing w:after="120"/>
      <w:ind w:firstLine="420" w:firstLineChars="100"/>
      <w:jc w:val="both"/>
      <w:textAlignment w:val="baseline"/>
    </w:pPr>
    <w:rPr>
      <w:rFonts w:ascii="Calibri" w:hAnsi="Calibri" w:eastAsia="宋体" w:cs="Times New Roman"/>
      <w:kern w:val="2"/>
      <w:sz w:val="24"/>
      <w:szCs w:val="20"/>
      <w:lang w:val="en-US" w:eastAsia="zh-CN" w:bidi="ar-SA"/>
    </w:rPr>
  </w:style>
  <w:style w:type="paragraph" w:styleId="3">
    <w:name w:val="Body Text"/>
    <w:basedOn w:val="1"/>
    <w:next w:val="1"/>
    <w:qFormat/>
    <w:uiPriority w:val="0"/>
    <w:pPr>
      <w:widowControl w:val="0"/>
      <w:spacing w:after="120"/>
      <w:jc w:val="both"/>
    </w:pPr>
    <w:rPr>
      <w:rFonts w:ascii="Calibri" w:hAnsi="Calibri" w:eastAsia="宋体" w:cs="Times New Roman"/>
      <w:kern w:val="2"/>
      <w:sz w:val="28"/>
      <w:szCs w:val="24"/>
      <w:lang w:val="en-US" w:eastAsia="zh-CN" w:bidi="ar-SA"/>
    </w:rPr>
  </w:style>
  <w:style w:type="paragraph" w:styleId="8">
    <w:name w:val="List Number"/>
    <w:basedOn w:val="1"/>
    <w:qFormat/>
    <w:uiPriority w:val="0"/>
    <w:pPr>
      <w:numPr>
        <w:ilvl w:val="0"/>
        <w:numId w:val="1"/>
      </w:numPr>
    </w:pPr>
  </w:style>
  <w:style w:type="paragraph" w:styleId="9">
    <w:name w:val="Normal Indent"/>
    <w:basedOn w:val="1"/>
    <w:next w:val="10"/>
    <w:qFormat/>
    <w:uiPriority w:val="0"/>
    <w:pPr>
      <w:widowControl w:val="0"/>
      <w:ind w:firstLine="420"/>
      <w:jc w:val="both"/>
    </w:pPr>
    <w:rPr>
      <w:rFonts w:ascii="Calibri" w:hAnsi="Calibri" w:eastAsia="宋体" w:cs="Times New Roman"/>
      <w:kern w:val="2"/>
      <w:sz w:val="21"/>
      <w:szCs w:val="20"/>
      <w:lang w:val="en-US" w:eastAsia="zh-CN" w:bidi="ar-SA"/>
    </w:rPr>
  </w:style>
  <w:style w:type="paragraph" w:styleId="10">
    <w:name w:val="Body Text Indent"/>
    <w:basedOn w:val="1"/>
    <w:next w:val="9"/>
    <w:qFormat/>
    <w:uiPriority w:val="0"/>
    <w:pPr>
      <w:widowControl w:val="0"/>
      <w:spacing w:line="200" w:lineRule="exact"/>
      <w:ind w:firstLine="301"/>
      <w:jc w:val="both"/>
    </w:pPr>
    <w:rPr>
      <w:rFonts w:ascii="宋体" w:hAnsi="宋体" w:eastAsia="宋体" w:cs="Times New Roman"/>
      <w:spacing w:val="-4"/>
      <w:kern w:val="2"/>
      <w:sz w:val="18"/>
      <w:szCs w:val="20"/>
      <w:lang w:val="en-US" w:eastAsia="zh-CN" w:bidi="ar-SA"/>
    </w:rPr>
  </w:style>
  <w:style w:type="paragraph" w:styleId="11">
    <w:name w:val="Body Text 3"/>
    <w:qFormat/>
    <w:uiPriority w:val="0"/>
    <w:pPr>
      <w:widowControl w:val="0"/>
      <w:snapToGrid w:val="0"/>
      <w:spacing w:before="50" w:after="50"/>
      <w:jc w:val="both"/>
    </w:pPr>
    <w:rPr>
      <w:rFonts w:ascii="Calibri" w:hAnsi="Calibri" w:eastAsia="宋体" w:cs="Times New Roman"/>
      <w:kern w:val="2"/>
      <w:sz w:val="21"/>
      <w:szCs w:val="24"/>
      <w:lang w:val="en-US" w:eastAsia="zh-CN" w:bidi="ar-SA"/>
    </w:rPr>
  </w:style>
  <w:style w:type="paragraph" w:styleId="12">
    <w:name w:val="List 2"/>
    <w:qFormat/>
    <w:uiPriority w:val="0"/>
    <w:pPr>
      <w:widowControl w:val="0"/>
      <w:ind w:left="100" w:leftChars="200" w:hanging="200" w:hangingChars="200"/>
      <w:jc w:val="both"/>
    </w:pPr>
    <w:rPr>
      <w:rFonts w:ascii="Calibri" w:hAnsi="Calibri" w:eastAsia="宋体" w:cs="Times New Roman"/>
      <w:kern w:val="2"/>
      <w:sz w:val="28"/>
      <w:szCs w:val="24"/>
      <w:lang w:val="en-US" w:eastAsia="zh-CN" w:bidi="ar-SA"/>
    </w:rPr>
  </w:style>
  <w:style w:type="paragraph" w:styleId="13">
    <w:name w:val="Plain Text"/>
    <w:basedOn w:val="1"/>
    <w:qFormat/>
    <w:uiPriority w:val="0"/>
    <w:pPr>
      <w:widowControl w:val="0"/>
      <w:tabs>
        <w:tab w:val="left" w:pos="900"/>
      </w:tabs>
      <w:spacing w:before="156" w:beforeLines="50" w:after="156" w:afterLines="50" w:line="400" w:lineRule="exact"/>
      <w:jc w:val="both"/>
    </w:pPr>
    <w:rPr>
      <w:rFonts w:ascii="宋体" w:hAnsi="Courier New" w:eastAsia="宋体" w:cs="Times New Roman"/>
      <w:kern w:val="2"/>
      <w:sz w:val="24"/>
      <w:szCs w:val="24"/>
      <w:lang w:val="en-US" w:eastAsia="zh-CN" w:bidi="ar-SA"/>
    </w:rPr>
  </w:style>
  <w:style w:type="paragraph" w:styleId="14">
    <w:name w:val="Body Text Indent 2"/>
    <w:basedOn w:val="1"/>
    <w:qFormat/>
    <w:uiPriority w:val="0"/>
    <w:pPr>
      <w:widowControl w:val="0"/>
      <w:snapToGrid w:val="0"/>
      <w:ind w:firstLine="542" w:firstLineChars="225"/>
      <w:jc w:val="both"/>
    </w:pPr>
    <w:rPr>
      <w:rFonts w:ascii="仿宋_GB2312" w:hAnsi="宋体" w:eastAsia="宋体" w:cs="Arial"/>
      <w:b/>
      <w:bCs/>
      <w:color w:val="000000"/>
      <w:kern w:val="2"/>
      <w:sz w:val="24"/>
      <w:szCs w:val="24"/>
      <w:lang w:val="en-US" w:eastAsia="zh-CN" w:bidi="ar-SA"/>
    </w:rPr>
  </w:style>
  <w:style w:type="paragraph" w:styleId="15">
    <w:name w:val="footer"/>
    <w:basedOn w:val="1"/>
    <w:qFormat/>
    <w:uiPriority w:val="99"/>
    <w:pPr>
      <w:widowControl w:val="0"/>
      <w:tabs>
        <w:tab w:val="center" w:pos="4153"/>
        <w:tab w:val="right" w:pos="8306"/>
      </w:tabs>
      <w:snapToGrid w:val="0"/>
      <w:jc w:val="left"/>
    </w:pPr>
    <w:rPr>
      <w:rFonts w:ascii="Calibri" w:hAnsi="Calibri" w:eastAsia="黑体" w:cs="Times New Roman"/>
      <w:snapToGrid w:val="0"/>
      <w:kern w:val="0"/>
      <w:sz w:val="18"/>
      <w:szCs w:val="18"/>
      <w:lang w:val="en-US" w:eastAsia="zh-CN" w:bidi="ar-SA"/>
    </w:rPr>
  </w:style>
  <w:style w:type="paragraph" w:styleId="16">
    <w:name w:val="header"/>
    <w:qFormat/>
    <w:uiPriority w:val="99"/>
    <w:pPr>
      <w:widowControl w:val="0"/>
      <w:pBdr>
        <w:bottom w:val="single" w:color="auto" w:sz="6" w:space="1"/>
      </w:pBdr>
      <w:tabs>
        <w:tab w:val="center" w:pos="4153"/>
        <w:tab w:val="right" w:pos="8306"/>
      </w:tabs>
      <w:snapToGrid w:val="0"/>
      <w:jc w:val="center"/>
    </w:pPr>
    <w:rPr>
      <w:rFonts w:ascii="Calibri" w:hAnsi="Calibri" w:eastAsia="仿宋_GB2312" w:cs="Times New Roman"/>
      <w:kern w:val="2"/>
      <w:sz w:val="18"/>
      <w:szCs w:val="20"/>
      <w:lang w:val="en-US" w:eastAsia="zh-CN" w:bidi="ar-SA"/>
    </w:rPr>
  </w:style>
  <w:style w:type="paragraph" w:styleId="17">
    <w:name w:val="Body Text Indent 3"/>
    <w:qFormat/>
    <w:uiPriority w:val="0"/>
    <w:pPr>
      <w:widowControl w:val="0"/>
      <w:snapToGrid w:val="0"/>
      <w:ind w:firstLine="480" w:firstLineChars="200"/>
      <w:jc w:val="left"/>
    </w:pPr>
    <w:rPr>
      <w:rFonts w:ascii="仿宋_GB2312" w:hAnsi="宋体" w:eastAsia="仿宋_GB2312" w:cs="Times New Roman"/>
      <w:color w:val="000000"/>
      <w:kern w:val="2"/>
      <w:sz w:val="24"/>
      <w:szCs w:val="24"/>
      <w:lang w:val="en-US" w:eastAsia="zh-CN" w:bidi="ar-SA"/>
    </w:rPr>
  </w:style>
  <w:style w:type="paragraph" w:styleId="18">
    <w:name w:val="Body Text 2"/>
    <w:qFormat/>
    <w:uiPriority w:val="0"/>
    <w:pPr>
      <w:widowControl/>
      <w:snapToGrid w:val="0"/>
      <w:spacing w:before="50" w:after="156" w:afterLines="50" w:line="400" w:lineRule="exact"/>
      <w:jc w:val="left"/>
    </w:pPr>
    <w:rPr>
      <w:rFonts w:ascii="宋体" w:hAnsi="宋体" w:eastAsia="宋体" w:cs="Times New Roman"/>
      <w:color w:val="000000"/>
      <w:kern w:val="2"/>
      <w:sz w:val="24"/>
      <w:szCs w:val="24"/>
      <w:lang w:val="en-US" w:eastAsia="zh-CN" w:bidi="ar-SA"/>
    </w:rPr>
  </w:style>
  <w:style w:type="paragraph" w:styleId="19">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lang w:val="en-US" w:eastAsia="zh-CN" w:bidi="ar-SA"/>
    </w:rPr>
  </w:style>
  <w:style w:type="paragraph" w:styleId="20">
    <w:name w:val="Body Text First Indent 2"/>
    <w:basedOn w:val="10"/>
    <w:next w:val="21"/>
    <w:qFormat/>
    <w:uiPriority w:val="0"/>
    <w:pPr>
      <w:widowControl w:val="0"/>
      <w:autoSpaceDE w:val="0"/>
      <w:autoSpaceDN w:val="0"/>
      <w:adjustRightInd w:val="0"/>
      <w:spacing w:after="120" w:line="240" w:lineRule="auto"/>
      <w:ind w:left="420" w:leftChars="200" w:firstLine="420" w:firstLineChars="200"/>
      <w:jc w:val="both"/>
      <w:textAlignment w:val="baseline"/>
    </w:pPr>
    <w:rPr>
      <w:rFonts w:ascii="Times New Roman" w:hAnsi="Times New Roman" w:eastAsia="宋体" w:cs="Times New Roman"/>
      <w:spacing w:val="0"/>
      <w:kern w:val="0"/>
      <w:sz w:val="28"/>
      <w:szCs w:val="20"/>
      <w:lang w:val="en-US" w:eastAsia="zh-CN" w:bidi="ar-SA"/>
    </w:rPr>
  </w:style>
  <w:style w:type="paragraph" w:customStyle="1" w:styleId="21">
    <w:name w:val="xl53"/>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kern w:val="0"/>
      <w:sz w:val="20"/>
      <w:szCs w:val="20"/>
      <w:lang w:val="en-US" w:eastAsia="zh-CN" w:bidi="ar-SA"/>
    </w:rPr>
  </w:style>
  <w:style w:type="table" w:styleId="2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har Char Char Char Char Char Char"/>
    <w:link w:val="24"/>
    <w:qFormat/>
    <w:uiPriority w:val="0"/>
    <w:pPr>
      <w:widowControl w:val="0"/>
      <w:spacing w:line="360" w:lineRule="auto"/>
      <w:ind w:firstLine="200" w:firstLineChars="200"/>
      <w:jc w:val="both"/>
    </w:pPr>
    <w:rPr>
      <w:rFonts w:ascii="宋体" w:hAnsi="宋体" w:eastAsia="宋体" w:cs="Times New Roman"/>
      <w:kern w:val="2"/>
      <w:sz w:val="24"/>
      <w:szCs w:val="20"/>
      <w:lang w:val="en-US" w:eastAsia="zh-CN" w:bidi="ar-SA"/>
    </w:rPr>
  </w:style>
  <w:style w:type="character" w:styleId="26">
    <w:name w:val="page number"/>
    <w:qFormat/>
    <w:uiPriority w:val="0"/>
    <w:rPr>
      <w:rFonts w:ascii="宋体" w:hAnsi="宋体"/>
      <w:sz w:val="24"/>
      <w:szCs w:val="20"/>
    </w:rPr>
  </w:style>
  <w:style w:type="character" w:styleId="27">
    <w:name w:val="Hyperlink"/>
    <w:qFormat/>
    <w:uiPriority w:val="0"/>
    <w:rPr>
      <w:color w:val="0000FF"/>
      <w:u w:val="single"/>
    </w:rPr>
  </w:style>
  <w:style w:type="character" w:customStyle="1" w:styleId="28">
    <w:name w:val="bookmark-item"/>
    <w:qFormat/>
    <w:uiPriority w:val="0"/>
  </w:style>
  <w:style w:type="paragraph" w:customStyle="1" w:styleId="29">
    <w:name w:val="[Normal]"/>
    <w:qFormat/>
    <w:uiPriority w:val="0"/>
    <w:rPr>
      <w:rFonts w:ascii="宋体" w:hAnsi="宋体" w:eastAsia="宋体" w:cs="Times New Roman"/>
      <w:sz w:val="24"/>
      <w:szCs w:val="22"/>
      <w:lang w:val="zh-CN" w:eastAsia="zh-CN" w:bidi="ar-SA"/>
    </w:rPr>
  </w:style>
  <w:style w:type="paragraph" w:customStyle="1" w:styleId="30">
    <w:name w:val="正文0"/>
    <w:qFormat/>
    <w:uiPriority w:val="0"/>
    <w:pPr>
      <w:widowControl w:val="0"/>
      <w:spacing w:line="360" w:lineRule="auto"/>
      <w:ind w:firstLine="200" w:firstLineChars="200"/>
      <w:jc w:val="both"/>
    </w:pPr>
    <w:rPr>
      <w:rFonts w:ascii="仿宋_GB2312" w:hAnsi="Calibri" w:eastAsia="仿宋_GB2312" w:cs="Times New Roman"/>
      <w:kern w:val="2"/>
      <w:sz w:val="28"/>
      <w:szCs w:val="24"/>
      <w:lang w:val="en-US" w:eastAsia="zh-CN" w:bidi="ar-SA"/>
    </w:rPr>
  </w:style>
  <w:style w:type="paragraph" w:customStyle="1" w:styleId="31">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正文2"/>
    <w:qFormat/>
    <w:uiPriority w:val="0"/>
    <w:pPr>
      <w:widowControl w:val="0"/>
      <w:spacing w:before="156" w:line="360" w:lineRule="auto"/>
      <w:ind w:firstLine="510" w:firstLineChars="200"/>
      <w:jc w:val="both"/>
    </w:pPr>
    <w:rPr>
      <w:rFonts w:ascii="Times New Roman" w:hAnsi="Times New Roman" w:eastAsia="宋体" w:cs="Times New Roman"/>
      <w:kern w:val="2"/>
      <w:sz w:val="24"/>
      <w:szCs w:val="20"/>
      <w:lang w:val="en-US" w:eastAsia="zh-CN" w:bidi="ar-SA"/>
    </w:rPr>
  </w:style>
  <w:style w:type="paragraph" w:customStyle="1" w:styleId="33">
    <w:name w:val="正文样式"/>
    <w:qFormat/>
    <w:uiPriority w:val="7"/>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character" w:customStyle="1" w:styleId="34">
    <w:name w:val="标题 3 字符"/>
    <w:link w:val="6"/>
    <w:qFormat/>
    <w:uiPriority w:val="0"/>
    <w:rPr>
      <w:rFonts w:eastAsia="黑体"/>
      <w:b/>
      <w:kern w:val="0"/>
      <w:sz w:val="24"/>
      <w:szCs w:val="20"/>
      <w:lang w:val="en-US" w:eastAsia="zh-CN" w:bidi="ar-SA"/>
    </w:rPr>
  </w:style>
  <w:style w:type="paragraph" w:styleId="35">
    <w:name w:val="List Paragraph"/>
    <w:basedOn w:val="1"/>
    <w:qFormat/>
    <w:uiPriority w:val="0"/>
    <w:pPr>
      <w:widowControl w:val="0"/>
      <w:spacing w:before="120" w:after="120" w:line="360" w:lineRule="auto"/>
      <w:ind w:firstLine="420" w:firstLineChars="200"/>
      <w:jc w:val="both"/>
    </w:pPr>
    <w:rPr>
      <w:rFonts w:ascii="Calibri" w:hAnsi="Calibri" w:eastAsia="宋体" w:cs="Times New Roman"/>
      <w:kern w:val="2"/>
      <w:sz w:val="21"/>
      <w:szCs w:val="22"/>
      <w:lang w:val="en-US" w:eastAsia="zh-CN" w:bidi="ar-SA"/>
    </w:rPr>
  </w:style>
  <w:style w:type="character" w:customStyle="1" w:styleId="36">
    <w:name w:val="标题 4 字符"/>
    <w:link w:val="7"/>
    <w:qFormat/>
    <w:uiPriority w:val="9"/>
    <w:rPr>
      <w:rFonts w:ascii="Cambria" w:hAnsi="Cambria"/>
      <w:b/>
      <w:bCs/>
      <w:kern w:val="0"/>
      <w:sz w:val="28"/>
      <w:szCs w:val="28"/>
      <w:lang w:val="en-US" w:eastAsia="zh-CN" w:bidi="ar-SA"/>
    </w:rPr>
  </w:style>
  <w:style w:type="paragraph" w:customStyle="1" w:styleId="37">
    <w:name w:val="标准正文"/>
    <w:qFormat/>
    <w:uiPriority w:val="0"/>
    <w:pPr>
      <w:widowControl w:val="0"/>
      <w:adjustRightInd w:val="0"/>
      <w:spacing w:line="360" w:lineRule="auto"/>
      <w:ind w:firstLine="480" w:firstLineChars="200"/>
      <w:jc w:val="both"/>
      <w:textAlignment w:val="baseline"/>
    </w:pPr>
    <w:rPr>
      <w:rFonts w:ascii="Times New Roman" w:hAnsi="Times New Roman" w:eastAsia="宋体" w:cs="宋体"/>
      <w:kern w:val="0"/>
      <w:sz w:val="24"/>
      <w:szCs w:val="20"/>
      <w:lang w:val="en-US" w:eastAsia="zh-CN" w:bidi="ar-SA"/>
    </w:rPr>
  </w:style>
  <w:style w:type="paragraph" w:customStyle="1" w:styleId="38">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Arial Unicode MS" w:hAnsi="Arial Unicode MS" w:eastAsia="Times New Roman" w:cs="Arial Unicode MS"/>
      <w:color w:val="000000"/>
      <w:sz w:val="24"/>
      <w:szCs w:val="24"/>
      <w:u w:val="none" w:color="000000"/>
      <w:lang w:val="en-US" w:eastAsia="zh-CN" w:bidi="ar-SA"/>
    </w:rPr>
  </w:style>
  <w:style w:type="character" w:customStyle="1" w:styleId="39">
    <w:name w:val="无"/>
    <w:qFormat/>
    <w:uiPriority w:val="99"/>
  </w:style>
  <w:style w:type="paragraph" w:customStyle="1" w:styleId="40">
    <w:name w:val="纯文本1"/>
    <w:basedOn w:val="1"/>
    <w:qFormat/>
    <w:uiPriority w:val="0"/>
    <w:pPr>
      <w:adjustRightInd w:val="0"/>
      <w:jc w:val="left"/>
      <w:textAlignment w:val="baseline"/>
    </w:pPr>
    <w:rPr>
      <w:rFonts w:ascii="宋体" w:hAnsi="Courier New"/>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2020-09-22T11:09:00Z</dcterms:created>
  <dc:creator>cactus</dc:creator>
  <cp:lastModifiedBy>cactus</cp:lastModifiedBy>
  <cp:lastPrinted>2020-11-11T07:01:00Z</cp:lastPrinted>
  <dcterms:modified xsi:type="dcterms:W3CDTF">2021-01-27T08:04:19Z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