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E2F" w:rsidRDefault="00960E2F" w:rsidP="00960E2F"/>
    <w:p w:rsidR="00960E2F" w:rsidRPr="00B50C83" w:rsidRDefault="00960E2F" w:rsidP="00960E2F">
      <w:pPr>
        <w:rPr>
          <w:rFonts w:ascii="宋体" w:hAnsi="宋体"/>
          <w:sz w:val="28"/>
          <w:szCs w:val="28"/>
        </w:rPr>
      </w:pPr>
      <w:r>
        <w:tab/>
      </w:r>
      <w:r w:rsidRPr="00B50C83">
        <w:rPr>
          <w:rFonts w:ascii="宋体" w:hAnsi="宋体" w:hint="eastAsia"/>
          <w:sz w:val="28"/>
          <w:szCs w:val="28"/>
        </w:rPr>
        <w:t>附件</w:t>
      </w:r>
      <w:r w:rsidRPr="00B50C83">
        <w:rPr>
          <w:rFonts w:ascii="宋体" w:hAnsi="宋体"/>
          <w:sz w:val="28"/>
          <w:szCs w:val="28"/>
        </w:rPr>
        <w:t>3</w:t>
      </w:r>
    </w:p>
    <w:p w:rsidR="00960E2F" w:rsidRPr="00B50C83" w:rsidRDefault="00960E2F" w:rsidP="00960E2F">
      <w:pPr>
        <w:pStyle w:val="6"/>
        <w:tabs>
          <w:tab w:val="clear" w:pos="1440"/>
          <w:tab w:val="left" w:pos="2932"/>
        </w:tabs>
        <w:spacing w:line="424" w:lineRule="exact"/>
        <w:ind w:left="0" w:firstLine="0"/>
        <w:jc w:val="center"/>
        <w:rPr>
          <w:sz w:val="36"/>
          <w:szCs w:val="36"/>
        </w:rPr>
      </w:pPr>
      <w:r w:rsidRPr="00B50C83">
        <w:rPr>
          <w:rFonts w:hint="eastAsia"/>
          <w:b w:val="0"/>
          <w:sz w:val="36"/>
          <w:szCs w:val="36"/>
        </w:rPr>
        <w:t>第三章评标办法</w:t>
      </w:r>
      <w:r w:rsidRPr="00B50C83">
        <w:rPr>
          <w:sz w:val="36"/>
          <w:szCs w:val="36"/>
        </w:rPr>
        <w:t>(</w:t>
      </w:r>
      <w:r w:rsidRPr="00B50C83">
        <w:rPr>
          <w:rFonts w:hint="eastAsia"/>
          <w:sz w:val="36"/>
          <w:szCs w:val="36"/>
        </w:rPr>
        <w:t>双信封的合理低价法</w:t>
      </w:r>
      <w:r w:rsidRPr="00B50C83">
        <w:rPr>
          <w:sz w:val="36"/>
          <w:szCs w:val="36"/>
        </w:rPr>
        <w:t>)</w:t>
      </w:r>
    </w:p>
    <w:p w:rsidR="00960E2F" w:rsidRPr="00B50C83" w:rsidRDefault="00960E2F" w:rsidP="00960E2F">
      <w:pPr>
        <w:autoSpaceDE w:val="0"/>
        <w:autoSpaceDN w:val="0"/>
        <w:ind w:left="110" w:hangingChars="50" w:hanging="110"/>
        <w:jc w:val="center"/>
        <w:rPr>
          <w:rFonts w:ascii="宋体" w:hAnsi="宋体"/>
          <w:szCs w:val="21"/>
        </w:rPr>
      </w:pPr>
    </w:p>
    <w:p w:rsidR="00960E2F" w:rsidRPr="00B50C83" w:rsidRDefault="00960E2F" w:rsidP="00960E2F">
      <w:pPr>
        <w:spacing w:line="440" w:lineRule="exact"/>
        <w:rPr>
          <w:rFonts w:ascii="宋体" w:hAnsi="宋体"/>
          <w:sz w:val="28"/>
          <w:szCs w:val="28"/>
        </w:rPr>
      </w:pPr>
      <w:r w:rsidRPr="00B50C83">
        <w:rPr>
          <w:rFonts w:ascii="宋体" w:hAnsi="宋体"/>
          <w:sz w:val="28"/>
          <w:szCs w:val="28"/>
        </w:rPr>
        <w:t>评标办法前附表</w:t>
      </w:r>
    </w:p>
    <w:tbl>
      <w:tblPr>
        <w:tblW w:w="9314" w:type="dxa"/>
        <w:tblBorders>
          <w:top w:val="single" w:sz="4" w:space="0" w:color="auto"/>
          <w:left w:val="single" w:sz="4" w:space="0" w:color="auto"/>
          <w:bottom w:val="single" w:sz="4" w:space="0" w:color="auto"/>
          <w:right w:val="single" w:sz="4" w:space="0" w:color="auto"/>
        </w:tblBorders>
        <w:tblLayout w:type="fixed"/>
        <w:tblLook w:val="04A0"/>
      </w:tblPr>
      <w:tblGrid>
        <w:gridCol w:w="930"/>
        <w:gridCol w:w="1506"/>
        <w:gridCol w:w="6878"/>
      </w:tblGrid>
      <w:tr w:rsidR="00960E2F" w:rsidRPr="00B50C83" w:rsidTr="005B5FF1">
        <w:trPr>
          <w:tblHeader/>
        </w:trPr>
        <w:tc>
          <w:tcPr>
            <w:tcW w:w="2436" w:type="dxa"/>
            <w:gridSpan w:val="2"/>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b/>
                <w:szCs w:val="21"/>
              </w:rPr>
            </w:pPr>
            <w:r w:rsidRPr="00B50C83">
              <w:rPr>
                <w:rFonts w:ascii="宋体" w:hAnsi="宋体" w:cs="宋体" w:hint="eastAsia"/>
                <w:b/>
                <w:szCs w:val="21"/>
              </w:rPr>
              <w:t>条款号</w:t>
            </w:r>
          </w:p>
        </w:tc>
        <w:tc>
          <w:tcPr>
            <w:tcW w:w="6878" w:type="dxa"/>
            <w:tcBorders>
              <w:top w:val="single" w:sz="4" w:space="0" w:color="auto"/>
              <w:left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b/>
                <w:szCs w:val="21"/>
              </w:rPr>
            </w:pPr>
            <w:r w:rsidRPr="00B50C83">
              <w:rPr>
                <w:rFonts w:ascii="宋体" w:hAnsi="宋体" w:cs="宋体" w:hint="eastAsia"/>
                <w:b/>
                <w:szCs w:val="21"/>
              </w:rPr>
              <w:t>评审因素与评审标准</w:t>
            </w:r>
          </w:p>
        </w:tc>
      </w:tr>
      <w:tr w:rsidR="00960E2F" w:rsidRPr="00B50C83" w:rsidTr="005B5FF1">
        <w:tc>
          <w:tcPr>
            <w:tcW w:w="930"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hAnsi="宋体" w:cs="宋体"/>
                <w:szCs w:val="21"/>
              </w:rPr>
              <w:t>1</w:t>
            </w:r>
          </w:p>
        </w:tc>
        <w:tc>
          <w:tcPr>
            <w:tcW w:w="1506"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hAnsi="宋体" w:cs="宋体" w:hint="eastAsia"/>
                <w:szCs w:val="21"/>
              </w:rPr>
              <w:t>评标方法</w:t>
            </w:r>
          </w:p>
        </w:tc>
        <w:tc>
          <w:tcPr>
            <w:tcW w:w="6878" w:type="dxa"/>
            <w:tcBorders>
              <w:top w:val="single" w:sz="4" w:space="0" w:color="auto"/>
              <w:left w:val="single" w:sz="4" w:space="0" w:color="auto"/>
              <w:bottom w:val="single" w:sz="4" w:space="0" w:color="auto"/>
              <w:right w:val="single" w:sz="4" w:space="0" w:color="auto"/>
            </w:tcBorders>
          </w:tcPr>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综合评分相等时，评标委员会依次按照以下优先顺序推荐中标候选人或确定中标人：</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1）评标价低的优先，当一家以上投标人综合得分相等且评标价也相等时，若各投标人工程量清单细目单价也相同，视为串标（一个合同段仅一工作细目报价的除外），应否决其投标；</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2）以投标人企业最新年度净资产较高的优先；</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3）评标委员会视投标人情况综合比较，投票确定其名次。</w:t>
            </w:r>
          </w:p>
        </w:tc>
      </w:tr>
      <w:tr w:rsidR="00960E2F" w:rsidRPr="00B50C83" w:rsidTr="005B5FF1">
        <w:tc>
          <w:tcPr>
            <w:tcW w:w="930"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hAnsi="宋体" w:cs="宋体"/>
                <w:szCs w:val="21"/>
              </w:rPr>
              <w:t>2.1.1</w:t>
            </w:r>
          </w:p>
          <w:p w:rsidR="00960E2F" w:rsidRPr="00B50C83" w:rsidRDefault="00960E2F" w:rsidP="005B5FF1">
            <w:pPr>
              <w:spacing w:line="300" w:lineRule="exact"/>
              <w:jc w:val="center"/>
              <w:rPr>
                <w:rFonts w:ascii="宋体" w:hAnsi="宋体" w:cs="宋体"/>
                <w:szCs w:val="21"/>
              </w:rPr>
            </w:pPr>
            <w:r w:rsidRPr="00B50C83">
              <w:rPr>
                <w:rFonts w:ascii="宋体" w:hAnsi="宋体" w:cs="宋体"/>
                <w:szCs w:val="21"/>
              </w:rPr>
              <w:t>2.1.3</w:t>
            </w:r>
          </w:p>
        </w:tc>
        <w:tc>
          <w:tcPr>
            <w:tcW w:w="1506"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hAnsi="宋体" w:cs="宋体" w:hint="eastAsia"/>
                <w:szCs w:val="21"/>
              </w:rPr>
              <w:t>形式评审与响应性评审标准</w:t>
            </w:r>
          </w:p>
        </w:tc>
        <w:tc>
          <w:tcPr>
            <w:tcW w:w="6878" w:type="dxa"/>
            <w:tcBorders>
              <w:top w:val="single" w:sz="4" w:space="0" w:color="auto"/>
              <w:left w:val="single" w:sz="4" w:space="0" w:color="auto"/>
              <w:bottom w:val="single" w:sz="4" w:space="0" w:color="auto"/>
              <w:right w:val="single" w:sz="4" w:space="0" w:color="auto"/>
            </w:tcBorders>
          </w:tcPr>
          <w:p w:rsidR="00960E2F" w:rsidRPr="00B50C83" w:rsidRDefault="00960E2F" w:rsidP="005B5FF1">
            <w:pPr>
              <w:pStyle w:val="a5"/>
              <w:adjustRightInd w:val="0"/>
              <w:spacing w:before="22" w:line="300" w:lineRule="exact"/>
              <w:rPr>
                <w:rFonts w:hAnsi="宋体" w:cs="宋体"/>
                <w:b/>
                <w:bCs/>
                <w:szCs w:val="21"/>
              </w:rPr>
            </w:pPr>
            <w:r w:rsidRPr="00B50C83">
              <w:rPr>
                <w:rFonts w:hAnsi="宋体" w:cs="宋体" w:hint="eastAsia"/>
                <w:b/>
                <w:bCs/>
                <w:szCs w:val="21"/>
              </w:rPr>
              <w:t>第一个信封（商务及技术文件）的评审标准：</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1）投标文件按照招标文件规定的格式、内容填写，字迹清晰可辨：</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a.投标函按招标文件规定填报了项目名称、标段号、补遗书编号（如</w:t>
            </w:r>
          </w:p>
          <w:p w:rsidR="00960E2F" w:rsidRPr="00B50C83" w:rsidRDefault="00960E2F" w:rsidP="005B5FF1">
            <w:pPr>
              <w:pStyle w:val="a5"/>
              <w:adjustRightInd w:val="0"/>
              <w:spacing w:line="300" w:lineRule="exact"/>
              <w:ind w:firstLine="110"/>
              <w:rPr>
                <w:rFonts w:hAnsi="宋体" w:cs="宋体"/>
                <w:szCs w:val="21"/>
              </w:rPr>
            </w:pPr>
            <w:r w:rsidRPr="00B50C83">
              <w:rPr>
                <w:rFonts w:hAnsi="宋体" w:cs="宋体" w:hint="eastAsia"/>
                <w:szCs w:val="21"/>
              </w:rPr>
              <w:t>有）、工期、工程质量要求及安全目标；</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b.投标函附录的所有数据均符合招标文件规定；</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c.投标文件组成齐全完整，内容均按规定填写。</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2）投标文件上法定代表人或其委托代理人的签字、投标人的单位章盖章齐全，符合招标文件规定。</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3）投标人按照招标文件的规定提供了投标保证金：</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a.投标保证金金额符合招标文件规定的金额，且投标保证金有效期不少于投标有效期；</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 xml:space="preserve">b.若投标保证金采用现金或支票形式提交，投标人应在投标人须知 3.4.1 </w:t>
            </w:r>
            <w:r w:rsidRPr="00B50C83">
              <w:rPr>
                <w:rFonts w:hAnsi="宋体" w:cs="宋体" w:hint="eastAsia"/>
                <w:szCs w:val="21"/>
              </w:rPr>
              <w:t>款规定的时间，将投标保证金由投标人的基本账户转入招标人指定账户；</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 xml:space="preserve">c. </w:t>
            </w:r>
            <w:r w:rsidRPr="00B50C83">
              <w:rPr>
                <w:rFonts w:hAnsi="宋体" w:cs="宋体" w:hint="eastAsia"/>
                <w:szCs w:val="21"/>
              </w:rPr>
              <w:t>若投标保证金采用银行保函形式提交，银行保函的格式、开具保函的银行均满足招标文件要求，银行保函原件在递交投标文件时单独密封递交，其复印件装订在投标文件中。</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4）投标报价中报价的大写金额能够确定具体数值。投标人法定代表人授权委托代理人签署投标文件的，需提交授权委托书，且授权人和被授权人均在授权委托书上签名，未使用印章、签名章或其他电</w:t>
            </w:r>
          </w:p>
          <w:p w:rsidR="00960E2F" w:rsidRPr="00B50C83" w:rsidRDefault="00960E2F" w:rsidP="005B5FF1">
            <w:pPr>
              <w:pStyle w:val="a5"/>
              <w:adjustRightInd w:val="0"/>
              <w:spacing w:line="300" w:lineRule="exact"/>
              <w:rPr>
                <w:rFonts w:hAnsi="宋体" w:cs="宋体"/>
                <w:szCs w:val="21"/>
              </w:rPr>
            </w:pPr>
            <w:r w:rsidRPr="00B50C83">
              <w:rPr>
                <w:rFonts w:hAnsi="宋体" w:cs="宋体" w:hint="eastAsia"/>
                <w:szCs w:val="21"/>
              </w:rPr>
              <w:t>子制版签名代替。</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 xml:space="preserve">5）同一投标人未提交两个以上不同的投标报价，但招标文件要求提交备选投标的除外。投标人法定代表人亲自签署投标文件的，提供了法定代表人 </w:t>
            </w:r>
            <w:r w:rsidRPr="00B50C83">
              <w:rPr>
                <w:rFonts w:hAnsi="宋体" w:cs="宋体" w:hint="eastAsia"/>
                <w:szCs w:val="21"/>
              </w:rPr>
              <w:t>身份证明，且法定代表人在法定代表人身份证明上签名，未使用印章、签名章或其他电子制版签名代替。</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 xml:space="preserve">6）投标人如有分包计划，符合招标文件第二章“投标人须知” </w:t>
            </w:r>
            <w:r w:rsidRPr="00B50C83">
              <w:rPr>
                <w:rFonts w:hAnsi="宋体" w:cs="宋体" w:hint="eastAsia"/>
                <w:szCs w:val="21"/>
              </w:rPr>
              <w:t>第</w:t>
            </w:r>
            <w:r w:rsidRPr="00B50C83">
              <w:rPr>
                <w:rFonts w:hAnsi="宋体" w:cs="宋体"/>
                <w:szCs w:val="21"/>
              </w:rPr>
              <w:t xml:space="preserve"> 1.11 </w:t>
            </w:r>
            <w:r w:rsidRPr="00B50C83">
              <w:rPr>
                <w:rFonts w:hAnsi="宋体" w:cs="宋体" w:hint="eastAsia"/>
                <w:szCs w:val="21"/>
              </w:rPr>
              <w:t>款规定，且按招标文件第九章“投标文件格式”的要求填写了“拟分包项目情况表”。</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7）同一投标人未提交两个以上不同的投标文件，但招标文件要求提交备选投标的除外。</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lastRenderedPageBreak/>
              <w:t>（</w:t>
            </w:r>
            <w:r w:rsidRPr="00B50C83">
              <w:rPr>
                <w:rFonts w:hAnsi="宋体" w:cs="宋体"/>
                <w:szCs w:val="21"/>
              </w:rPr>
              <w:t>8）投标文件中未出现有关投标报价的内容。</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9）投标文件载明的招标项目完成期限未超过招标文件规定的时限。</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10）投标文件对招标文件的实质性要求和条件作出响应。</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11）权利义务符合招标文件规定：</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a.投标人应接受招标文件规定的风险划分原则，未提出新的风险划分办法；</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b.投标人未增加发包人的责任范围，或减少投标人义务；</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c.投标人未提出不同的工程验收、计量、支付办法；</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d.投标人对合同纠纷、事故处理办法未提出异议；</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e.投标人在投标活动中无欺诈行为；</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szCs w:val="21"/>
              </w:rPr>
              <w:t>f.投标人未对合同条款有重要保留。</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 xml:space="preserve">12）投标文件正、副本份数符合招标文件第二章“投标人须知 </w:t>
            </w:r>
            <w:r w:rsidRPr="00B50C83">
              <w:rPr>
                <w:rFonts w:hAnsi="宋体" w:cs="宋体" w:hint="eastAsia"/>
                <w:szCs w:val="21"/>
              </w:rPr>
              <w:t>第</w:t>
            </w:r>
            <w:r w:rsidRPr="00B50C83">
              <w:rPr>
                <w:rFonts w:hAnsi="宋体" w:cs="宋体"/>
                <w:szCs w:val="21"/>
              </w:rPr>
              <w:t xml:space="preserve"> 3.7.4 </w:t>
            </w:r>
            <w:r w:rsidRPr="00B50C83">
              <w:rPr>
                <w:rFonts w:hAnsi="宋体" w:cs="宋体" w:hint="eastAsia"/>
                <w:szCs w:val="21"/>
              </w:rPr>
              <w:t>项规定。</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13）至投标文件递交截止日，投标人提供没有因行贿犯罪而被人民法院判决、裁定生效的行为的查询记录有效。</w:t>
            </w:r>
          </w:p>
          <w:p w:rsidR="00960E2F" w:rsidRPr="00B50C83" w:rsidRDefault="00960E2F" w:rsidP="005B5FF1">
            <w:pPr>
              <w:pStyle w:val="a5"/>
              <w:adjustRightInd w:val="0"/>
              <w:spacing w:line="300" w:lineRule="exact"/>
              <w:ind w:firstLineChars="200" w:firstLine="420"/>
              <w:rPr>
                <w:rFonts w:hAnsi="宋体" w:cs="宋体"/>
                <w:szCs w:val="21"/>
              </w:rPr>
            </w:pPr>
            <w:r w:rsidRPr="00B50C83">
              <w:rPr>
                <w:rFonts w:hAnsi="宋体" w:cs="宋体" w:hint="eastAsia"/>
                <w:szCs w:val="21"/>
              </w:rPr>
              <w:t>（</w:t>
            </w:r>
            <w:r w:rsidRPr="00B50C83">
              <w:rPr>
                <w:rFonts w:hAnsi="宋体" w:cs="宋体"/>
                <w:szCs w:val="21"/>
              </w:rPr>
              <w:t>14）投标文件未附有招标人不能接受的条件。</w:t>
            </w:r>
          </w:p>
          <w:p w:rsidR="00960E2F" w:rsidRPr="00B50C83" w:rsidRDefault="00960E2F" w:rsidP="005B5FF1">
            <w:pPr>
              <w:pStyle w:val="a5"/>
              <w:adjustRightInd w:val="0"/>
              <w:spacing w:before="22" w:line="300" w:lineRule="exact"/>
              <w:rPr>
                <w:rFonts w:hAnsi="宋体" w:cs="宋体"/>
                <w:b/>
                <w:bCs/>
                <w:szCs w:val="21"/>
              </w:rPr>
            </w:pPr>
            <w:r w:rsidRPr="00B50C83">
              <w:rPr>
                <w:rFonts w:hAnsi="宋体" w:cs="宋体" w:hint="eastAsia"/>
                <w:b/>
                <w:bCs/>
                <w:szCs w:val="21"/>
              </w:rPr>
              <w:t>第二信封（报价文件）的评审标准：</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1）投标文件按照招标文件规定的格式、内容填写，字迹清晰可辨：</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szCs w:val="21"/>
              </w:rPr>
              <w:t xml:space="preserve">a. </w:t>
            </w:r>
            <w:r w:rsidRPr="00B50C83">
              <w:rPr>
                <w:rFonts w:hAnsi="宋体" w:hint="eastAsia"/>
                <w:szCs w:val="21"/>
              </w:rPr>
              <w:t>投标函按招标文件规定填报了项目名称、标段号、补遗书编号（如</w:t>
            </w:r>
            <w:r w:rsidRPr="00B50C83">
              <w:rPr>
                <w:rFonts w:hAnsi="宋体"/>
                <w:szCs w:val="21"/>
              </w:rPr>
              <w:t xml:space="preserve"> </w:t>
            </w:r>
            <w:r w:rsidRPr="00B50C83">
              <w:rPr>
                <w:rFonts w:hAnsi="宋体" w:hint="eastAsia"/>
                <w:szCs w:val="21"/>
              </w:rPr>
              <w:t>有</w:t>
            </w:r>
            <w:r w:rsidRPr="00B50C83">
              <w:rPr>
                <w:rFonts w:hAnsi="宋体"/>
                <w:szCs w:val="21"/>
              </w:rPr>
              <w:t>)、投标价（包括大写金额和小写金额)；</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szCs w:val="21"/>
              </w:rPr>
              <w:t xml:space="preserve">b. </w:t>
            </w:r>
            <w:r w:rsidRPr="00B50C83">
              <w:rPr>
                <w:rFonts w:hAnsi="宋体" w:hint="eastAsia"/>
                <w:szCs w:val="21"/>
              </w:rPr>
              <w:t>已标价工程量清单说明文字与招标文件规定一致，未进行实质性修改和删减；</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szCs w:val="21"/>
              </w:rPr>
              <w:t xml:space="preserve">c.  </w:t>
            </w:r>
            <w:r w:rsidRPr="00B50C83">
              <w:rPr>
                <w:rFonts w:hAnsi="宋体" w:hint="eastAsia"/>
                <w:szCs w:val="21"/>
              </w:rPr>
              <w:t>投标文件组成齐全完整，内容均按规定填写。</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2）投标文件上法定代表人或其委托代理人的签字、投标人的单位章盖章齐全，符合招标文件规定。</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3）投标报价中的报价未超过招标文件设定的最高投标限价（如有）。</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4）投标报价中报价的大写金额能够确定具体数值。</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5）同一投标人未提交两个以上不同的投标报价，但招标文件要求提交备选投标的除外。</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 xml:space="preserve">6）投标人若填写工程量固化清单，填写完毕的工程量固化清单 </w:t>
            </w:r>
            <w:r w:rsidRPr="00B50C83">
              <w:rPr>
                <w:rFonts w:hAnsi="宋体" w:hint="eastAsia"/>
                <w:szCs w:val="21"/>
              </w:rPr>
              <w:t>未对工程量固化清单电子文件中的数据、格式和运算定义进行修改；</w:t>
            </w:r>
            <w:r w:rsidRPr="00B50C83">
              <w:rPr>
                <w:rFonts w:hAnsi="宋体"/>
                <w:szCs w:val="21"/>
              </w:rPr>
              <w:t xml:space="preserve"> </w:t>
            </w:r>
            <w:r w:rsidRPr="00B50C83">
              <w:rPr>
                <w:rFonts w:hAnsi="宋体" w:hint="eastAsia"/>
                <w:szCs w:val="21"/>
              </w:rPr>
              <w:t>工程量固化清单中的投标报价和投标函大写金额报价一致。</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hint="eastAsia"/>
                <w:szCs w:val="21"/>
              </w:rPr>
              <w:t>（</w:t>
            </w:r>
            <w:r w:rsidRPr="00B50C83">
              <w:rPr>
                <w:rFonts w:hAnsi="宋体"/>
                <w:szCs w:val="21"/>
              </w:rPr>
              <w:t>7）投标文件正、副本份数符合招标文件第二章“投标人须知”第 3.7.4项规定。</w:t>
            </w:r>
          </w:p>
        </w:tc>
      </w:tr>
      <w:tr w:rsidR="00960E2F" w:rsidRPr="00B50C83" w:rsidTr="005B5FF1">
        <w:tc>
          <w:tcPr>
            <w:tcW w:w="930"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hAnsi="宋体" w:cs="宋体"/>
                <w:szCs w:val="21"/>
              </w:rPr>
              <w:lastRenderedPageBreak/>
              <w:t>2.1.3</w:t>
            </w:r>
          </w:p>
        </w:tc>
        <w:tc>
          <w:tcPr>
            <w:tcW w:w="1506" w:type="dxa"/>
            <w:tcBorders>
              <w:top w:val="single" w:sz="4" w:space="0" w:color="auto"/>
              <w:bottom w:val="single" w:sz="4" w:space="0" w:color="auto"/>
              <w:right w:val="single" w:sz="4" w:space="0" w:color="auto"/>
            </w:tcBorders>
            <w:vAlign w:val="center"/>
          </w:tcPr>
          <w:p w:rsidR="00960E2F" w:rsidRPr="00B50C83" w:rsidRDefault="00960E2F" w:rsidP="005B5FF1">
            <w:pPr>
              <w:spacing w:line="300" w:lineRule="exact"/>
              <w:jc w:val="center"/>
              <w:rPr>
                <w:rFonts w:ascii="宋体" w:hAnsi="宋体" w:cs="宋体"/>
                <w:szCs w:val="21"/>
              </w:rPr>
            </w:pPr>
            <w:r w:rsidRPr="00B50C83">
              <w:rPr>
                <w:rFonts w:ascii="宋体" w:eastAsia="宋体" w:hAnsi="宋体" w:cs="宋体"/>
                <w:color w:val="000000"/>
              </w:rPr>
              <w:t>资格评</w:t>
            </w:r>
            <w:r w:rsidRPr="00B50C83">
              <w:rPr>
                <w:rFonts w:ascii="宋体" w:eastAsia="宋体" w:hAnsi="宋体" w:cs="宋体"/>
                <w:color w:val="000000"/>
              </w:rPr>
              <w:br/>
              <w:t>审标准</w:t>
            </w:r>
          </w:p>
        </w:tc>
        <w:tc>
          <w:tcPr>
            <w:tcW w:w="6878" w:type="dxa"/>
            <w:tcBorders>
              <w:top w:val="single" w:sz="4" w:space="0" w:color="auto"/>
              <w:left w:val="single" w:sz="4" w:space="0" w:color="auto"/>
              <w:bottom w:val="single" w:sz="4" w:space="0" w:color="auto"/>
              <w:right w:val="single" w:sz="4" w:space="0" w:color="auto"/>
            </w:tcBorders>
          </w:tcPr>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(1)投标人具备有效的营业执照、组织机构代码证（如有）、资质证书、安全生产许可证和基本账户开户许可证；</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(2)投标人的资质等级符合招标文件规定；</w:t>
            </w:r>
          </w:p>
          <w:p w:rsidR="00960E2F" w:rsidRPr="00B50C83" w:rsidRDefault="00960E2F" w:rsidP="005B5FF1">
            <w:pPr>
              <w:pStyle w:val="a5"/>
              <w:tabs>
                <w:tab w:val="left" w:pos="300"/>
              </w:tabs>
              <w:adjustRightInd w:val="0"/>
              <w:spacing w:line="280" w:lineRule="exact"/>
              <w:ind w:firstLineChars="200" w:firstLine="420"/>
              <w:rPr>
                <w:rFonts w:hAnsi="宋体"/>
                <w:szCs w:val="21"/>
              </w:rPr>
            </w:pPr>
            <w:r w:rsidRPr="00B50C83">
              <w:rPr>
                <w:rFonts w:hAnsi="宋体"/>
                <w:szCs w:val="21"/>
              </w:rPr>
              <w:t>(3)投标人的财务状况符合招标文件规定；</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(4)投标人的类似项目业绩符合招标文件规定；</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(5)投标人的信誉符合招标文件规定；</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(6)投标人的项目经理和项目总工资格（均含备选，如有）、在岗情况符合招标文件规定；</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(7)投标人的其他要求符合招标文件规定；</w:t>
            </w:r>
          </w:p>
          <w:p w:rsidR="00960E2F" w:rsidRPr="00B50C83" w:rsidRDefault="00960E2F" w:rsidP="005B5FF1">
            <w:pPr>
              <w:pStyle w:val="a5"/>
              <w:adjustRightInd w:val="0"/>
              <w:spacing w:line="280" w:lineRule="exact"/>
              <w:ind w:firstLineChars="200" w:firstLine="420"/>
              <w:rPr>
                <w:rFonts w:hAnsi="宋体"/>
                <w:szCs w:val="21"/>
              </w:rPr>
            </w:pPr>
            <w:r w:rsidRPr="00B50C83">
              <w:rPr>
                <w:rFonts w:hAnsi="宋体"/>
                <w:szCs w:val="21"/>
              </w:rPr>
              <w:t xml:space="preserve">(8)投标人不存在第二章“投标人须知”第 1.4.3 </w:t>
            </w:r>
            <w:r w:rsidRPr="00B50C83">
              <w:rPr>
                <w:rFonts w:hAnsi="宋体" w:hint="eastAsia"/>
                <w:szCs w:val="21"/>
              </w:rPr>
              <w:t>项或第</w:t>
            </w:r>
            <w:r w:rsidRPr="00B50C83">
              <w:rPr>
                <w:rFonts w:hAnsi="宋体"/>
                <w:szCs w:val="21"/>
              </w:rPr>
              <w:t xml:space="preserve"> 1.4.4 </w:t>
            </w:r>
            <w:r w:rsidRPr="00B50C83">
              <w:rPr>
                <w:rFonts w:hAnsi="宋体" w:hint="eastAsia"/>
                <w:szCs w:val="21"/>
              </w:rPr>
              <w:t>项规定的任何一种情形；</w:t>
            </w:r>
          </w:p>
          <w:p w:rsidR="00960E2F" w:rsidRPr="00B50C83" w:rsidRDefault="00960E2F" w:rsidP="005B5FF1">
            <w:pPr>
              <w:pStyle w:val="a5"/>
              <w:adjustRightInd w:val="0"/>
              <w:spacing w:line="300" w:lineRule="exact"/>
              <w:ind w:firstLineChars="200" w:firstLine="420"/>
              <w:rPr>
                <w:rFonts w:hAnsi="宋体"/>
                <w:szCs w:val="21"/>
              </w:rPr>
            </w:pPr>
            <w:r w:rsidRPr="00B50C83">
              <w:rPr>
                <w:rFonts w:hAnsi="宋体"/>
                <w:szCs w:val="21"/>
              </w:rPr>
              <w:t xml:space="preserve">(9)投标人符合第二章“投标人须知”第 1.4.5 </w:t>
            </w:r>
            <w:r w:rsidRPr="00B50C83">
              <w:rPr>
                <w:rFonts w:hAnsi="宋体" w:hint="eastAsia"/>
                <w:szCs w:val="21"/>
              </w:rPr>
              <w:t>项规定；</w:t>
            </w:r>
          </w:p>
        </w:tc>
      </w:tr>
    </w:tbl>
    <w:p w:rsidR="00960E2F" w:rsidRPr="00B50C83" w:rsidRDefault="00960E2F" w:rsidP="00960E2F">
      <w:pPr>
        <w:tabs>
          <w:tab w:val="left" w:pos="500"/>
        </w:tabs>
        <w:spacing w:line="400" w:lineRule="atLeast"/>
        <w:jc w:val="both"/>
        <w:rPr>
          <w:rFonts w:ascii="宋体" w:hAnsi="宋体"/>
          <w:szCs w:val="21"/>
        </w:rPr>
      </w:pPr>
      <w:bookmarkStart w:id="0" w:name="_GoBack"/>
      <w:bookmarkEnd w:id="0"/>
    </w:p>
    <w:tbl>
      <w:tblPr>
        <w:tblW w:w="942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084"/>
        <w:gridCol w:w="1516"/>
        <w:gridCol w:w="6828"/>
      </w:tblGrid>
      <w:tr w:rsidR="00960E2F" w:rsidRPr="00B50C83" w:rsidTr="005B5FF1">
        <w:trPr>
          <w:jc w:val="center"/>
        </w:trPr>
        <w:tc>
          <w:tcPr>
            <w:tcW w:w="1084" w:type="dxa"/>
            <w:tcBorders>
              <w:top w:val="single" w:sz="4" w:space="0" w:color="auto"/>
              <w:right w:val="single" w:sz="4" w:space="0" w:color="auto"/>
            </w:tcBorders>
            <w:vAlign w:val="center"/>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条款号</w:t>
            </w:r>
          </w:p>
        </w:tc>
        <w:tc>
          <w:tcPr>
            <w:tcW w:w="1516" w:type="dxa"/>
            <w:tcBorders>
              <w:top w:val="single" w:sz="4" w:space="0" w:color="auto"/>
              <w:left w:val="single" w:sz="4" w:space="0" w:color="auto"/>
              <w:right w:val="single" w:sz="4" w:space="0" w:color="auto"/>
            </w:tcBorders>
            <w:vAlign w:val="center"/>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条款内容</w:t>
            </w:r>
          </w:p>
        </w:tc>
        <w:tc>
          <w:tcPr>
            <w:tcW w:w="6828" w:type="dxa"/>
            <w:tcBorders>
              <w:top w:val="single" w:sz="4" w:space="0" w:color="auto"/>
              <w:left w:val="single" w:sz="4" w:space="0" w:color="auto"/>
              <w:right w:val="single" w:sz="4" w:space="0" w:color="auto"/>
            </w:tcBorders>
            <w:vAlign w:val="center"/>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编列内容</w:t>
            </w:r>
          </w:p>
        </w:tc>
      </w:tr>
      <w:tr w:rsidR="00960E2F" w:rsidRPr="00B50C83" w:rsidTr="005B5FF1">
        <w:trPr>
          <w:jc w:val="center"/>
        </w:trPr>
        <w:tc>
          <w:tcPr>
            <w:tcW w:w="1084" w:type="dxa"/>
            <w:tcBorders>
              <w:top w:val="single" w:sz="4" w:space="0" w:color="auto"/>
              <w:right w:val="single" w:sz="4" w:space="0" w:color="auto"/>
            </w:tcBorders>
            <w:vAlign w:val="center"/>
          </w:tcPr>
          <w:p w:rsidR="00960E2F" w:rsidRPr="00B50C83" w:rsidRDefault="00960E2F" w:rsidP="005B5FF1">
            <w:pPr>
              <w:jc w:val="center"/>
              <w:rPr>
                <w:rFonts w:ascii="宋体" w:hAnsi="宋体" w:cs="宋体"/>
                <w:szCs w:val="21"/>
              </w:rPr>
            </w:pPr>
            <w:r w:rsidRPr="00B50C83">
              <w:rPr>
                <w:rFonts w:ascii="宋体" w:hAnsi="宋体" w:cs="宋体"/>
                <w:szCs w:val="21"/>
              </w:rPr>
              <w:t>2.2.1</w:t>
            </w:r>
          </w:p>
        </w:tc>
        <w:tc>
          <w:tcPr>
            <w:tcW w:w="1516" w:type="dxa"/>
            <w:tcBorders>
              <w:top w:val="single" w:sz="4" w:space="0" w:color="auto"/>
              <w:left w:val="single" w:sz="4" w:space="0" w:color="auto"/>
              <w:right w:val="single" w:sz="4" w:space="0" w:color="auto"/>
            </w:tcBorders>
            <w:vAlign w:val="center"/>
          </w:tcPr>
          <w:p w:rsidR="00960E2F" w:rsidRPr="00B50C83" w:rsidRDefault="00960E2F" w:rsidP="005B5FF1">
            <w:pPr>
              <w:jc w:val="center"/>
              <w:rPr>
                <w:rFonts w:ascii="宋体" w:hAnsi="宋体" w:cs="宋体"/>
                <w:szCs w:val="21"/>
              </w:rPr>
            </w:pPr>
            <w:r w:rsidRPr="00B50C83">
              <w:rPr>
                <w:rFonts w:ascii="宋体" w:hAnsi="宋体" w:cs="宋体" w:hint="eastAsia"/>
                <w:szCs w:val="21"/>
              </w:rPr>
              <w:t>分值构成</w:t>
            </w:r>
          </w:p>
          <w:p w:rsidR="00960E2F" w:rsidRPr="00B50C83" w:rsidRDefault="00960E2F" w:rsidP="005B5FF1">
            <w:pPr>
              <w:jc w:val="center"/>
              <w:rPr>
                <w:rFonts w:ascii="宋体" w:hAnsi="宋体" w:cs="宋体"/>
                <w:szCs w:val="21"/>
              </w:rPr>
            </w:pPr>
            <w:r w:rsidRPr="00B50C83">
              <w:rPr>
                <w:rFonts w:ascii="宋体" w:hAnsi="宋体" w:cs="宋体" w:hint="eastAsia"/>
                <w:szCs w:val="21"/>
              </w:rPr>
              <w:t>（总分</w:t>
            </w:r>
            <w:r w:rsidRPr="00B50C83">
              <w:rPr>
                <w:rFonts w:ascii="宋体" w:hAnsi="宋体" w:cs="宋体"/>
                <w:szCs w:val="21"/>
              </w:rPr>
              <w:t>100分）</w:t>
            </w:r>
          </w:p>
        </w:tc>
        <w:tc>
          <w:tcPr>
            <w:tcW w:w="6828" w:type="dxa"/>
            <w:tcBorders>
              <w:top w:val="single" w:sz="4" w:space="0" w:color="auto"/>
              <w:left w:val="single" w:sz="4" w:space="0" w:color="auto"/>
              <w:right w:val="single" w:sz="4" w:space="0" w:color="auto"/>
            </w:tcBorders>
            <w:vAlign w:val="center"/>
          </w:tcPr>
          <w:p w:rsidR="00960E2F" w:rsidRPr="00B50C83" w:rsidRDefault="00960E2F" w:rsidP="005B5FF1">
            <w:pPr>
              <w:snapToGrid w:val="0"/>
              <w:rPr>
                <w:rFonts w:ascii="宋体" w:hAnsi="宋体" w:cs="宋体"/>
                <w:sz w:val="21"/>
                <w:szCs w:val="21"/>
              </w:rPr>
            </w:pPr>
            <w:r w:rsidRPr="00B50C83">
              <w:rPr>
                <w:rFonts w:ascii="宋体" w:hAnsi="宋体" w:cs="宋体" w:hint="eastAsia"/>
                <w:sz w:val="21"/>
                <w:szCs w:val="21"/>
              </w:rPr>
              <w:t>评标价：</w:t>
            </w:r>
            <w:r w:rsidRPr="00B50C83">
              <w:rPr>
                <w:rFonts w:ascii="宋体" w:hAnsi="宋体" w:cs="宋体"/>
                <w:sz w:val="21"/>
                <w:szCs w:val="21"/>
              </w:rPr>
              <w:t xml:space="preserve">95 </w:t>
            </w:r>
            <w:r w:rsidRPr="00B50C83">
              <w:rPr>
                <w:rFonts w:ascii="宋体" w:hAnsi="宋体" w:cs="宋体" w:hint="eastAsia"/>
                <w:sz w:val="21"/>
                <w:szCs w:val="21"/>
              </w:rPr>
              <w:t>分</w:t>
            </w:r>
          </w:p>
          <w:p w:rsidR="00960E2F" w:rsidRPr="00B50C83" w:rsidRDefault="00960E2F" w:rsidP="005B5FF1">
            <w:pPr>
              <w:snapToGrid w:val="0"/>
              <w:rPr>
                <w:rFonts w:ascii="宋体" w:hAnsi="宋体" w:cs="宋体"/>
                <w:sz w:val="21"/>
                <w:szCs w:val="21"/>
              </w:rPr>
            </w:pPr>
            <w:r w:rsidRPr="00B50C83">
              <w:rPr>
                <w:rFonts w:ascii="宋体" w:hAnsi="宋体" w:cs="宋体" w:hint="eastAsia"/>
                <w:sz w:val="21"/>
                <w:szCs w:val="21"/>
              </w:rPr>
              <w:t>其他因素：</w:t>
            </w:r>
            <w:r w:rsidRPr="00B50C83">
              <w:rPr>
                <w:rFonts w:ascii="宋体" w:hAnsi="宋体" w:cs="宋体"/>
                <w:sz w:val="21"/>
                <w:szCs w:val="21"/>
              </w:rPr>
              <w:t>5分</w:t>
            </w:r>
          </w:p>
        </w:tc>
      </w:tr>
      <w:tr w:rsidR="00960E2F" w:rsidRPr="00B50C83" w:rsidTr="005B5FF1">
        <w:trPr>
          <w:jc w:val="center"/>
        </w:trPr>
        <w:tc>
          <w:tcPr>
            <w:tcW w:w="1084" w:type="dxa"/>
            <w:tcBorders>
              <w:top w:val="single" w:sz="4" w:space="0" w:color="auto"/>
              <w:right w:val="single" w:sz="4" w:space="0" w:color="auto"/>
            </w:tcBorders>
            <w:vAlign w:val="center"/>
          </w:tcPr>
          <w:p w:rsidR="00960E2F" w:rsidRPr="00B50C83" w:rsidRDefault="00960E2F" w:rsidP="005B5FF1">
            <w:pPr>
              <w:jc w:val="center"/>
              <w:rPr>
                <w:rFonts w:ascii="宋体" w:hAnsi="宋体" w:cs="宋体"/>
                <w:szCs w:val="21"/>
              </w:rPr>
            </w:pPr>
            <w:r w:rsidRPr="00B50C83">
              <w:rPr>
                <w:rFonts w:ascii="宋体" w:hAnsi="宋体" w:cs="宋体"/>
                <w:szCs w:val="21"/>
              </w:rPr>
              <w:t>2.2.2</w:t>
            </w:r>
          </w:p>
        </w:tc>
        <w:tc>
          <w:tcPr>
            <w:tcW w:w="1516" w:type="dxa"/>
            <w:tcBorders>
              <w:top w:val="single" w:sz="4" w:space="0" w:color="auto"/>
              <w:right w:val="single" w:sz="4" w:space="0" w:color="auto"/>
            </w:tcBorders>
            <w:vAlign w:val="center"/>
          </w:tcPr>
          <w:p w:rsidR="00960E2F" w:rsidRPr="00B50C83" w:rsidRDefault="00960E2F" w:rsidP="005B5FF1">
            <w:pPr>
              <w:jc w:val="center"/>
              <w:rPr>
                <w:rFonts w:ascii="宋体" w:hAnsi="宋体" w:cs="宋体"/>
                <w:b/>
                <w:szCs w:val="21"/>
              </w:rPr>
            </w:pPr>
            <w:r w:rsidRPr="00B50C83">
              <w:rPr>
                <w:rFonts w:ascii="宋体" w:hAnsi="宋体" w:cs="宋体" w:hint="eastAsia"/>
                <w:szCs w:val="21"/>
              </w:rPr>
              <w:t>评标基准价计算方法</w:t>
            </w:r>
          </w:p>
        </w:tc>
        <w:tc>
          <w:tcPr>
            <w:tcW w:w="6828" w:type="dxa"/>
            <w:tcBorders>
              <w:top w:val="single" w:sz="4" w:space="0" w:color="auto"/>
              <w:left w:val="single" w:sz="4" w:space="0" w:color="auto"/>
              <w:right w:val="single" w:sz="4" w:space="0" w:color="auto"/>
            </w:tcBorders>
            <w:vAlign w:val="center"/>
          </w:tcPr>
          <w:p w:rsidR="00960E2F" w:rsidRPr="00B50C83" w:rsidRDefault="00960E2F" w:rsidP="005B5FF1">
            <w:pPr>
              <w:rPr>
                <w:rFonts w:ascii="宋体" w:hAnsi="宋体" w:cs="宋体"/>
                <w:szCs w:val="21"/>
              </w:rPr>
            </w:pPr>
            <w:r w:rsidRPr="00B50C83">
              <w:rPr>
                <w:rFonts w:ascii="宋体" w:hAnsi="宋体" w:cs="宋体" w:hint="eastAsia"/>
                <w:szCs w:val="21"/>
              </w:rPr>
              <w:t>评标基准价的计算：</w:t>
            </w:r>
          </w:p>
          <w:p w:rsidR="00960E2F" w:rsidRPr="00B50C83" w:rsidRDefault="00960E2F" w:rsidP="005B5FF1">
            <w:pPr>
              <w:rPr>
                <w:rFonts w:ascii="宋体" w:hAnsi="宋体" w:cs="宋体"/>
                <w:szCs w:val="21"/>
              </w:rPr>
            </w:pPr>
            <w:r w:rsidRPr="00B50C83">
              <w:rPr>
                <w:rFonts w:ascii="宋体" w:hAnsi="宋体" w:cs="宋体" w:hint="eastAsia"/>
                <w:szCs w:val="21"/>
              </w:rPr>
              <w:t>在开标现场，招标人将当场计算并宣布评标基准价。</w:t>
            </w:r>
          </w:p>
          <w:p w:rsidR="00960E2F" w:rsidRPr="00B50C83" w:rsidRDefault="00960E2F" w:rsidP="005B5FF1">
            <w:pPr>
              <w:rPr>
                <w:rFonts w:ascii="宋体" w:hAnsi="宋体" w:cs="宋体"/>
                <w:szCs w:val="21"/>
              </w:rPr>
            </w:pPr>
            <w:r w:rsidRPr="00B50C83">
              <w:rPr>
                <w:rFonts w:ascii="宋体" w:hAnsi="宋体" w:cs="宋体"/>
                <w:szCs w:val="21"/>
              </w:rPr>
              <w:t xml:space="preserve">(1) </w:t>
            </w:r>
            <w:r w:rsidRPr="00B50C83">
              <w:rPr>
                <w:rFonts w:ascii="宋体" w:hAnsi="宋体" w:cs="宋体" w:hint="eastAsia"/>
                <w:szCs w:val="21"/>
              </w:rPr>
              <w:t>评标价的确定：</w:t>
            </w:r>
          </w:p>
          <w:p w:rsidR="00960E2F" w:rsidRPr="00B50C83" w:rsidRDefault="00960E2F" w:rsidP="005B5FF1">
            <w:pPr>
              <w:rPr>
                <w:rFonts w:ascii="宋体" w:hAnsi="宋体" w:cs="宋体"/>
                <w:szCs w:val="21"/>
              </w:rPr>
            </w:pPr>
            <w:r w:rsidRPr="00B50C83">
              <w:rPr>
                <w:rFonts w:ascii="宋体" w:hAnsi="宋体" w:cs="宋体"/>
                <w:szCs w:val="21"/>
              </w:rPr>
              <w:t xml:space="preserve">    评标价＝投标函文字报价</w:t>
            </w:r>
          </w:p>
          <w:p w:rsidR="00960E2F" w:rsidRPr="00B50C83" w:rsidRDefault="00960E2F" w:rsidP="005B5FF1">
            <w:pPr>
              <w:snapToGrid w:val="0"/>
              <w:rPr>
                <w:rFonts w:ascii="宋体" w:hAnsi="宋体" w:cs="宋体"/>
                <w:snapToGrid w:val="0"/>
                <w:szCs w:val="21"/>
              </w:rPr>
            </w:pPr>
            <w:r w:rsidRPr="00B50C83">
              <w:rPr>
                <w:rFonts w:ascii="宋体" w:hAnsi="宋体" w:cs="宋体"/>
                <w:szCs w:val="21"/>
              </w:rPr>
              <w:t>(2）最高评标限价的确定</w:t>
            </w:r>
          </w:p>
          <w:p w:rsidR="00960E2F" w:rsidRPr="00B50C83" w:rsidRDefault="00960E2F" w:rsidP="005B5FF1">
            <w:pPr>
              <w:ind w:firstLineChars="200" w:firstLine="440"/>
              <w:rPr>
                <w:rFonts w:ascii="宋体" w:hAnsi="宋体" w:cs="宋体"/>
                <w:szCs w:val="21"/>
              </w:rPr>
            </w:pPr>
            <w:r w:rsidRPr="00B50C83">
              <w:rPr>
                <w:rFonts w:ascii="宋体" w:hAnsi="宋体" w:cs="宋体" w:hint="eastAsia"/>
                <w:szCs w:val="21"/>
              </w:rPr>
              <w:t>最高投标限价下浮率在第二个信封开标前在开标现场采取摇珠方式确定。</w:t>
            </w:r>
          </w:p>
          <w:p w:rsidR="00960E2F" w:rsidRPr="00B50C83" w:rsidRDefault="00960E2F" w:rsidP="005B5FF1">
            <w:pPr>
              <w:ind w:firstLine="440"/>
              <w:rPr>
                <w:rFonts w:ascii="宋体" w:hAnsi="宋体" w:cs="宋体"/>
                <w:szCs w:val="21"/>
              </w:rPr>
            </w:pPr>
            <w:r w:rsidRPr="00B50C83">
              <w:rPr>
                <w:rFonts w:ascii="宋体" w:hAnsi="宋体" w:cs="宋体" w:hint="eastAsia"/>
                <w:szCs w:val="21"/>
              </w:rPr>
              <w:t>摇珠操作办法如下：在下浮率区间差值不小于</w:t>
            </w:r>
            <w:r w:rsidRPr="00B50C83">
              <w:rPr>
                <w:rFonts w:ascii="宋体" w:hAnsi="宋体" w:cs="宋体"/>
                <w:szCs w:val="21"/>
              </w:rPr>
              <w:t>3个百分点的摇珠范围内，以0.1%为一档次增序确定摇珠号码，不少于31个球，一次性摇取1个球，摇出球对应的下浮率即为本标段招标的下浮率（注：下浮率摇珠浮动区间控制在2％～5％(含界值)）</w:t>
            </w:r>
          </w:p>
          <w:p w:rsidR="00960E2F" w:rsidRPr="00B50C83" w:rsidRDefault="00960E2F" w:rsidP="005B5FF1">
            <w:pPr>
              <w:snapToGrid w:val="0"/>
              <w:spacing w:line="360" w:lineRule="exact"/>
              <w:ind w:firstLineChars="200" w:firstLine="442"/>
              <w:rPr>
                <w:rFonts w:ascii="宋体" w:hAnsi="宋体" w:cs="宋体"/>
                <w:b/>
                <w:szCs w:val="21"/>
              </w:rPr>
            </w:pPr>
            <w:r w:rsidRPr="00B50C83">
              <w:rPr>
                <w:rFonts w:ascii="宋体" w:hAnsi="宋体" w:hint="eastAsia"/>
                <w:b/>
                <w:snapToGrid w:val="0"/>
                <w:szCs w:val="21"/>
              </w:rPr>
              <w:t>最高投标限价</w:t>
            </w:r>
            <w:r w:rsidRPr="00B50C83">
              <w:rPr>
                <w:rFonts w:ascii="宋体" w:hAnsi="宋体" w:hint="eastAsia"/>
                <w:b/>
                <w:szCs w:val="21"/>
              </w:rPr>
              <w:t>：</w:t>
            </w:r>
            <w:r w:rsidRPr="00B50C83">
              <w:rPr>
                <w:rFonts w:ascii="宋体" w:hAnsi="宋体"/>
                <w:b/>
                <w:szCs w:val="21"/>
              </w:rPr>
              <w:t>234.5</w:t>
            </w:r>
            <w:r w:rsidRPr="00B50C83">
              <w:rPr>
                <w:rFonts w:ascii="宋体" w:hAnsi="宋体" w:hint="eastAsia"/>
                <w:b/>
                <w:szCs w:val="21"/>
              </w:rPr>
              <w:t>万元</w:t>
            </w:r>
          </w:p>
          <w:p w:rsidR="00960E2F" w:rsidRPr="00B50C83" w:rsidRDefault="00960E2F" w:rsidP="005B5FF1">
            <w:pPr>
              <w:ind w:firstLine="440"/>
              <w:rPr>
                <w:rFonts w:ascii="宋体" w:hAnsi="宋体" w:cs="宋体"/>
                <w:szCs w:val="21"/>
              </w:rPr>
            </w:pPr>
            <w:r w:rsidRPr="00B50C83">
              <w:rPr>
                <w:rFonts w:ascii="宋体" w:hAnsi="宋体" w:cs="宋体" w:hint="eastAsia"/>
                <w:szCs w:val="21"/>
              </w:rPr>
              <w:t>最高评标限价＝最高投标限价×（</w:t>
            </w:r>
            <w:r w:rsidRPr="00B50C83">
              <w:rPr>
                <w:rFonts w:ascii="宋体" w:hAnsi="宋体" w:cs="宋体"/>
                <w:szCs w:val="21"/>
              </w:rPr>
              <w:t>1-下浮率）</w:t>
            </w:r>
          </w:p>
          <w:p w:rsidR="00960E2F" w:rsidRPr="00B50C83" w:rsidRDefault="00960E2F" w:rsidP="005B5FF1">
            <w:pPr>
              <w:rPr>
                <w:rFonts w:ascii="宋体" w:hAnsi="宋体" w:cs="宋体"/>
                <w:szCs w:val="21"/>
              </w:rPr>
            </w:pPr>
            <w:r w:rsidRPr="00B50C83">
              <w:rPr>
                <w:rFonts w:ascii="宋体" w:hAnsi="宋体" w:cs="宋体"/>
                <w:szCs w:val="21"/>
              </w:rPr>
              <w:t>(3)有效评标价范围：</w:t>
            </w:r>
          </w:p>
          <w:p w:rsidR="00960E2F" w:rsidRPr="00B50C83" w:rsidRDefault="00960E2F" w:rsidP="005B5FF1">
            <w:pPr>
              <w:ind w:firstLineChars="200" w:firstLine="440"/>
              <w:rPr>
                <w:rFonts w:ascii="宋体" w:hAnsi="宋体" w:cs="宋体"/>
                <w:szCs w:val="21"/>
              </w:rPr>
            </w:pPr>
            <w:r w:rsidRPr="00B50C83">
              <w:rPr>
                <w:rFonts w:ascii="宋体" w:hAnsi="宋体" w:cs="宋体" w:hint="eastAsia"/>
                <w:szCs w:val="21"/>
              </w:rPr>
              <w:t>有效评标价范围为：不大于最高评标限价的评标价为有效评标价。大于最高评标限价的评标价，将否决其投标。</w:t>
            </w:r>
          </w:p>
          <w:p w:rsidR="00960E2F" w:rsidRPr="00B50C83" w:rsidRDefault="00960E2F" w:rsidP="005B5FF1">
            <w:pPr>
              <w:rPr>
                <w:rFonts w:ascii="宋体" w:hAnsi="宋体" w:cs="宋体"/>
                <w:szCs w:val="21"/>
              </w:rPr>
            </w:pPr>
            <w:r w:rsidRPr="00B50C83">
              <w:rPr>
                <w:rFonts w:ascii="宋体" w:hAnsi="宋体" w:cs="宋体"/>
                <w:szCs w:val="21"/>
              </w:rPr>
              <w:t>(4)评标基准价的确定：</w:t>
            </w:r>
          </w:p>
          <w:p w:rsidR="00960E2F" w:rsidRPr="00B50C83" w:rsidRDefault="00960E2F" w:rsidP="005B5FF1">
            <w:pPr>
              <w:spacing w:line="380" w:lineRule="exact"/>
              <w:ind w:firstLineChars="200" w:firstLine="440"/>
              <w:rPr>
                <w:rFonts w:ascii="宋体" w:hAnsi="宋体" w:cs="宋体"/>
                <w:szCs w:val="21"/>
              </w:rPr>
            </w:pPr>
            <w:r w:rsidRPr="00B50C83">
              <w:rPr>
                <w:rFonts w:ascii="宋体" w:hAnsi="宋体" w:cs="宋体" w:hint="eastAsia"/>
                <w:szCs w:val="21"/>
              </w:rPr>
              <w:t>招标人最高评标限价下浮</w:t>
            </w:r>
            <w:r w:rsidRPr="00B50C83">
              <w:rPr>
                <w:rFonts w:ascii="宋体" w:hAnsi="宋体" w:cs="宋体"/>
                <w:szCs w:val="21"/>
              </w:rPr>
              <w:t>1%为评标基准价。</w:t>
            </w:r>
          </w:p>
          <w:p w:rsidR="00960E2F" w:rsidRPr="00B50C83" w:rsidRDefault="00960E2F" w:rsidP="005B5FF1">
            <w:pPr>
              <w:ind w:firstLineChars="200" w:firstLine="440"/>
              <w:rPr>
                <w:rFonts w:ascii="宋体" w:hAnsi="宋体" w:cs="宋体"/>
                <w:szCs w:val="21"/>
              </w:rPr>
            </w:pPr>
            <w:r w:rsidRPr="00B50C83">
              <w:rPr>
                <w:rFonts w:ascii="宋体" w:hAnsi="宋体" w:cs="宋体" w:hint="eastAsia"/>
                <w:szCs w:val="21"/>
              </w:rPr>
              <w:t>在评标过程中，评标委员会应对招标人计算的评标基准价进行复核，存在计算错误的应予以修正并在评标报告中作出说明。除此之外，评标基准价在整个评标期间保持不变，不随任何因素发生变化。</w:t>
            </w:r>
          </w:p>
          <w:p w:rsidR="00960E2F" w:rsidRPr="00B50C83" w:rsidRDefault="00960E2F" w:rsidP="005B5FF1">
            <w:pPr>
              <w:ind w:firstLineChars="200" w:firstLine="440"/>
              <w:rPr>
                <w:rFonts w:ascii="宋体" w:hAnsi="宋体" w:cs="宋体"/>
                <w:bCs/>
                <w:szCs w:val="21"/>
              </w:rPr>
            </w:pPr>
            <w:r w:rsidRPr="00B50C83">
              <w:rPr>
                <w:rFonts w:ascii="宋体" w:hAnsi="宋体" w:cs="宋体" w:hint="eastAsia"/>
                <w:szCs w:val="21"/>
              </w:rPr>
              <w:t>备注：最高评标限价、评标基准价四舍五入至个位整数元。</w:t>
            </w:r>
          </w:p>
        </w:tc>
      </w:tr>
      <w:tr w:rsidR="00960E2F" w:rsidRPr="00B50C83" w:rsidTr="005B5FF1">
        <w:trPr>
          <w:jc w:val="center"/>
        </w:trPr>
        <w:tc>
          <w:tcPr>
            <w:tcW w:w="1084" w:type="dxa"/>
            <w:tcBorders>
              <w:top w:val="single" w:sz="4" w:space="0" w:color="auto"/>
              <w:bottom w:val="single" w:sz="4" w:space="0" w:color="auto"/>
              <w:right w:val="single" w:sz="4" w:space="0" w:color="auto"/>
            </w:tcBorders>
            <w:vAlign w:val="center"/>
          </w:tcPr>
          <w:p w:rsidR="00960E2F" w:rsidRPr="00B50C83" w:rsidRDefault="00960E2F" w:rsidP="005B5FF1">
            <w:pPr>
              <w:jc w:val="center"/>
              <w:rPr>
                <w:rFonts w:ascii="宋体" w:hAnsi="宋体" w:cs="宋体"/>
                <w:szCs w:val="21"/>
              </w:rPr>
            </w:pPr>
            <w:r w:rsidRPr="00B50C83">
              <w:rPr>
                <w:rFonts w:ascii="宋体" w:hAnsi="宋体" w:cs="宋体"/>
                <w:szCs w:val="21"/>
              </w:rPr>
              <w:t>2.2.3</w:t>
            </w:r>
          </w:p>
        </w:tc>
        <w:tc>
          <w:tcPr>
            <w:tcW w:w="1516" w:type="dxa"/>
            <w:tcBorders>
              <w:top w:val="single" w:sz="4" w:space="0" w:color="auto"/>
              <w:bottom w:val="single" w:sz="4" w:space="0" w:color="auto"/>
              <w:right w:val="single" w:sz="4" w:space="0" w:color="auto"/>
            </w:tcBorders>
            <w:vAlign w:val="center"/>
          </w:tcPr>
          <w:p w:rsidR="00960E2F" w:rsidRPr="00B50C83" w:rsidRDefault="00960E2F" w:rsidP="005B5FF1">
            <w:pPr>
              <w:jc w:val="center"/>
              <w:rPr>
                <w:rFonts w:ascii="宋体" w:hAnsi="宋体" w:cs="宋体"/>
                <w:szCs w:val="21"/>
              </w:rPr>
            </w:pPr>
            <w:r w:rsidRPr="00B50C83">
              <w:rPr>
                <w:rFonts w:ascii="宋体" w:hAnsi="宋体" w:cs="宋体" w:hint="eastAsia"/>
                <w:szCs w:val="21"/>
              </w:rPr>
              <w:t>评标价的偏差率计算公式</w:t>
            </w:r>
          </w:p>
        </w:tc>
        <w:tc>
          <w:tcPr>
            <w:tcW w:w="6828" w:type="dxa"/>
            <w:tcBorders>
              <w:top w:val="single" w:sz="4" w:space="0" w:color="auto"/>
              <w:left w:val="single" w:sz="4" w:space="0" w:color="auto"/>
              <w:bottom w:val="single" w:sz="4" w:space="0" w:color="auto"/>
              <w:right w:val="single" w:sz="4" w:space="0" w:color="auto"/>
            </w:tcBorders>
            <w:vAlign w:val="center"/>
          </w:tcPr>
          <w:p w:rsidR="00960E2F" w:rsidRPr="00B50C83" w:rsidRDefault="00960E2F" w:rsidP="005B5FF1">
            <w:pPr>
              <w:rPr>
                <w:rFonts w:ascii="宋体" w:hAnsi="宋体" w:cs="宋体"/>
                <w:szCs w:val="21"/>
              </w:rPr>
            </w:pPr>
            <w:r w:rsidRPr="00B50C83">
              <w:rPr>
                <w:rFonts w:ascii="宋体" w:hAnsi="宋体" w:cs="宋体" w:hint="eastAsia"/>
                <w:szCs w:val="21"/>
              </w:rPr>
              <w:t>偏差率</w:t>
            </w:r>
            <w:r w:rsidRPr="00B50C83">
              <w:rPr>
                <w:rFonts w:ascii="宋体" w:hAnsi="宋体" w:cs="宋体"/>
                <w:szCs w:val="21"/>
              </w:rPr>
              <w:t xml:space="preserve">=100% </w:t>
            </w:r>
            <w:r w:rsidRPr="00B50C83">
              <w:rPr>
                <w:rFonts w:ascii="宋体" w:hAnsi="宋体" w:cs="宋体" w:hint="eastAsia"/>
                <w:szCs w:val="21"/>
              </w:rPr>
              <w:t>×（投标人评标价－评标基准价）</w:t>
            </w:r>
            <w:r w:rsidRPr="00B50C83">
              <w:rPr>
                <w:rFonts w:ascii="宋体" w:hAnsi="宋体" w:cs="宋体"/>
                <w:szCs w:val="21"/>
              </w:rPr>
              <w:t>/评标基准价</w:t>
            </w:r>
          </w:p>
          <w:p w:rsidR="00960E2F" w:rsidRPr="00B50C83" w:rsidRDefault="00960E2F" w:rsidP="005B5FF1">
            <w:pPr>
              <w:ind w:firstLineChars="100" w:firstLine="220"/>
              <w:rPr>
                <w:rFonts w:ascii="宋体" w:hAnsi="宋体" w:cs="宋体"/>
                <w:szCs w:val="21"/>
              </w:rPr>
            </w:pPr>
            <w:r w:rsidRPr="00B50C83">
              <w:rPr>
                <w:rFonts w:ascii="宋体" w:hAnsi="宋体" w:cs="宋体" w:hint="eastAsia"/>
                <w:szCs w:val="21"/>
              </w:rPr>
              <w:t>注：偏差率精确至小数点后四位</w:t>
            </w:r>
          </w:p>
        </w:tc>
      </w:tr>
    </w:tbl>
    <w:p w:rsidR="00960E2F" w:rsidRPr="00B50C83" w:rsidRDefault="00960E2F" w:rsidP="00960E2F">
      <w:pPr>
        <w:tabs>
          <w:tab w:val="left" w:pos="500"/>
        </w:tabs>
        <w:spacing w:line="400" w:lineRule="atLeast"/>
        <w:jc w:val="both"/>
        <w:rPr>
          <w:rFonts w:ascii="宋体" w:hAnsi="宋体"/>
          <w:szCs w:val="21"/>
        </w:rPr>
      </w:pPr>
    </w:p>
    <w:tbl>
      <w:tblPr>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2"/>
        <w:gridCol w:w="71"/>
        <w:gridCol w:w="1471"/>
        <w:gridCol w:w="6844"/>
        <w:gridCol w:w="10"/>
      </w:tblGrid>
      <w:tr w:rsidR="00960E2F" w:rsidRPr="00B50C83" w:rsidTr="005B5FF1">
        <w:trPr>
          <w:gridAfter w:val="1"/>
          <w:wAfter w:w="10" w:type="dxa"/>
          <w:trHeight w:val="332"/>
          <w:jc w:val="center"/>
        </w:trPr>
        <w:tc>
          <w:tcPr>
            <w:tcW w:w="1082" w:type="dxa"/>
            <w:vAlign w:val="center"/>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条款号</w:t>
            </w:r>
          </w:p>
        </w:tc>
        <w:tc>
          <w:tcPr>
            <w:tcW w:w="1542" w:type="dxa"/>
            <w:gridSpan w:val="2"/>
            <w:vAlign w:val="center"/>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条款内容</w:t>
            </w:r>
          </w:p>
        </w:tc>
        <w:tc>
          <w:tcPr>
            <w:tcW w:w="6844" w:type="dxa"/>
          </w:tcPr>
          <w:p w:rsidR="00960E2F" w:rsidRPr="00B50C83" w:rsidRDefault="00960E2F" w:rsidP="005B5FF1">
            <w:pPr>
              <w:jc w:val="center"/>
              <w:rPr>
                <w:rFonts w:ascii="宋体" w:hAnsi="宋体" w:cs="宋体"/>
                <w:b/>
                <w:szCs w:val="21"/>
              </w:rPr>
            </w:pPr>
            <w:r w:rsidRPr="00B50C83">
              <w:rPr>
                <w:rFonts w:ascii="宋体" w:hAnsi="宋体" w:cs="宋体" w:hint="eastAsia"/>
                <w:b/>
                <w:szCs w:val="21"/>
              </w:rPr>
              <w:t>评分标准</w:t>
            </w:r>
          </w:p>
        </w:tc>
      </w:tr>
      <w:tr w:rsidR="00960E2F" w:rsidRPr="00B50C83" w:rsidTr="005B5FF1">
        <w:trPr>
          <w:gridAfter w:val="1"/>
          <w:wAfter w:w="10" w:type="dxa"/>
          <w:trHeight w:val="748"/>
          <w:jc w:val="center"/>
        </w:trPr>
        <w:tc>
          <w:tcPr>
            <w:tcW w:w="1082" w:type="dxa"/>
            <w:vAlign w:val="center"/>
          </w:tcPr>
          <w:p w:rsidR="00960E2F" w:rsidRPr="00B50C83" w:rsidRDefault="00960E2F" w:rsidP="005B5FF1">
            <w:pPr>
              <w:pStyle w:val="TableParagraph"/>
              <w:ind w:left="2"/>
              <w:jc w:val="center"/>
              <w:rPr>
                <w:rFonts w:ascii="宋体" w:hAnsi="宋体" w:cs="宋体"/>
                <w:sz w:val="21"/>
                <w:szCs w:val="21"/>
                <w:lang w:eastAsia="zh-CN"/>
              </w:rPr>
            </w:pPr>
            <w:r w:rsidRPr="00B50C83">
              <w:rPr>
                <w:rFonts w:ascii="宋体" w:hAnsi="宋体" w:cs="宋体"/>
                <w:sz w:val="21"/>
                <w:szCs w:val="21"/>
              </w:rPr>
              <w:t>2.2.4</w:t>
            </w:r>
            <w:r w:rsidRPr="00B50C83">
              <w:rPr>
                <w:rFonts w:ascii="宋体" w:hAnsi="宋体" w:cs="宋体"/>
                <w:sz w:val="21"/>
                <w:szCs w:val="21"/>
                <w:lang w:eastAsia="zh-CN"/>
              </w:rPr>
              <w:t>(1)</w:t>
            </w:r>
          </w:p>
        </w:tc>
        <w:tc>
          <w:tcPr>
            <w:tcW w:w="1542" w:type="dxa"/>
            <w:gridSpan w:val="2"/>
            <w:vAlign w:val="center"/>
          </w:tcPr>
          <w:p w:rsidR="00960E2F" w:rsidRPr="00B50C83" w:rsidRDefault="00960E2F" w:rsidP="005B5FF1">
            <w:pPr>
              <w:pStyle w:val="TableParagraph"/>
              <w:tabs>
                <w:tab w:val="left" w:pos="61"/>
              </w:tabs>
              <w:spacing w:before="57"/>
              <w:ind w:leftChars="-78" w:hangingChars="82" w:hanging="172"/>
              <w:jc w:val="center"/>
              <w:rPr>
                <w:rFonts w:ascii="宋体" w:hAnsi="宋体" w:cs="宋体"/>
                <w:sz w:val="21"/>
                <w:szCs w:val="21"/>
              </w:rPr>
            </w:pPr>
            <w:r w:rsidRPr="00B50C83">
              <w:rPr>
                <w:rFonts w:ascii="宋体" w:hAnsi="宋体" w:cs="宋体" w:hint="eastAsia"/>
                <w:sz w:val="21"/>
                <w:szCs w:val="21"/>
              </w:rPr>
              <w:t>评标价</w:t>
            </w:r>
          </w:p>
        </w:tc>
        <w:tc>
          <w:tcPr>
            <w:tcW w:w="6844" w:type="dxa"/>
          </w:tcPr>
          <w:p w:rsidR="00960E2F" w:rsidRPr="00B50C83" w:rsidRDefault="00960E2F" w:rsidP="005B5FF1">
            <w:pPr>
              <w:pStyle w:val="TableParagraph"/>
              <w:spacing w:before="57" w:line="300" w:lineRule="exact"/>
              <w:ind w:left="101" w:right="2671"/>
              <w:rPr>
                <w:rFonts w:ascii="宋体" w:hAnsi="宋体" w:cs="宋体"/>
                <w:sz w:val="21"/>
                <w:szCs w:val="21"/>
                <w:lang w:eastAsia="zh-CN"/>
              </w:rPr>
            </w:pPr>
            <w:r w:rsidRPr="00B50C83">
              <w:rPr>
                <w:rFonts w:ascii="宋体" w:hAnsi="宋体" w:cs="宋体"/>
                <w:sz w:val="21"/>
                <w:szCs w:val="21"/>
                <w:lang w:eastAsia="zh-CN"/>
              </w:rPr>
              <w:t>95分</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评标价得分计算公式示例：</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sz w:val="21"/>
                <w:szCs w:val="21"/>
                <w:lang w:eastAsia="zh-CN"/>
              </w:rPr>
              <w:t>(1)如果投标人的评标价&gt;</w:t>
            </w:r>
            <w:r w:rsidRPr="00B50C83">
              <w:rPr>
                <w:rFonts w:ascii="宋体" w:hAnsi="宋体" w:cs="宋体" w:hint="eastAsia"/>
                <w:sz w:val="21"/>
                <w:szCs w:val="21"/>
                <w:lang w:eastAsia="zh-CN"/>
              </w:rPr>
              <w:t>评标基准价，则评标价得分＝</w:t>
            </w:r>
            <w:r w:rsidRPr="00B50C83">
              <w:rPr>
                <w:rFonts w:ascii="宋体" w:hAnsi="宋体" w:cs="宋体"/>
                <w:sz w:val="21"/>
                <w:szCs w:val="21"/>
                <w:lang w:eastAsia="zh-CN"/>
              </w:rPr>
              <w:t>95－偏差率×100×3；</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sz w:val="21"/>
                <w:szCs w:val="21"/>
                <w:lang w:eastAsia="zh-CN"/>
              </w:rPr>
              <w:t>(2)如果投标人的评标价≤评标基准价，则评标价得分＝95＋偏差率×100×1。</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注：评标价得分四舍五入至小数点后四位。</w:t>
            </w:r>
          </w:p>
        </w:tc>
      </w:tr>
      <w:tr w:rsidR="00960E2F" w:rsidRPr="00B50C83" w:rsidTr="005B5FF1">
        <w:trPr>
          <w:gridAfter w:val="1"/>
          <w:wAfter w:w="10" w:type="dxa"/>
          <w:trHeight w:val="748"/>
          <w:jc w:val="center"/>
        </w:trPr>
        <w:tc>
          <w:tcPr>
            <w:tcW w:w="1082" w:type="dxa"/>
            <w:vAlign w:val="center"/>
          </w:tcPr>
          <w:p w:rsidR="00960E2F" w:rsidRPr="00B50C83" w:rsidRDefault="00960E2F" w:rsidP="005B5FF1">
            <w:pPr>
              <w:pStyle w:val="TableParagraph"/>
              <w:ind w:left="2"/>
              <w:jc w:val="center"/>
              <w:rPr>
                <w:rFonts w:ascii="宋体" w:hAnsi="宋体" w:cs="宋体"/>
                <w:sz w:val="21"/>
                <w:szCs w:val="21"/>
              </w:rPr>
            </w:pPr>
            <w:r w:rsidRPr="00B50C83">
              <w:rPr>
                <w:rFonts w:ascii="宋体" w:hAnsi="宋体" w:cs="宋体"/>
                <w:sz w:val="21"/>
                <w:szCs w:val="21"/>
              </w:rPr>
              <w:t>2.2.4(2)</w:t>
            </w:r>
          </w:p>
        </w:tc>
        <w:tc>
          <w:tcPr>
            <w:tcW w:w="1542" w:type="dxa"/>
            <w:gridSpan w:val="2"/>
            <w:vAlign w:val="center"/>
          </w:tcPr>
          <w:p w:rsidR="00960E2F" w:rsidRPr="00B50C83" w:rsidRDefault="00960E2F" w:rsidP="005B5FF1">
            <w:pPr>
              <w:pStyle w:val="TableParagraph"/>
              <w:tabs>
                <w:tab w:val="left" w:pos="61"/>
              </w:tabs>
              <w:spacing w:before="57"/>
              <w:ind w:leftChars="-78" w:hangingChars="82" w:hanging="172"/>
              <w:jc w:val="center"/>
              <w:rPr>
                <w:rFonts w:ascii="宋体" w:hAnsi="宋体" w:cs="宋体"/>
                <w:sz w:val="21"/>
                <w:szCs w:val="21"/>
                <w:lang w:eastAsia="zh-CN"/>
              </w:rPr>
            </w:pPr>
            <w:r w:rsidRPr="00B50C83">
              <w:rPr>
                <w:rFonts w:ascii="宋体" w:hAnsi="宋体" w:cs="宋体" w:hint="eastAsia"/>
                <w:sz w:val="21"/>
                <w:szCs w:val="21"/>
                <w:lang w:eastAsia="zh-CN"/>
              </w:rPr>
              <w:t>其他因素</w:t>
            </w:r>
          </w:p>
        </w:tc>
        <w:tc>
          <w:tcPr>
            <w:tcW w:w="6844" w:type="dxa"/>
          </w:tcPr>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履约信誉情况：</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履约情况（</w:t>
            </w:r>
            <w:r w:rsidRPr="00B50C83">
              <w:rPr>
                <w:rFonts w:ascii="宋体" w:hAnsi="宋体" w:cs="宋体"/>
                <w:sz w:val="21"/>
                <w:szCs w:val="21"/>
                <w:lang w:eastAsia="zh-CN"/>
              </w:rPr>
              <w:t>5分）</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若没出现下述情形得满分，得满分</w:t>
            </w:r>
            <w:r w:rsidRPr="00B50C83">
              <w:rPr>
                <w:rFonts w:ascii="宋体" w:hAnsi="宋体" w:cs="宋体"/>
                <w:sz w:val="21"/>
                <w:szCs w:val="21"/>
                <w:lang w:eastAsia="zh-CN"/>
              </w:rPr>
              <w:t xml:space="preserve"> 5 </w:t>
            </w:r>
            <w:r w:rsidRPr="00B50C83">
              <w:rPr>
                <w:rFonts w:ascii="宋体" w:hAnsi="宋体" w:cs="宋体" w:hint="eastAsia"/>
                <w:sz w:val="21"/>
                <w:szCs w:val="21"/>
                <w:lang w:eastAsia="zh-CN"/>
              </w:rPr>
              <w:t>分。</w:t>
            </w:r>
          </w:p>
          <w:p w:rsidR="00960E2F" w:rsidRPr="00B50C83" w:rsidRDefault="00960E2F" w:rsidP="005B5FF1">
            <w:pPr>
              <w:pStyle w:val="TableParagraph"/>
              <w:spacing w:before="3" w:line="300" w:lineRule="exact"/>
              <w:ind w:left="100" w:right="102" w:firstLineChars="100" w:firstLine="210"/>
              <w:rPr>
                <w:rFonts w:ascii="宋体" w:hAnsi="宋体" w:cs="宋体"/>
                <w:sz w:val="21"/>
                <w:szCs w:val="21"/>
                <w:lang w:eastAsia="zh-CN"/>
              </w:rPr>
            </w:pPr>
            <w:r w:rsidRPr="00B50C83">
              <w:rPr>
                <w:rFonts w:ascii="宋体" w:hAnsi="宋体" w:cs="宋体" w:hint="eastAsia"/>
                <w:sz w:val="21"/>
                <w:szCs w:val="21"/>
                <w:lang w:eastAsia="zh-CN"/>
              </w:rPr>
              <w:t>自</w:t>
            </w:r>
            <w:r w:rsidRPr="00B50C83">
              <w:rPr>
                <w:rFonts w:ascii="宋体" w:hAnsi="宋体" w:cs="宋体"/>
                <w:sz w:val="21"/>
                <w:szCs w:val="21"/>
                <w:u w:val="single"/>
                <w:lang w:eastAsia="zh-CN"/>
              </w:rPr>
              <w:t>2017</w:t>
            </w:r>
            <w:r w:rsidRPr="00B50C83">
              <w:rPr>
                <w:rFonts w:ascii="宋体" w:hAnsi="宋体" w:cs="宋体" w:hint="eastAsia"/>
                <w:sz w:val="21"/>
                <w:szCs w:val="21"/>
                <w:lang w:eastAsia="zh-CN"/>
              </w:rPr>
              <w:t>年</w:t>
            </w:r>
            <w:r w:rsidRPr="00B50C83">
              <w:rPr>
                <w:rFonts w:ascii="宋体" w:hAnsi="宋体" w:cs="宋体"/>
                <w:sz w:val="21"/>
                <w:szCs w:val="21"/>
                <w:u w:val="single"/>
                <w:lang w:eastAsia="zh-CN"/>
              </w:rPr>
              <w:t>7</w:t>
            </w:r>
            <w:r w:rsidRPr="00B50C83">
              <w:rPr>
                <w:rFonts w:ascii="宋体" w:hAnsi="宋体" w:cs="宋体" w:hint="eastAsia"/>
                <w:sz w:val="21"/>
                <w:szCs w:val="21"/>
                <w:lang w:eastAsia="zh-CN"/>
              </w:rPr>
              <w:t>月</w:t>
            </w:r>
            <w:r w:rsidRPr="00B50C83">
              <w:rPr>
                <w:rFonts w:ascii="宋体" w:hAnsi="宋体" w:cs="宋体"/>
                <w:sz w:val="21"/>
                <w:szCs w:val="21"/>
                <w:u w:val="single"/>
                <w:lang w:eastAsia="zh-CN"/>
              </w:rPr>
              <w:t>1</w:t>
            </w:r>
            <w:r w:rsidRPr="00B50C83">
              <w:rPr>
                <w:rFonts w:ascii="宋体" w:hAnsi="宋体" w:cs="宋体" w:hint="eastAsia"/>
                <w:sz w:val="21"/>
                <w:szCs w:val="21"/>
                <w:lang w:eastAsia="zh-CN"/>
              </w:rPr>
              <w:t>日至投标文件递交截止日（投标文件递交截止日前</w:t>
            </w:r>
            <w:r w:rsidRPr="00B50C83">
              <w:rPr>
                <w:rFonts w:ascii="宋体" w:hAnsi="宋体" w:cs="宋体"/>
                <w:sz w:val="21"/>
                <w:szCs w:val="21"/>
                <w:lang w:eastAsia="zh-CN"/>
              </w:rPr>
              <w:t xml:space="preserve"> 1 </w:t>
            </w:r>
            <w:r w:rsidRPr="00B50C83">
              <w:rPr>
                <w:rFonts w:ascii="宋体" w:hAnsi="宋体" w:cs="宋体" w:hint="eastAsia"/>
                <w:sz w:val="21"/>
                <w:szCs w:val="21"/>
                <w:lang w:eastAsia="zh-CN"/>
              </w:rPr>
              <w:lastRenderedPageBreak/>
              <w:t>年内），因公路工程（含附属设施）质量、安全、履约或招标投标问题等原因被：</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 xml:space="preserve">1）交通运输部通报批评的，扣 5 </w:t>
            </w:r>
            <w:r w:rsidRPr="00B50C83">
              <w:rPr>
                <w:rFonts w:ascii="宋体" w:hAnsi="宋体" w:cs="宋体" w:hint="eastAsia"/>
                <w:sz w:val="21"/>
                <w:szCs w:val="21"/>
                <w:lang w:eastAsia="zh-CN"/>
              </w:rPr>
              <w:t>分</w:t>
            </w:r>
            <w:r w:rsidRPr="00B50C83">
              <w:rPr>
                <w:rFonts w:ascii="宋体" w:hAnsi="宋体" w:cs="宋体"/>
                <w:sz w:val="21"/>
                <w:szCs w:val="21"/>
                <w:lang w:eastAsia="zh-CN"/>
              </w:rPr>
              <w:t>/次；</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 xml:space="preserve">2）广东省交通运输厅通报批评的，扣 3 </w:t>
            </w:r>
            <w:r w:rsidRPr="00B50C83">
              <w:rPr>
                <w:rFonts w:ascii="宋体" w:hAnsi="宋体" w:cs="宋体" w:hint="eastAsia"/>
                <w:sz w:val="21"/>
                <w:szCs w:val="21"/>
                <w:lang w:eastAsia="zh-CN"/>
              </w:rPr>
              <w:t>分</w:t>
            </w:r>
            <w:r w:rsidRPr="00B50C83">
              <w:rPr>
                <w:rFonts w:ascii="宋体" w:hAnsi="宋体" w:cs="宋体"/>
                <w:sz w:val="21"/>
                <w:szCs w:val="21"/>
                <w:lang w:eastAsia="zh-CN"/>
              </w:rPr>
              <w:t>/次；</w:t>
            </w:r>
          </w:p>
          <w:p w:rsidR="00960E2F" w:rsidRPr="00B50C83" w:rsidRDefault="00960E2F" w:rsidP="005B5FF1">
            <w:pPr>
              <w:pStyle w:val="TableParagraph"/>
              <w:spacing w:before="3" w:line="300" w:lineRule="exact"/>
              <w:ind w:left="100" w:right="102"/>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 xml:space="preserve">3）项目所在地地市级交通运输局（委）、本项目招标人或招标人上级管理单位通报批评的，扣 1 </w:t>
            </w:r>
            <w:r w:rsidRPr="00B50C83">
              <w:rPr>
                <w:rFonts w:ascii="宋体" w:hAnsi="宋体" w:cs="宋体" w:hint="eastAsia"/>
                <w:sz w:val="21"/>
                <w:szCs w:val="21"/>
                <w:lang w:eastAsia="zh-CN"/>
              </w:rPr>
              <w:t>分</w:t>
            </w:r>
            <w:r w:rsidRPr="00B50C83">
              <w:rPr>
                <w:rFonts w:ascii="宋体" w:hAnsi="宋体" w:cs="宋体"/>
                <w:sz w:val="21"/>
                <w:szCs w:val="21"/>
                <w:lang w:eastAsia="zh-CN"/>
              </w:rPr>
              <w:t>/次；</w:t>
            </w:r>
          </w:p>
          <w:p w:rsidR="00960E2F" w:rsidRPr="00B50C83" w:rsidRDefault="00960E2F" w:rsidP="005B5FF1">
            <w:pPr>
              <w:pStyle w:val="TableParagraph"/>
              <w:spacing w:before="3" w:line="300" w:lineRule="exact"/>
              <w:ind w:left="100" w:right="102" w:firstLineChars="200" w:firstLine="420"/>
              <w:rPr>
                <w:rFonts w:ascii="宋体" w:hAnsi="宋体" w:cs="宋体"/>
                <w:sz w:val="21"/>
                <w:szCs w:val="21"/>
                <w:lang w:eastAsia="zh-CN"/>
              </w:rPr>
            </w:pPr>
            <w:r w:rsidRPr="00B50C83">
              <w:rPr>
                <w:rFonts w:ascii="宋体" w:hAnsi="宋体" w:cs="宋体" w:hint="eastAsia"/>
                <w:sz w:val="21"/>
                <w:szCs w:val="21"/>
                <w:lang w:eastAsia="zh-CN"/>
              </w:rPr>
              <w:t>同一事项同时被多个部门通报批评只按最高的扣分计算</w:t>
            </w:r>
            <w:r w:rsidRPr="00B50C83">
              <w:rPr>
                <w:rFonts w:ascii="宋体" w:hAnsi="宋体" w:cs="宋体"/>
                <w:sz w:val="21"/>
                <w:szCs w:val="21"/>
                <w:lang w:eastAsia="zh-CN"/>
              </w:rPr>
              <w:t xml:space="preserve">1 </w:t>
            </w:r>
            <w:r w:rsidRPr="00B50C83">
              <w:rPr>
                <w:rFonts w:ascii="宋体" w:hAnsi="宋体" w:cs="宋体" w:hint="eastAsia"/>
                <w:sz w:val="21"/>
                <w:szCs w:val="21"/>
                <w:lang w:eastAsia="zh-CN"/>
              </w:rPr>
              <w:t>次。如果扣完本项分值，可以从总分中扣。</w:t>
            </w:r>
          </w:p>
        </w:tc>
      </w:tr>
      <w:tr w:rsidR="00960E2F" w:rsidRPr="00B50C83" w:rsidTr="005B5FF1">
        <w:trPr>
          <w:jc w:val="center"/>
        </w:trPr>
        <w:tc>
          <w:tcPr>
            <w:tcW w:w="9478" w:type="dxa"/>
            <w:gridSpan w:val="5"/>
          </w:tcPr>
          <w:p w:rsidR="00960E2F" w:rsidRPr="00B50C83" w:rsidRDefault="00960E2F" w:rsidP="005B5FF1">
            <w:pPr>
              <w:rPr>
                <w:rFonts w:ascii="宋体" w:hAnsi="宋体" w:cs="宋体"/>
                <w:szCs w:val="21"/>
              </w:rPr>
            </w:pPr>
            <w:r w:rsidRPr="00B50C83">
              <w:rPr>
                <w:rFonts w:ascii="宋体" w:hAnsi="宋体" w:cs="宋体" w:hint="eastAsia"/>
                <w:szCs w:val="21"/>
              </w:rPr>
              <w:lastRenderedPageBreak/>
              <w:t>需要补充的其他内容：</w:t>
            </w:r>
          </w:p>
        </w:tc>
      </w:tr>
      <w:tr w:rsidR="00960E2F" w:rsidRPr="00B50C83" w:rsidTr="005B5FF1">
        <w:trPr>
          <w:trHeight w:val="432"/>
          <w:jc w:val="center"/>
        </w:trPr>
        <w:tc>
          <w:tcPr>
            <w:tcW w:w="1153" w:type="dxa"/>
            <w:gridSpan w:val="2"/>
            <w:vAlign w:val="center"/>
          </w:tcPr>
          <w:p w:rsidR="00960E2F" w:rsidRPr="00B50C83" w:rsidRDefault="00960E2F" w:rsidP="005B5FF1">
            <w:pPr>
              <w:rPr>
                <w:rFonts w:ascii="宋体" w:hAnsi="宋体" w:cs="宋体"/>
                <w:szCs w:val="21"/>
              </w:rPr>
            </w:pPr>
            <w:r w:rsidRPr="00B50C83">
              <w:rPr>
                <w:rFonts w:ascii="宋体" w:hAnsi="宋体" w:cs="宋体" w:hint="eastAsia"/>
                <w:szCs w:val="21"/>
              </w:rPr>
              <w:t>条款号</w:t>
            </w:r>
          </w:p>
        </w:tc>
        <w:tc>
          <w:tcPr>
            <w:tcW w:w="8325" w:type="dxa"/>
            <w:gridSpan w:val="3"/>
            <w:vAlign w:val="center"/>
          </w:tcPr>
          <w:p w:rsidR="00960E2F" w:rsidRPr="00B50C83" w:rsidRDefault="00960E2F" w:rsidP="005B5FF1">
            <w:pPr>
              <w:jc w:val="center"/>
              <w:rPr>
                <w:rFonts w:ascii="宋体" w:hAnsi="宋体" w:cs="宋体"/>
                <w:szCs w:val="21"/>
              </w:rPr>
            </w:pPr>
            <w:r w:rsidRPr="00B50C83">
              <w:rPr>
                <w:rFonts w:ascii="宋体" w:hAnsi="宋体" w:cs="宋体" w:hint="eastAsia"/>
                <w:szCs w:val="21"/>
              </w:rPr>
              <w:t>补充或修改的内容</w:t>
            </w:r>
          </w:p>
        </w:tc>
      </w:tr>
      <w:tr w:rsidR="00960E2F" w:rsidRPr="00B50C83" w:rsidTr="005B5FF1">
        <w:trPr>
          <w:trHeight w:val="429"/>
          <w:jc w:val="center"/>
        </w:trPr>
        <w:tc>
          <w:tcPr>
            <w:tcW w:w="1153" w:type="dxa"/>
            <w:gridSpan w:val="2"/>
            <w:vAlign w:val="center"/>
          </w:tcPr>
          <w:p w:rsidR="00960E2F" w:rsidRPr="00B50C83" w:rsidRDefault="00960E2F" w:rsidP="005B5FF1">
            <w:pPr>
              <w:ind w:firstLineChars="200" w:firstLine="440"/>
              <w:rPr>
                <w:rFonts w:ascii="宋体" w:hAnsi="宋体" w:cs="宋体"/>
                <w:szCs w:val="21"/>
              </w:rPr>
            </w:pPr>
            <w:r w:rsidRPr="00B50C83">
              <w:rPr>
                <w:rFonts w:ascii="宋体" w:hAnsi="宋体" w:cs="宋体"/>
                <w:szCs w:val="21"/>
              </w:rPr>
              <w:t>1</w:t>
            </w:r>
          </w:p>
        </w:tc>
        <w:tc>
          <w:tcPr>
            <w:tcW w:w="8325" w:type="dxa"/>
            <w:gridSpan w:val="3"/>
            <w:vAlign w:val="center"/>
          </w:tcPr>
          <w:p w:rsidR="00960E2F" w:rsidRPr="00B50C83" w:rsidRDefault="00960E2F" w:rsidP="005B5FF1">
            <w:pPr>
              <w:pStyle w:val="TableParagraph"/>
              <w:spacing w:line="360" w:lineRule="exact"/>
              <w:ind w:left="102"/>
              <w:rPr>
                <w:rFonts w:ascii="宋体" w:hAnsi="宋体" w:cs="宋体"/>
                <w:b/>
                <w:bCs/>
                <w:sz w:val="21"/>
                <w:szCs w:val="21"/>
                <w:lang w:eastAsia="zh-CN"/>
              </w:rPr>
            </w:pPr>
            <w:r w:rsidRPr="00B50C83">
              <w:rPr>
                <w:rFonts w:ascii="宋体" w:hAnsi="宋体" w:cs="宋体" w:hint="eastAsia"/>
                <w:b/>
                <w:bCs/>
                <w:sz w:val="21"/>
                <w:szCs w:val="21"/>
                <w:lang w:eastAsia="zh-CN"/>
              </w:rPr>
              <w:t>将评标办法原文第</w:t>
            </w:r>
            <w:r w:rsidRPr="00B50C83">
              <w:rPr>
                <w:rFonts w:ascii="宋体" w:hAnsi="宋体" w:cs="宋体"/>
                <w:b/>
                <w:bCs/>
                <w:sz w:val="21"/>
                <w:szCs w:val="21"/>
                <w:lang w:eastAsia="zh-CN"/>
              </w:rPr>
              <w:t xml:space="preserve"> 1 </w:t>
            </w:r>
            <w:r w:rsidRPr="00B50C83">
              <w:rPr>
                <w:rFonts w:ascii="宋体" w:hAnsi="宋体" w:cs="宋体" w:hint="eastAsia"/>
                <w:b/>
                <w:bCs/>
                <w:sz w:val="21"/>
                <w:szCs w:val="21"/>
                <w:lang w:eastAsia="zh-CN"/>
              </w:rPr>
              <w:t>条“评标方法”改为“评标方法、组织及工作程序”，原文内容</w:t>
            </w:r>
          </w:p>
          <w:p w:rsidR="00960E2F" w:rsidRPr="00B50C83" w:rsidRDefault="00960E2F" w:rsidP="005B5FF1">
            <w:pPr>
              <w:pStyle w:val="TableParagraph"/>
              <w:spacing w:line="360" w:lineRule="exact"/>
              <w:ind w:left="102"/>
              <w:rPr>
                <w:rFonts w:ascii="宋体" w:hAnsi="宋体" w:cs="宋体"/>
                <w:b/>
                <w:bCs/>
                <w:sz w:val="21"/>
                <w:szCs w:val="21"/>
                <w:lang w:eastAsia="zh-CN"/>
              </w:rPr>
            </w:pPr>
            <w:r w:rsidRPr="00B50C83">
              <w:rPr>
                <w:rFonts w:ascii="宋体" w:hAnsi="宋体" w:cs="宋体" w:hint="eastAsia"/>
                <w:b/>
                <w:bCs/>
                <w:sz w:val="21"/>
                <w:szCs w:val="21"/>
                <w:lang w:eastAsia="zh-CN"/>
              </w:rPr>
              <w:t>修改如下：</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1.评标方法、组织及工作程序</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1.1 </w:t>
            </w:r>
            <w:r w:rsidRPr="00B50C83">
              <w:rPr>
                <w:rFonts w:ascii="宋体" w:hAnsi="宋体" w:cs="宋体" w:hint="eastAsia"/>
                <w:sz w:val="21"/>
                <w:szCs w:val="21"/>
                <w:lang w:eastAsia="zh-CN"/>
              </w:rPr>
              <w:t>评标方法</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本次评标采用双信封的合理低价法。评标委员会对满足招标文件实质性要求的投标</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文件，按照本章第</w:t>
            </w:r>
            <w:r w:rsidRPr="00B50C83">
              <w:rPr>
                <w:rFonts w:ascii="宋体" w:hAnsi="宋体" w:cs="宋体"/>
                <w:sz w:val="21"/>
                <w:szCs w:val="21"/>
                <w:lang w:eastAsia="zh-CN"/>
              </w:rPr>
              <w:t xml:space="preserve"> 2.2 </w:t>
            </w:r>
            <w:r w:rsidRPr="00B50C83">
              <w:rPr>
                <w:rFonts w:ascii="宋体" w:hAnsi="宋体" w:cs="宋体" w:hint="eastAsia"/>
                <w:sz w:val="21"/>
                <w:szCs w:val="21"/>
                <w:lang w:eastAsia="zh-CN"/>
              </w:rPr>
              <w:t>款规定的评分标准进行打分，并按得分由高到低顺序推荐中标候</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选人，但投标报价低于其成本的除外。综合评分相等时，评标委员会应按照评标办法前</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附表规定的优先次序推荐中标候选人或确定中标人。</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1.2 </w:t>
            </w:r>
            <w:r w:rsidRPr="00B50C83">
              <w:rPr>
                <w:rFonts w:ascii="宋体" w:hAnsi="宋体" w:cs="宋体" w:hint="eastAsia"/>
                <w:sz w:val="21"/>
                <w:szCs w:val="21"/>
                <w:lang w:eastAsia="zh-CN"/>
              </w:rPr>
              <w:t>评标组织</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1.2.1 </w:t>
            </w:r>
            <w:r w:rsidRPr="00B50C83">
              <w:rPr>
                <w:rFonts w:ascii="宋体" w:hAnsi="宋体" w:cs="宋体" w:hint="eastAsia"/>
                <w:sz w:val="21"/>
                <w:szCs w:val="21"/>
                <w:lang w:eastAsia="zh-CN"/>
              </w:rPr>
              <w:t>协助工作组</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招标人可在评标工作开始前成立协助工作组，选派熟悉招标工作、政治素质高的人</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员组成，协助评标委员会工作。协助工作组人员的具体数量由招标人视评标工作量确定。</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招标人可以协助评标委员会开展下列工作并提供相关信息：</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1）根据招标文件，编制评标使用的相应表格；</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2）以评标标准和方法为依据，列出投标文件相对于招标文件的所有偏差，并进行归类汇总；</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3）对投标人的资质、业绩、主要人员资历和目前在岗情况、信用等级进行核实。</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招标人不得对投标文件作出任何评价，不得故意遗漏或者片面摘录，不得在评标委</w:t>
            </w:r>
          </w:p>
          <w:p w:rsidR="00960E2F" w:rsidRPr="00B50C83" w:rsidRDefault="00960E2F" w:rsidP="005B5FF1">
            <w:pPr>
              <w:pStyle w:val="TableParagraph"/>
              <w:spacing w:line="360" w:lineRule="exact"/>
              <w:rPr>
                <w:rFonts w:ascii="宋体" w:hAnsi="宋体" w:cs="宋体"/>
                <w:sz w:val="21"/>
                <w:szCs w:val="21"/>
                <w:lang w:eastAsia="zh-CN"/>
              </w:rPr>
            </w:pPr>
            <w:r w:rsidRPr="00B50C83">
              <w:rPr>
                <w:rFonts w:ascii="宋体" w:hAnsi="宋体" w:cs="宋体" w:hint="eastAsia"/>
                <w:sz w:val="21"/>
                <w:szCs w:val="21"/>
                <w:lang w:eastAsia="zh-CN"/>
              </w:rPr>
              <w:t>员会对所有偏差定性之前透露存有偏差的投标人名称。</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1.2.2 </w:t>
            </w:r>
            <w:r w:rsidRPr="00B50C83">
              <w:rPr>
                <w:rFonts w:ascii="宋体" w:hAnsi="宋体" w:cs="宋体" w:hint="eastAsia"/>
                <w:sz w:val="21"/>
                <w:szCs w:val="21"/>
                <w:lang w:eastAsia="zh-CN"/>
              </w:rPr>
              <w:t>评标委员会</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评标委员会由招标人按国家、广东省等的有关规定依法组建。评标委员人数为五人</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，评标委员会的主要工作内容包括：</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1）评标委员会开始评标工作之前，首先听取招标人、协助工作组关于工程情况和</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辅助工作的说明，并认真研读招标文件，获取评标所需的重要信息和数据；</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2）对协助工作组提供的评标工作用表和评标内容进行核查；</w:t>
            </w:r>
          </w:p>
          <w:p w:rsidR="00960E2F" w:rsidRPr="00B50C83" w:rsidRDefault="00960E2F" w:rsidP="005B5FF1">
            <w:pPr>
              <w:pStyle w:val="TableParagraph"/>
              <w:spacing w:line="360" w:lineRule="exact"/>
              <w:ind w:left="102" w:firstLineChars="200" w:firstLine="420"/>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 xml:space="preserve">3）按照以下 1.3 </w:t>
            </w:r>
            <w:r w:rsidRPr="00B50C83">
              <w:rPr>
                <w:rFonts w:ascii="宋体" w:hAnsi="宋体" w:cs="宋体" w:hint="eastAsia"/>
                <w:sz w:val="21"/>
                <w:szCs w:val="21"/>
                <w:lang w:eastAsia="zh-CN"/>
              </w:rPr>
              <w:t>款程序进行各项评审工作。</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1.3 </w:t>
            </w:r>
            <w:r w:rsidRPr="00B50C83">
              <w:rPr>
                <w:rFonts w:ascii="宋体" w:hAnsi="宋体" w:cs="宋体" w:hint="eastAsia"/>
                <w:sz w:val="21"/>
                <w:szCs w:val="21"/>
                <w:lang w:eastAsia="zh-CN"/>
              </w:rPr>
              <w:t>评审工作程序</w:t>
            </w:r>
          </w:p>
          <w:p w:rsidR="00960E2F" w:rsidRPr="00B50C83" w:rsidRDefault="00960E2F" w:rsidP="005B5FF1">
            <w:pPr>
              <w:pStyle w:val="TableParagraph"/>
              <w:spacing w:line="360" w:lineRule="exact"/>
              <w:rPr>
                <w:rFonts w:ascii="宋体" w:hAnsi="宋体" w:cs="宋体"/>
                <w:sz w:val="21"/>
                <w:szCs w:val="21"/>
                <w:lang w:eastAsia="zh-CN"/>
              </w:rPr>
            </w:pPr>
            <w:r w:rsidRPr="00B50C83">
              <w:rPr>
                <w:rFonts w:ascii="宋体" w:hAnsi="宋体" w:cs="宋体" w:hint="eastAsia"/>
                <w:sz w:val="21"/>
                <w:szCs w:val="21"/>
                <w:lang w:eastAsia="zh-CN"/>
              </w:rPr>
              <w:t>评标委员会将按以下程序开展评标工作：</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（一）第一信封（商务及技术文件）的评审：</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lastRenderedPageBreak/>
              <w:t>1、初步评审：包括对投标文件进行形式评审与响应性评审、资格评审（适用于未进行资格预审）；</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2、详细评审：评标委员会首先对通过初步评审的投标文件第一个信封（商务及技术文件）进行详细评审，对投标人的其他因素（信用等级、履约情况）得分评审与确认；</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（二）第二信封（报价文件）的评审：</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1、初步评审：</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w:t>
            </w:r>
            <w:r w:rsidRPr="00B50C83">
              <w:rPr>
                <w:rFonts w:ascii="宋体" w:hAnsi="宋体" w:cs="宋体"/>
                <w:sz w:val="21"/>
                <w:szCs w:val="21"/>
                <w:lang w:eastAsia="zh-CN"/>
              </w:rPr>
              <w:t xml:space="preserve">1）只有投标文件第一个信封通过详细评审的投标人才能继续参加第二信封报价文件的形式评审与响应性评审 </w:t>
            </w:r>
            <w:r w:rsidRPr="00B50C83">
              <w:rPr>
                <w:rFonts w:ascii="宋体" w:hAnsi="宋体" w:cs="宋体" w:hint="eastAsia"/>
                <w:sz w:val="21"/>
                <w:szCs w:val="21"/>
                <w:lang w:eastAsia="zh-CN"/>
              </w:rPr>
              <w:t>；</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2、详细评审：计算评标基准价、评标价得分及综合得分；</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（三）投标文件相关信息的核查。</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（四）投标文件的澄清和说明</w:t>
            </w:r>
            <w:r w:rsidRPr="00B50C83">
              <w:rPr>
                <w:rFonts w:ascii="宋体" w:hAnsi="宋体" w:cs="宋体"/>
                <w:sz w:val="21"/>
                <w:szCs w:val="21"/>
                <w:lang w:eastAsia="zh-CN"/>
              </w:rPr>
              <w:t>(如有)</w:t>
            </w:r>
          </w:p>
          <w:p w:rsidR="00960E2F" w:rsidRPr="00B50C83" w:rsidRDefault="00960E2F" w:rsidP="005B5FF1">
            <w:pPr>
              <w:pStyle w:val="TableParagraph"/>
              <w:spacing w:line="360" w:lineRule="exact"/>
              <w:ind w:left="102"/>
              <w:rPr>
                <w:rFonts w:ascii="宋体" w:hAnsi="宋体" w:cs="宋体"/>
                <w:b/>
                <w:bCs/>
                <w:sz w:val="21"/>
                <w:szCs w:val="21"/>
                <w:lang w:eastAsia="zh-CN"/>
              </w:rPr>
            </w:pPr>
            <w:r w:rsidRPr="00B50C83">
              <w:rPr>
                <w:rFonts w:ascii="宋体" w:hAnsi="宋体" w:cs="宋体" w:hint="eastAsia"/>
                <w:sz w:val="21"/>
                <w:szCs w:val="21"/>
                <w:lang w:eastAsia="zh-CN"/>
              </w:rPr>
              <w:t>（五）按评标办法规定推荐中标候选人，编写评标报告。</w:t>
            </w:r>
          </w:p>
        </w:tc>
      </w:tr>
      <w:tr w:rsidR="00960E2F" w:rsidRPr="00B50C83" w:rsidTr="005B5FF1">
        <w:trPr>
          <w:trHeight w:val="429"/>
          <w:jc w:val="center"/>
        </w:trPr>
        <w:tc>
          <w:tcPr>
            <w:tcW w:w="1153" w:type="dxa"/>
            <w:gridSpan w:val="2"/>
            <w:vAlign w:val="center"/>
          </w:tcPr>
          <w:p w:rsidR="00960E2F" w:rsidRPr="00B50C83" w:rsidRDefault="00960E2F" w:rsidP="005B5FF1">
            <w:pPr>
              <w:jc w:val="center"/>
              <w:rPr>
                <w:rFonts w:ascii="宋体" w:hAnsi="宋体" w:cs="宋体"/>
                <w:szCs w:val="21"/>
              </w:rPr>
            </w:pPr>
            <w:r w:rsidRPr="00B50C83">
              <w:rPr>
                <w:rFonts w:ascii="宋体" w:hAnsi="宋体" w:cs="宋体"/>
                <w:szCs w:val="21"/>
              </w:rPr>
              <w:lastRenderedPageBreak/>
              <w:t>2.2.1</w:t>
            </w:r>
          </w:p>
        </w:tc>
        <w:tc>
          <w:tcPr>
            <w:tcW w:w="8325" w:type="dxa"/>
            <w:gridSpan w:val="3"/>
            <w:vAlign w:val="center"/>
          </w:tcPr>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 xml:space="preserve">2.2.1 </w:t>
            </w:r>
            <w:r w:rsidRPr="00B50C83">
              <w:rPr>
                <w:rFonts w:ascii="宋体" w:hAnsi="宋体" w:cs="宋体" w:hint="eastAsia"/>
                <w:sz w:val="21"/>
                <w:szCs w:val="21"/>
                <w:lang w:eastAsia="zh-CN"/>
              </w:rPr>
              <w:t>分值构成</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评标价：见评标办法前附表。</w:t>
            </w:r>
          </w:p>
          <w:p w:rsidR="00960E2F" w:rsidRPr="00B50C83" w:rsidRDefault="00960E2F" w:rsidP="005B5FF1">
            <w:pPr>
              <w:pStyle w:val="TableParagraph"/>
              <w:spacing w:line="360" w:lineRule="exact"/>
              <w:ind w:left="102"/>
              <w:rPr>
                <w:rFonts w:ascii="宋体" w:hAnsi="宋体" w:cs="宋体"/>
                <w:b/>
                <w:bCs/>
                <w:sz w:val="21"/>
                <w:szCs w:val="21"/>
                <w:lang w:eastAsia="zh-CN"/>
              </w:rPr>
            </w:pPr>
            <w:r w:rsidRPr="00B50C83">
              <w:rPr>
                <w:rFonts w:ascii="宋体" w:hAnsi="宋体" w:cs="宋体" w:hint="eastAsia"/>
                <w:sz w:val="21"/>
                <w:szCs w:val="21"/>
                <w:lang w:eastAsia="zh-CN"/>
              </w:rPr>
              <w:t>其他因素：见评标办法前附表。</w:t>
            </w:r>
          </w:p>
        </w:tc>
      </w:tr>
      <w:tr w:rsidR="00960E2F" w:rsidRPr="00B50C83" w:rsidTr="005B5FF1">
        <w:trPr>
          <w:trHeight w:val="429"/>
          <w:jc w:val="center"/>
        </w:trPr>
        <w:tc>
          <w:tcPr>
            <w:tcW w:w="1153" w:type="dxa"/>
            <w:gridSpan w:val="2"/>
            <w:vAlign w:val="center"/>
          </w:tcPr>
          <w:p w:rsidR="00960E2F" w:rsidRPr="00B50C83" w:rsidRDefault="00960E2F" w:rsidP="005B5FF1">
            <w:pPr>
              <w:jc w:val="center"/>
              <w:rPr>
                <w:rFonts w:ascii="宋体" w:hAnsi="宋体" w:cs="宋体"/>
                <w:szCs w:val="21"/>
              </w:rPr>
            </w:pPr>
            <w:r w:rsidRPr="00B50C83">
              <w:rPr>
                <w:rFonts w:ascii="宋体" w:hAnsi="宋体" w:cs="宋体"/>
                <w:szCs w:val="21"/>
              </w:rPr>
              <w:t>2.2.4</w:t>
            </w:r>
          </w:p>
        </w:tc>
        <w:tc>
          <w:tcPr>
            <w:tcW w:w="8325" w:type="dxa"/>
            <w:gridSpan w:val="3"/>
            <w:vAlign w:val="center"/>
          </w:tcPr>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sz w:val="21"/>
                <w:szCs w:val="21"/>
                <w:lang w:eastAsia="zh-CN"/>
              </w:rPr>
              <w:t>2.2.4评分标准</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评标价评分标准：见评标办法前附表。</w:t>
            </w:r>
          </w:p>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其他因素评分标准：见评标办法前附表。</w:t>
            </w:r>
          </w:p>
        </w:tc>
      </w:tr>
      <w:tr w:rsidR="00960E2F" w:rsidRPr="00B50C83" w:rsidTr="005B5FF1">
        <w:trPr>
          <w:trHeight w:val="429"/>
          <w:jc w:val="center"/>
        </w:trPr>
        <w:tc>
          <w:tcPr>
            <w:tcW w:w="1153" w:type="dxa"/>
            <w:gridSpan w:val="2"/>
            <w:vAlign w:val="center"/>
          </w:tcPr>
          <w:p w:rsidR="00960E2F" w:rsidRPr="00B50C83" w:rsidRDefault="00960E2F" w:rsidP="005B5FF1">
            <w:pPr>
              <w:jc w:val="center"/>
              <w:rPr>
                <w:rFonts w:ascii="宋体" w:hAnsi="宋体" w:cs="宋体"/>
                <w:szCs w:val="21"/>
              </w:rPr>
            </w:pPr>
            <w:r w:rsidRPr="00B50C83">
              <w:rPr>
                <w:rFonts w:ascii="宋体" w:hAnsi="宋体" w:cs="宋体"/>
                <w:szCs w:val="21"/>
              </w:rPr>
              <w:t>3.5</w:t>
            </w:r>
          </w:p>
        </w:tc>
        <w:tc>
          <w:tcPr>
            <w:tcW w:w="8325" w:type="dxa"/>
            <w:gridSpan w:val="3"/>
            <w:vAlign w:val="center"/>
          </w:tcPr>
          <w:p w:rsidR="00960E2F" w:rsidRPr="00B50C83" w:rsidRDefault="00960E2F" w:rsidP="005B5FF1">
            <w:pPr>
              <w:pStyle w:val="TableParagraph"/>
              <w:spacing w:line="360" w:lineRule="exact"/>
              <w:ind w:left="102"/>
              <w:rPr>
                <w:rFonts w:ascii="宋体" w:hAnsi="宋体" w:cs="宋体"/>
                <w:sz w:val="21"/>
                <w:szCs w:val="21"/>
                <w:lang w:eastAsia="zh-CN"/>
              </w:rPr>
            </w:pPr>
            <w:r w:rsidRPr="00B50C83">
              <w:rPr>
                <w:rFonts w:ascii="宋体" w:hAnsi="宋体" w:cs="宋体" w:hint="eastAsia"/>
                <w:sz w:val="21"/>
                <w:szCs w:val="21"/>
                <w:lang w:eastAsia="zh-CN"/>
              </w:rPr>
              <w:t>增加</w:t>
            </w:r>
            <w:r w:rsidRPr="00B50C83">
              <w:rPr>
                <w:rFonts w:ascii="宋体" w:hAnsi="宋体" w:cs="宋体"/>
                <w:sz w:val="21"/>
                <w:szCs w:val="21"/>
                <w:lang w:eastAsia="zh-CN"/>
              </w:rPr>
              <w:t xml:space="preserve"> 3.5.3 </w:t>
            </w:r>
            <w:r w:rsidRPr="00B50C83">
              <w:rPr>
                <w:rFonts w:ascii="宋体" w:hAnsi="宋体" w:cs="宋体" w:hint="eastAsia"/>
                <w:sz w:val="21"/>
                <w:szCs w:val="21"/>
                <w:lang w:eastAsia="zh-CN"/>
              </w:rPr>
              <w:t>项：</w:t>
            </w:r>
          </w:p>
          <w:p w:rsidR="00960E2F" w:rsidRPr="00B50C83" w:rsidRDefault="00960E2F" w:rsidP="005B5FF1">
            <w:pPr>
              <w:pStyle w:val="TableParagraph"/>
              <w:spacing w:line="360" w:lineRule="exact"/>
              <w:ind w:firstLineChars="100" w:firstLine="210"/>
              <w:rPr>
                <w:rFonts w:ascii="宋体" w:hAnsi="宋体" w:cs="宋体"/>
                <w:szCs w:val="21"/>
                <w:lang w:eastAsia="zh-CN"/>
              </w:rPr>
            </w:pPr>
            <w:r w:rsidRPr="00B50C83">
              <w:rPr>
                <w:rFonts w:ascii="宋体" w:hAnsi="宋体" w:cs="宋体"/>
                <w:sz w:val="21"/>
                <w:szCs w:val="21"/>
                <w:lang w:eastAsia="zh-CN"/>
              </w:rPr>
              <w:t xml:space="preserve">3.5.3 </w:t>
            </w:r>
            <w:r w:rsidRPr="00B50C83">
              <w:rPr>
                <w:rFonts w:ascii="宋体" w:hAnsi="宋体" w:cs="宋体" w:hint="eastAsia"/>
                <w:sz w:val="21"/>
                <w:szCs w:val="21"/>
                <w:lang w:eastAsia="zh-CN"/>
              </w:rPr>
              <w:t>依法必须进行招标的项目，除第一中标候选人或者中标人，其他投标人存在串通投标、弄虚作假、行贿情形且在评标过程中未被发现的，视为对中标结果没有造成实质性影响，招标人可以依法继续开展招标活动。投标人的违法行为由行政监督部门依法处理。</w:t>
            </w:r>
          </w:p>
        </w:tc>
      </w:tr>
      <w:tr w:rsidR="00960E2F" w:rsidRPr="00B50C83" w:rsidTr="005B5FF1">
        <w:trPr>
          <w:trHeight w:val="1100"/>
          <w:jc w:val="center"/>
        </w:trPr>
        <w:tc>
          <w:tcPr>
            <w:tcW w:w="1153" w:type="dxa"/>
            <w:gridSpan w:val="2"/>
            <w:vAlign w:val="center"/>
          </w:tcPr>
          <w:p w:rsidR="00960E2F" w:rsidRPr="00B50C83" w:rsidRDefault="00960E2F" w:rsidP="005B5FF1">
            <w:pPr>
              <w:jc w:val="center"/>
              <w:rPr>
                <w:rFonts w:ascii="宋体" w:hAnsi="宋体" w:cs="宋体"/>
                <w:szCs w:val="21"/>
              </w:rPr>
            </w:pPr>
            <w:r w:rsidRPr="00B50C83">
              <w:rPr>
                <w:rFonts w:ascii="宋体" w:hAnsi="宋体" w:cs="宋体"/>
                <w:szCs w:val="21"/>
              </w:rPr>
              <w:t>3.8</w:t>
            </w:r>
          </w:p>
        </w:tc>
        <w:tc>
          <w:tcPr>
            <w:tcW w:w="8325" w:type="dxa"/>
            <w:gridSpan w:val="3"/>
          </w:tcPr>
          <w:p w:rsidR="00960E2F" w:rsidRPr="00B50C83" w:rsidRDefault="00960E2F" w:rsidP="005B5FF1">
            <w:pPr>
              <w:ind w:firstLineChars="200" w:firstLine="440"/>
              <w:rPr>
                <w:rFonts w:ascii="宋体" w:hAnsi="宋体" w:cs="宋体"/>
                <w:snapToGrid w:val="0"/>
                <w:szCs w:val="21"/>
              </w:rPr>
            </w:pPr>
            <w:r w:rsidRPr="00B50C83">
              <w:rPr>
                <w:rFonts w:ascii="宋体" w:hAnsi="宋体" w:cs="宋体" w:hint="eastAsia"/>
                <w:snapToGrid w:val="0"/>
                <w:szCs w:val="21"/>
              </w:rPr>
              <w:t>增加</w:t>
            </w:r>
            <w:r w:rsidRPr="00B50C83">
              <w:rPr>
                <w:rFonts w:ascii="宋体" w:hAnsi="宋体" w:cs="宋体"/>
                <w:snapToGrid w:val="0"/>
                <w:szCs w:val="21"/>
              </w:rPr>
              <w:t xml:space="preserve"> 3.8.3-3.8.5 </w:t>
            </w:r>
            <w:r w:rsidRPr="00B50C83">
              <w:rPr>
                <w:rFonts w:ascii="宋体" w:hAnsi="宋体" w:cs="宋体" w:hint="eastAsia"/>
                <w:snapToGrid w:val="0"/>
                <w:szCs w:val="21"/>
              </w:rPr>
              <w:t>项</w:t>
            </w:r>
            <w:r w:rsidRPr="00B50C83">
              <w:rPr>
                <w:rFonts w:ascii="宋体" w:hAnsi="宋体" w:cs="宋体"/>
                <w:snapToGrid w:val="0"/>
                <w:szCs w:val="21"/>
              </w:rPr>
              <w:t xml:space="preserve"> </w:t>
            </w:r>
            <w:r w:rsidRPr="00B50C83">
              <w:rPr>
                <w:rFonts w:ascii="宋体" w:hAnsi="宋体" w:cs="宋体" w:hint="eastAsia"/>
                <w:snapToGrid w:val="0"/>
                <w:szCs w:val="21"/>
              </w:rPr>
              <w:t>：</w:t>
            </w:r>
          </w:p>
          <w:p w:rsidR="00960E2F" w:rsidRPr="00B50C83" w:rsidRDefault="00960E2F" w:rsidP="005B5FF1">
            <w:pPr>
              <w:ind w:firstLineChars="200" w:firstLine="440"/>
              <w:rPr>
                <w:rFonts w:ascii="宋体" w:hAnsi="宋体" w:cs="宋体"/>
                <w:snapToGrid w:val="0"/>
                <w:szCs w:val="21"/>
              </w:rPr>
            </w:pPr>
            <w:r w:rsidRPr="00B50C83">
              <w:rPr>
                <w:rFonts w:ascii="宋体" w:hAnsi="宋体" w:cs="宋体"/>
                <w:snapToGrid w:val="0"/>
                <w:szCs w:val="21"/>
              </w:rPr>
              <w:t xml:space="preserve">3.8.3 </w:t>
            </w:r>
            <w:r w:rsidRPr="00B50C83">
              <w:rPr>
                <w:rFonts w:ascii="宋体" w:hAnsi="宋体" w:cs="宋体" w:hint="eastAsia"/>
                <w:snapToGrid w:val="0"/>
                <w:szCs w:val="21"/>
              </w:rPr>
              <w:t>通过第一信封商务及技术文件评审的投标人少于</w:t>
            </w:r>
            <w:r w:rsidRPr="00B50C83">
              <w:rPr>
                <w:rFonts w:ascii="宋体" w:hAnsi="宋体" w:cs="宋体"/>
                <w:snapToGrid w:val="0"/>
                <w:szCs w:val="21"/>
              </w:rPr>
              <w:t xml:space="preserve"> 3 </w:t>
            </w:r>
            <w:r w:rsidRPr="00B50C83">
              <w:rPr>
                <w:rFonts w:ascii="宋体" w:hAnsi="宋体" w:cs="宋体" w:hint="eastAsia"/>
                <w:snapToGrid w:val="0"/>
                <w:szCs w:val="21"/>
              </w:rPr>
              <w:t>个的，评标委员会可以否决全部投标；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rsidR="00960E2F" w:rsidRPr="00B50C83" w:rsidRDefault="00960E2F" w:rsidP="005B5FF1">
            <w:pPr>
              <w:ind w:firstLineChars="200" w:firstLine="440"/>
              <w:rPr>
                <w:rFonts w:ascii="宋体" w:hAnsi="宋体" w:cs="宋体"/>
                <w:snapToGrid w:val="0"/>
                <w:szCs w:val="21"/>
              </w:rPr>
            </w:pPr>
            <w:r w:rsidRPr="00B50C83">
              <w:rPr>
                <w:rFonts w:ascii="宋体" w:hAnsi="宋体" w:cs="宋体"/>
                <w:snapToGrid w:val="0"/>
                <w:szCs w:val="21"/>
              </w:rPr>
              <w:t xml:space="preserve">3.8.4 </w:t>
            </w:r>
            <w:r w:rsidRPr="00B50C83">
              <w:rPr>
                <w:rFonts w:ascii="宋体" w:hAnsi="宋体" w:cs="宋体" w:hint="eastAsia"/>
                <w:snapToGrid w:val="0"/>
                <w:szCs w:val="21"/>
              </w:rPr>
              <w:t>通过第一信封商务及技术文件评审的投标人在</w:t>
            </w:r>
            <w:r w:rsidRPr="00B50C83">
              <w:rPr>
                <w:rFonts w:ascii="宋体" w:hAnsi="宋体" w:cs="宋体"/>
                <w:snapToGrid w:val="0"/>
                <w:szCs w:val="21"/>
              </w:rPr>
              <w:t xml:space="preserve"> 3 </w:t>
            </w:r>
            <w:r w:rsidRPr="00B50C83">
              <w:rPr>
                <w:rFonts w:ascii="宋体" w:hAnsi="宋体" w:cs="宋体" w:hint="eastAsia"/>
                <w:snapToGrid w:val="0"/>
                <w:szCs w:val="21"/>
              </w:rPr>
              <w:t>个及以上的，招标人应当按照招标文件规定的程序进行第二信封报价文件开标；在对报价文件进行评审后，有效投标不足</w:t>
            </w:r>
            <w:r w:rsidRPr="00B50C83">
              <w:rPr>
                <w:rFonts w:ascii="宋体" w:hAnsi="宋体" w:cs="宋体"/>
                <w:snapToGrid w:val="0"/>
                <w:szCs w:val="21"/>
              </w:rPr>
              <w:t xml:space="preserve"> 3 </w:t>
            </w:r>
            <w:r w:rsidRPr="00B50C83">
              <w:rPr>
                <w:rFonts w:ascii="宋体" w:hAnsi="宋体" w:cs="宋体" w:hint="eastAsia"/>
                <w:snapToGrid w:val="0"/>
                <w:szCs w:val="21"/>
              </w:rPr>
              <w:t>个的，评标委员会可以否决全部投标。未否决全部投标的，评标委员会应当在评标报告中阐明理由并推荐中标候选人。</w:t>
            </w:r>
          </w:p>
          <w:p w:rsidR="00960E2F" w:rsidRPr="00B50C83" w:rsidRDefault="00960E2F" w:rsidP="005B5FF1">
            <w:pPr>
              <w:ind w:firstLineChars="200" w:firstLine="440"/>
              <w:rPr>
                <w:rFonts w:ascii="宋体" w:hAnsi="宋体" w:cs="宋体"/>
                <w:szCs w:val="21"/>
              </w:rPr>
            </w:pPr>
            <w:r w:rsidRPr="00B50C83">
              <w:rPr>
                <w:rFonts w:ascii="宋体" w:hAnsi="宋体" w:cs="宋体"/>
                <w:snapToGrid w:val="0"/>
                <w:szCs w:val="21"/>
              </w:rPr>
              <w:t xml:space="preserve">3.8.5 </w:t>
            </w:r>
            <w:r w:rsidRPr="00B50C83">
              <w:rPr>
                <w:rFonts w:ascii="宋体" w:hAnsi="宋体" w:cs="宋体" w:hint="eastAsia"/>
                <w:snapToGrid w:val="0"/>
                <w:szCs w:val="21"/>
              </w:rPr>
              <w:t>如果发生无法确定推荐中标候选人的其它意外情况，评标委员会可建议招标人重新招标。</w:t>
            </w:r>
          </w:p>
        </w:tc>
      </w:tr>
    </w:tbl>
    <w:p w:rsidR="00960E2F" w:rsidRPr="00B50C83" w:rsidRDefault="00960E2F" w:rsidP="00960E2F">
      <w:pPr>
        <w:spacing w:line="360" w:lineRule="auto"/>
        <w:ind w:leftChars="-85" w:left="-187"/>
        <w:rPr>
          <w:rFonts w:ascii="宋体" w:hAnsi="宋体"/>
          <w:sz w:val="24"/>
        </w:rPr>
      </w:pPr>
    </w:p>
    <w:p w:rsidR="00960E2F" w:rsidRPr="00B50C83" w:rsidRDefault="00960E2F" w:rsidP="00960E2F">
      <w:pPr>
        <w:spacing w:line="360" w:lineRule="auto"/>
        <w:ind w:leftChars="-85" w:left="-187"/>
        <w:rPr>
          <w:rFonts w:ascii="宋体" w:hAnsi="宋体"/>
          <w:sz w:val="24"/>
        </w:rPr>
      </w:pPr>
      <w:r w:rsidRPr="00B50C83">
        <w:rPr>
          <w:rFonts w:ascii="宋体" w:hAnsi="宋体" w:hint="eastAsia"/>
          <w:sz w:val="24"/>
        </w:rPr>
        <w:t>评标办法正文内容参见：</w:t>
      </w:r>
      <w:r w:rsidRPr="00B50C83">
        <w:rPr>
          <w:rFonts w:hint="eastAsia"/>
          <w:sz w:val="24"/>
        </w:rPr>
        <w:t>《公路工</w:t>
      </w:r>
      <w:r w:rsidRPr="00B50C83">
        <w:rPr>
          <w:rFonts w:ascii="宋体" w:hAnsi="宋体" w:hint="eastAsia"/>
          <w:sz w:val="24"/>
        </w:rPr>
        <w:t>程标准施工招标文件》（</w:t>
      </w:r>
      <w:r w:rsidRPr="00B50C83">
        <w:rPr>
          <w:rFonts w:ascii="宋体" w:hAnsi="宋体"/>
          <w:sz w:val="24"/>
        </w:rPr>
        <w:t>2018年版）第三章“评标办法（合理低价法）”</w:t>
      </w:r>
    </w:p>
    <w:p w:rsidR="008E101F" w:rsidRPr="00960E2F" w:rsidRDefault="008E101F" w:rsidP="00960E2F">
      <w:pPr>
        <w:tabs>
          <w:tab w:val="left" w:pos="5303"/>
        </w:tabs>
      </w:pPr>
    </w:p>
    <w:sectPr w:rsidR="008E101F" w:rsidRPr="00960E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01F" w:rsidRDefault="008E101F" w:rsidP="00960E2F">
      <w:r>
        <w:separator/>
      </w:r>
    </w:p>
  </w:endnote>
  <w:endnote w:type="continuationSeparator" w:id="1">
    <w:p w:rsidR="008E101F" w:rsidRDefault="008E101F" w:rsidP="00960E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01F" w:rsidRDefault="008E101F" w:rsidP="00960E2F">
      <w:r>
        <w:separator/>
      </w:r>
    </w:p>
  </w:footnote>
  <w:footnote w:type="continuationSeparator" w:id="1">
    <w:p w:rsidR="008E101F" w:rsidRDefault="008E101F" w:rsidP="00960E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0E2F"/>
    <w:rsid w:val="008E101F"/>
    <w:rsid w:val="00960E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E2F"/>
    <w:rPr>
      <w:kern w:val="0"/>
      <w:sz w:val="22"/>
    </w:rPr>
  </w:style>
  <w:style w:type="paragraph" w:styleId="6">
    <w:name w:val="heading 6"/>
    <w:basedOn w:val="a"/>
    <w:next w:val="a"/>
    <w:link w:val="6Char"/>
    <w:qFormat/>
    <w:rsid w:val="00960E2F"/>
    <w:pPr>
      <w:keepNext/>
      <w:keepLines/>
      <w:tabs>
        <w:tab w:val="left" w:pos="1440"/>
      </w:tabs>
      <w:spacing w:before="240" w:after="64" w:line="319" w:lineRule="auto"/>
      <w:ind w:left="1152" w:hanging="1152"/>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0E2F"/>
    <w:pPr>
      <w:widowControl w:val="0"/>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semiHidden/>
    <w:rsid w:val="00960E2F"/>
    <w:rPr>
      <w:sz w:val="18"/>
      <w:szCs w:val="18"/>
    </w:rPr>
  </w:style>
  <w:style w:type="paragraph" w:styleId="a4">
    <w:name w:val="footer"/>
    <w:basedOn w:val="a"/>
    <w:link w:val="Char0"/>
    <w:uiPriority w:val="99"/>
    <w:semiHidden/>
    <w:unhideWhenUsed/>
    <w:rsid w:val="00960E2F"/>
    <w:pPr>
      <w:widowControl w:val="0"/>
      <w:tabs>
        <w:tab w:val="center" w:pos="4153"/>
        <w:tab w:val="right" w:pos="8306"/>
      </w:tabs>
      <w:snapToGrid w:val="0"/>
    </w:pPr>
    <w:rPr>
      <w:kern w:val="2"/>
      <w:sz w:val="18"/>
      <w:szCs w:val="18"/>
    </w:rPr>
  </w:style>
  <w:style w:type="character" w:customStyle="1" w:styleId="Char0">
    <w:name w:val="页脚 Char"/>
    <w:basedOn w:val="a0"/>
    <w:link w:val="a4"/>
    <w:uiPriority w:val="99"/>
    <w:semiHidden/>
    <w:rsid w:val="00960E2F"/>
    <w:rPr>
      <w:sz w:val="18"/>
      <w:szCs w:val="18"/>
    </w:rPr>
  </w:style>
  <w:style w:type="character" w:customStyle="1" w:styleId="6Char">
    <w:name w:val="标题 6 Char"/>
    <w:basedOn w:val="a0"/>
    <w:link w:val="6"/>
    <w:rsid w:val="00960E2F"/>
    <w:rPr>
      <w:rFonts w:ascii="Arial" w:eastAsia="黑体" w:hAnsi="Arial"/>
      <w:b/>
      <w:bCs/>
      <w:kern w:val="0"/>
      <w:sz w:val="24"/>
    </w:rPr>
  </w:style>
  <w:style w:type="paragraph" w:styleId="a5">
    <w:name w:val="Plain Text"/>
    <w:basedOn w:val="a"/>
    <w:link w:val="Char1"/>
    <w:qFormat/>
    <w:rsid w:val="00960E2F"/>
    <w:rPr>
      <w:rFonts w:ascii="宋体" w:eastAsia="宋体" w:hAnsi="Courier New"/>
      <w:kern w:val="2"/>
      <w:sz w:val="21"/>
    </w:rPr>
  </w:style>
  <w:style w:type="character" w:customStyle="1" w:styleId="Char1">
    <w:name w:val="纯文本 Char"/>
    <w:basedOn w:val="a0"/>
    <w:link w:val="a5"/>
    <w:rsid w:val="00960E2F"/>
    <w:rPr>
      <w:rFonts w:ascii="宋体" w:eastAsia="宋体" w:hAnsi="Courier New"/>
    </w:rPr>
  </w:style>
  <w:style w:type="paragraph" w:customStyle="1" w:styleId="TableParagraph">
    <w:name w:val="Table Paragraph"/>
    <w:basedOn w:val="a"/>
    <w:qFormat/>
    <w:rsid w:val="00960E2F"/>
    <w:rPr>
      <w:rFonts w:ascii="Calibri" w:hAnsi="Calibr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723</Words>
  <Characters>4127</Characters>
  <Application>Microsoft Office Word</Application>
  <DocSecurity>0</DocSecurity>
  <Lines>34</Lines>
  <Paragraphs>9</Paragraphs>
  <ScaleCrop>false</ScaleCrop>
  <Company>GMGIT</Company>
  <LinksUpToDate>false</LinksUpToDate>
  <CharactersWithSpaces>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国义招标股份有限公司</dc:creator>
  <cp:keywords/>
  <dc:description/>
  <cp:lastModifiedBy>国义招标股份有限公司</cp:lastModifiedBy>
  <cp:revision>2</cp:revision>
  <dcterms:created xsi:type="dcterms:W3CDTF">2018-07-16T06:52:00Z</dcterms:created>
  <dcterms:modified xsi:type="dcterms:W3CDTF">2018-07-16T06:53:00Z</dcterms:modified>
</cp:coreProperties>
</file>