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b/>
          <w:bCs w:val="0"/>
          <w:color w:val="auto"/>
          <w:sz w:val="40"/>
          <w:szCs w:val="40"/>
          <w:u w:val="none" w:color="auto"/>
          <w:shd w:val="clear" w:color="auto" w:fill="FFFFFF"/>
          <w:lang w:val="en-US" w:eastAsia="zh-CN"/>
        </w:rPr>
      </w:pPr>
      <w:r>
        <w:rPr>
          <w:rFonts w:hint="eastAsia" w:ascii="宋体" w:hAnsi="宋体"/>
          <w:b/>
          <w:bCs w:val="0"/>
          <w:color w:val="auto"/>
          <w:sz w:val="40"/>
          <w:szCs w:val="40"/>
          <w:u w:val="none" w:color="auto"/>
          <w:shd w:val="clear" w:color="auto" w:fill="FFFFFF"/>
          <w:lang w:val="en-US" w:eastAsia="zh-CN"/>
        </w:rPr>
        <w:t>天津师范大学师北里2号楼房屋安全鉴定项目（项目编号：TJBD-2021-C-215）竞争性磋商</w:t>
      </w:r>
    </w:p>
    <w:p>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b/>
          <w:bCs w:val="0"/>
          <w:color w:val="auto"/>
          <w:sz w:val="40"/>
          <w:szCs w:val="40"/>
          <w:u w:val="none" w:color="auto"/>
          <w:shd w:val="clear" w:color="auto" w:fill="FFFFFF"/>
          <w:lang w:val="en-US" w:eastAsia="zh-CN"/>
        </w:rPr>
      </w:pPr>
      <w:r>
        <w:rPr>
          <w:rFonts w:hint="eastAsia" w:ascii="宋体" w:hAnsi="宋体"/>
          <w:b/>
          <w:bCs w:val="0"/>
          <w:color w:val="auto"/>
          <w:sz w:val="40"/>
          <w:szCs w:val="40"/>
          <w:u w:val="none" w:color="auto"/>
          <w:shd w:val="clear" w:color="auto" w:fill="FFFFFF"/>
          <w:lang w:val="en-US" w:eastAsia="zh-CN"/>
        </w:rPr>
        <w:t>公告</w:t>
      </w:r>
    </w:p>
    <w:p>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项目概况</w:t>
      </w:r>
    </w:p>
    <w:p>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u w:val="single"/>
        </w:rPr>
        <w:t>天津师范大学师北里2号楼房屋安全鉴定项目</w:t>
      </w:r>
      <w:r>
        <w:rPr>
          <w:rFonts w:hint="eastAsia" w:ascii="宋体" w:hAnsi="宋体" w:eastAsia="宋体" w:cs="宋体"/>
          <w:color w:val="auto"/>
          <w:sz w:val="24"/>
          <w:szCs w:val="24"/>
        </w:rPr>
        <w:t>采购项目的潜在供应商应在</w:t>
      </w:r>
      <w:r>
        <w:rPr>
          <w:rFonts w:hint="eastAsia" w:ascii="宋体" w:hAnsi="宋体" w:eastAsia="宋体" w:cs="宋体"/>
          <w:color w:val="auto"/>
          <w:sz w:val="24"/>
          <w:szCs w:val="24"/>
          <w:u w:val="single"/>
        </w:rPr>
        <w:t>天津滨德招标代理有限公司（天津市河东区九纬路103号万泰大厦10层</w:t>
      </w:r>
      <w:r>
        <w:rPr>
          <w:rFonts w:hint="eastAsia" w:ascii="宋体" w:hAnsi="宋体" w:eastAsia="宋体" w:cs="宋体"/>
          <w:color w:val="auto"/>
          <w:sz w:val="24"/>
          <w:szCs w:val="24"/>
          <w:u w:val="single"/>
          <w:lang w:val="en-US" w:eastAsia="zh-CN"/>
        </w:rPr>
        <w:t>财务室</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获取采购文件，并</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lang w:val="en-US" w:eastAsia="zh-CN"/>
        </w:rPr>
        <w:t>2021年7月16日</w:t>
      </w:r>
      <w:r>
        <w:rPr>
          <w:rFonts w:hint="eastAsia" w:ascii="宋体" w:hAnsi="宋体" w:eastAsia="宋体"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点</w:t>
      </w:r>
      <w:r>
        <w:rPr>
          <w:rFonts w:hint="eastAsia" w:ascii="宋体" w:hAnsi="宋体" w:eastAsia="宋体" w:cs="宋体"/>
          <w:bCs/>
          <w:color w:val="auto"/>
          <w:sz w:val="24"/>
          <w:szCs w:val="24"/>
          <w:highlight w:val="none"/>
          <w:u w:val="single"/>
          <w:lang w:val="en-US" w:eastAsia="zh-CN"/>
        </w:rPr>
        <w:t>00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rPr>
        <w:t>北京时间）前提交响应文件</w:t>
      </w:r>
      <w:r>
        <w:rPr>
          <w:rFonts w:hint="eastAsia" w:ascii="宋体" w:hAnsi="宋体" w:eastAsia="宋体" w:cs="宋体"/>
          <w:color w:val="auto"/>
          <w:sz w:val="24"/>
          <w:szCs w:val="24"/>
        </w:rPr>
        <w:t>。</w:t>
      </w:r>
    </w:p>
    <w:p>
      <w:pPr>
        <w:pStyle w:val="4"/>
        <w:keepNext/>
        <w:keepLines/>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color w:val="auto"/>
          <w:sz w:val="24"/>
          <w:szCs w:val="24"/>
        </w:rPr>
      </w:pPr>
      <w:bookmarkStart w:id="0" w:name="_Toc35393629"/>
      <w:bookmarkStart w:id="1" w:name="_Toc35393798"/>
      <w:bookmarkStart w:id="2" w:name="_Toc28359089"/>
      <w:bookmarkStart w:id="3" w:name="_Toc19738"/>
      <w:bookmarkStart w:id="4" w:name="_Toc28359012"/>
      <w:r>
        <w:rPr>
          <w:rFonts w:hint="eastAsia" w:ascii="宋体" w:hAnsi="宋体" w:eastAsia="宋体" w:cs="宋体"/>
          <w:b w:val="0"/>
          <w:color w:val="auto"/>
          <w:sz w:val="24"/>
          <w:szCs w:val="24"/>
        </w:rPr>
        <w:t>一、项目基本情况</w:t>
      </w:r>
      <w:bookmarkEnd w:id="0"/>
      <w:bookmarkEnd w:id="1"/>
      <w:bookmarkEnd w:id="2"/>
      <w:bookmarkEnd w:id="3"/>
      <w:bookmarkEnd w:id="4"/>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lang w:eastAsia="zh-CN"/>
        </w:rPr>
        <w:t>：</w:t>
      </w:r>
      <w:r>
        <w:rPr>
          <w:rFonts w:hint="eastAsia" w:ascii="宋体" w:hAnsi="宋体" w:eastAsia="宋体" w:cs="宋体"/>
          <w:color w:val="auto"/>
          <w:sz w:val="24"/>
          <w:u w:val="none" w:color="auto"/>
          <w:lang w:eastAsia="zh-CN"/>
        </w:rPr>
        <w:t>TJBD-2021-C-215</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项目名称：</w:t>
      </w:r>
      <w:r>
        <w:rPr>
          <w:rFonts w:hint="eastAsia" w:ascii="宋体" w:hAnsi="宋体" w:eastAsia="宋体" w:cs="宋体"/>
          <w:color w:val="auto"/>
          <w:sz w:val="24"/>
          <w:u w:val="none" w:color="auto"/>
          <w:lang w:eastAsia="zh-CN"/>
        </w:rPr>
        <w:t>天津师范大学师北里2号楼房屋安全鉴定项目</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采购方式：竞争性磋商</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预算金额：</w:t>
      </w:r>
      <w:r>
        <w:rPr>
          <w:rFonts w:hint="eastAsia" w:ascii="宋体" w:hAnsi="宋体" w:eastAsia="宋体" w:cs="宋体"/>
          <w:color w:val="auto"/>
          <w:sz w:val="24"/>
          <w:szCs w:val="24"/>
          <w:lang w:val="en-US" w:eastAsia="zh-CN"/>
        </w:rPr>
        <w:t>19.8万元</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最高限价：</w:t>
      </w:r>
      <w:r>
        <w:rPr>
          <w:rFonts w:hint="eastAsia" w:ascii="宋体" w:hAnsi="宋体" w:eastAsia="宋体" w:cs="宋体"/>
          <w:color w:val="auto"/>
          <w:sz w:val="24"/>
          <w:szCs w:val="24"/>
          <w:lang w:val="en-US" w:eastAsia="zh-CN"/>
        </w:rPr>
        <w:t>19.8万元</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采购需求：</w:t>
      </w:r>
      <w:r>
        <w:rPr>
          <w:rFonts w:hint="eastAsia" w:ascii="宋体" w:hAnsi="宋体" w:eastAsia="宋体" w:cs="宋体"/>
          <w:sz w:val="24"/>
          <w:szCs w:val="24"/>
          <w:lang w:val="en-US" w:eastAsia="zh-CN"/>
        </w:rPr>
        <w:t xml:space="preserve"> </w:t>
      </w:r>
    </w:p>
    <w:tbl>
      <w:tblPr>
        <w:tblStyle w:val="7"/>
        <w:tblW w:w="5346" w:type="pct"/>
        <w:jc w:val="center"/>
        <w:tblBorders>
          <w:top w:val="outset" w:color="000000" w:sz="4" w:space="0"/>
          <w:left w:val="outset" w:color="000000" w:sz="4" w:space="0"/>
          <w:bottom w:val="outset" w:color="000000" w:sz="4" w:space="0"/>
          <w:right w:val="outset" w:color="000000" w:sz="4" w:space="0"/>
          <w:insideH w:val="outset" w:color="000000" w:sz="4" w:space="0"/>
          <w:insideV w:val="outset" w:color="000000" w:sz="4" w:space="0"/>
        </w:tblBorders>
        <w:tblLayout w:type="fixed"/>
        <w:tblCellMar>
          <w:top w:w="60" w:type="dxa"/>
          <w:left w:w="60" w:type="dxa"/>
          <w:bottom w:w="60" w:type="dxa"/>
          <w:right w:w="60" w:type="dxa"/>
        </w:tblCellMar>
      </w:tblPr>
      <w:tblGrid>
        <w:gridCol w:w="948"/>
        <w:gridCol w:w="1036"/>
        <w:gridCol w:w="991"/>
        <w:gridCol w:w="1158"/>
        <w:gridCol w:w="4877"/>
      </w:tblGrid>
      <w:tr>
        <w:tblPrEx>
          <w:tblBorders>
            <w:top w:val="outset" w:color="000000" w:sz="4" w:space="0"/>
            <w:left w:val="outset" w:color="000000" w:sz="4" w:space="0"/>
            <w:bottom w:val="outset" w:color="000000" w:sz="4" w:space="0"/>
            <w:right w:val="outset" w:color="000000" w:sz="4" w:space="0"/>
            <w:insideH w:val="outset" w:color="000000" w:sz="4" w:space="0"/>
            <w:insideV w:val="outset" w:color="000000" w:sz="4" w:space="0"/>
          </w:tblBorders>
          <w:tblCellMar>
            <w:top w:w="60" w:type="dxa"/>
            <w:left w:w="60" w:type="dxa"/>
            <w:bottom w:w="60" w:type="dxa"/>
            <w:right w:w="60" w:type="dxa"/>
          </w:tblCellMar>
        </w:tblPrEx>
        <w:trPr>
          <w:trHeight w:val="1047" w:hRule="exact"/>
          <w:jc w:val="center"/>
        </w:trPr>
        <w:tc>
          <w:tcPr>
            <w:tcW w:w="52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包号</w:t>
            </w:r>
          </w:p>
        </w:tc>
        <w:tc>
          <w:tcPr>
            <w:tcW w:w="57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是否设置最高限额</w:t>
            </w:r>
          </w:p>
        </w:tc>
        <w:tc>
          <w:tcPr>
            <w:tcW w:w="54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（万元）</w:t>
            </w:r>
          </w:p>
        </w:tc>
        <w:tc>
          <w:tcPr>
            <w:tcW w:w="6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最高限额（万元）</w:t>
            </w:r>
          </w:p>
        </w:tc>
        <w:tc>
          <w:tcPr>
            <w:tcW w:w="27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采购需求</w:t>
            </w:r>
          </w:p>
        </w:tc>
      </w:tr>
      <w:tr>
        <w:tblPrEx>
          <w:tblBorders>
            <w:top w:val="outset" w:color="000000" w:sz="4" w:space="0"/>
            <w:left w:val="outset" w:color="000000" w:sz="4" w:space="0"/>
            <w:bottom w:val="outset" w:color="000000" w:sz="4" w:space="0"/>
            <w:right w:val="outset" w:color="000000" w:sz="4" w:space="0"/>
            <w:insideH w:val="outset" w:color="000000" w:sz="4" w:space="0"/>
            <w:insideV w:val="outset" w:color="000000" w:sz="4" w:space="0"/>
          </w:tblBorders>
          <w:tblCellMar>
            <w:top w:w="60" w:type="dxa"/>
            <w:left w:w="60" w:type="dxa"/>
            <w:bottom w:w="60" w:type="dxa"/>
            <w:right w:w="60" w:type="dxa"/>
          </w:tblCellMar>
        </w:tblPrEx>
        <w:trPr>
          <w:trHeight w:val="1032" w:hRule="exact"/>
          <w:jc w:val="center"/>
        </w:trPr>
        <w:tc>
          <w:tcPr>
            <w:tcW w:w="52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第1包</w:t>
            </w:r>
          </w:p>
        </w:tc>
        <w:tc>
          <w:tcPr>
            <w:tcW w:w="57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否 </w:t>
            </w:r>
          </w:p>
        </w:tc>
        <w:tc>
          <w:tcPr>
            <w:tcW w:w="54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lang w:val="en-US" w:eastAsia="zh-CN"/>
              </w:rPr>
              <w:t>19.8</w:t>
            </w:r>
          </w:p>
        </w:tc>
        <w:tc>
          <w:tcPr>
            <w:tcW w:w="6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19.8</w:t>
            </w:r>
          </w:p>
        </w:tc>
        <w:tc>
          <w:tcPr>
            <w:tcW w:w="27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u w:val="none" w:color="auto"/>
                <w:lang w:eastAsia="zh-CN"/>
              </w:rPr>
              <w:t>师北里2号楼房屋安全鉴定</w:t>
            </w:r>
            <w:r>
              <w:rPr>
                <w:rFonts w:hint="eastAsia" w:ascii="宋体" w:hAnsi="宋体" w:eastAsia="宋体" w:cs="宋体"/>
                <w:color w:val="auto"/>
                <w:sz w:val="24"/>
                <w:highlight w:val="none"/>
                <w:u w:val="none" w:color="auto"/>
                <w:lang w:val="en-US" w:eastAsia="zh-CN"/>
              </w:rPr>
              <w:t>1项，</w:t>
            </w:r>
            <w:r>
              <w:rPr>
                <w:rFonts w:hint="eastAsia" w:ascii="宋体" w:hAnsi="宋体" w:eastAsia="宋体" w:cs="宋体"/>
                <w:color w:val="auto"/>
                <w:sz w:val="24"/>
                <w:highlight w:val="none"/>
                <w:u w:val="none" w:color="auto"/>
              </w:rPr>
              <w:t>具体内容及要求详见项目需求书，本项目不接受进口产品投标。</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auto"/>
          <w:sz w:val="24"/>
          <w:szCs w:val="24"/>
          <w:highlight w:val="none"/>
        </w:rPr>
        <w:t>合同履行期限：</w:t>
      </w:r>
      <w:r>
        <w:rPr>
          <w:rFonts w:hint="eastAsia" w:ascii="宋体" w:hAnsi="宋体" w:eastAsia="宋体" w:cs="宋体"/>
          <w:sz w:val="24"/>
          <w:highlight w:val="none"/>
          <w:lang w:val="en-US" w:eastAsia="zh-CN"/>
        </w:rPr>
        <w:t>签订合同之日起20个工作日内完成全部安全鉴定工作并出具安全鉴定检测报告（特殊情况以合同为准）。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rPr>
        <w:t>本项目不接受联合体投标。</w:t>
      </w:r>
    </w:p>
    <w:p>
      <w:pPr>
        <w:pStyle w:val="4"/>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 w:val="0"/>
          <w:sz w:val="24"/>
          <w:szCs w:val="24"/>
        </w:rPr>
      </w:pPr>
      <w:bookmarkStart w:id="5" w:name="_Toc28359013"/>
      <w:bookmarkStart w:id="6" w:name="_Toc35393799"/>
      <w:bookmarkStart w:id="7" w:name="_Toc35393630"/>
      <w:bookmarkStart w:id="8" w:name="_Toc28359090"/>
      <w:bookmarkStart w:id="9" w:name="_Toc5131"/>
      <w:r>
        <w:rPr>
          <w:rFonts w:hint="eastAsia" w:ascii="宋体" w:hAnsi="宋体" w:eastAsia="宋体" w:cs="宋体"/>
          <w:b w:val="0"/>
          <w:sz w:val="24"/>
          <w:szCs w:val="24"/>
        </w:rPr>
        <w:t>二、申请人的资格要求</w:t>
      </w:r>
      <w:bookmarkEnd w:id="5"/>
      <w:bookmarkEnd w:id="6"/>
      <w:bookmarkEnd w:id="7"/>
      <w:bookmarkEnd w:id="8"/>
      <w:bookmarkEnd w:id="9"/>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rPr>
      </w:pPr>
      <w:bookmarkStart w:id="10" w:name="_Toc28359014"/>
      <w:bookmarkStart w:id="11" w:name="_Toc28359091"/>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满足《中华人民共和国政府采购法》第二十二条规定；</w:t>
      </w:r>
    </w:p>
    <w:p>
      <w:pPr>
        <w:keepNext w:val="0"/>
        <w:keepLines w:val="0"/>
        <w:pageBreakBefore w:val="0"/>
        <w:widowControl w:val="0"/>
        <w:kinsoku/>
        <w:wordWrap/>
        <w:overflowPunct/>
        <w:topLinePunct w:val="0"/>
        <w:bidi w:val="0"/>
        <w:snapToGrid w:val="0"/>
        <w:spacing w:line="500" w:lineRule="exact"/>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落实政府采购政策需满足的资格要求：</w:t>
      </w:r>
    </w:p>
    <w:p>
      <w:pPr>
        <w:keepNext w:val="0"/>
        <w:keepLines w:val="0"/>
        <w:pageBreakBefore w:val="0"/>
        <w:widowControl w:val="0"/>
        <w:kinsoku/>
        <w:wordWrap/>
        <w:overflowPunct/>
        <w:topLinePunct w:val="0"/>
        <w:bidi w:val="0"/>
        <w:snapToGrid w:val="0"/>
        <w:spacing w:line="500" w:lineRule="exact"/>
        <w:ind w:left="0" w:leftChars="0" w:right="0" w:rightChars="0" w:firstLine="480" w:firstLineChars="200"/>
        <w:jc w:val="both"/>
        <w:textAlignment w:val="auto"/>
        <w:outlineLvl w:val="9"/>
        <w:rPr>
          <w:rFonts w:hint="eastAsia" w:ascii="宋体" w:hAnsi="宋体" w:eastAsia="宋体" w:cs="宋体"/>
          <w:b w:val="0"/>
          <w:bCs w:val="0"/>
          <w:sz w:val="24"/>
        </w:rPr>
      </w:pPr>
      <w:r>
        <w:rPr>
          <w:rFonts w:hint="eastAsia" w:ascii="宋体" w:hAnsi="宋体" w:eastAsia="宋体" w:cs="宋体"/>
          <w:b w:val="0"/>
          <w:bCs w:val="0"/>
          <w:sz w:val="24"/>
          <w:lang w:val="en-US" w:eastAsia="zh-CN"/>
        </w:rPr>
        <w:t>（1）</w:t>
      </w:r>
      <w:r>
        <w:rPr>
          <w:rFonts w:hint="eastAsia" w:ascii="宋体" w:hAnsi="宋体" w:eastAsia="宋体" w:cs="宋体"/>
          <w:b w:val="0"/>
          <w:bCs w:val="0"/>
          <w:sz w:val="24"/>
        </w:rPr>
        <w:t>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p>
    <w:p>
      <w:pPr>
        <w:keepNext w:val="0"/>
        <w:keepLines w:val="0"/>
        <w:pageBreakBefore w:val="0"/>
        <w:widowControl w:val="0"/>
        <w:kinsoku/>
        <w:wordWrap/>
        <w:overflowPunct/>
        <w:topLinePunct w:val="0"/>
        <w:bidi w:val="0"/>
        <w:snapToGrid w:val="0"/>
        <w:spacing w:line="500" w:lineRule="exact"/>
        <w:ind w:left="0" w:leftChars="0" w:right="0" w:rightChars="0" w:firstLine="480" w:firstLineChars="200"/>
        <w:jc w:val="both"/>
        <w:textAlignment w:val="auto"/>
        <w:outlineLvl w:val="9"/>
        <w:rPr>
          <w:rFonts w:hint="eastAsia" w:ascii="宋体" w:hAnsi="宋体" w:eastAsia="宋体" w:cs="宋体"/>
          <w:b w:val="0"/>
          <w:bCs w:val="0"/>
          <w:sz w:val="24"/>
        </w:rPr>
      </w:pPr>
      <w:r>
        <w:rPr>
          <w:rFonts w:hint="eastAsia" w:ascii="宋体" w:hAnsi="宋体" w:eastAsia="宋体" w:cs="宋体"/>
          <w:b w:val="0"/>
          <w:bCs w:val="0"/>
          <w:sz w:val="24"/>
          <w:lang w:eastAsia="zh-CN"/>
        </w:rPr>
        <w:t>（</w:t>
      </w:r>
      <w:r>
        <w:rPr>
          <w:rFonts w:hint="eastAsia" w:ascii="宋体" w:hAnsi="宋体" w:eastAsia="宋体" w:cs="宋体"/>
          <w:b w:val="0"/>
          <w:bCs w:val="0"/>
          <w:sz w:val="24"/>
          <w:lang w:val="en-US" w:eastAsia="zh-CN"/>
        </w:rPr>
        <w:t>2</w:t>
      </w:r>
      <w:r>
        <w:rPr>
          <w:rFonts w:hint="eastAsia" w:ascii="宋体" w:hAnsi="宋体" w:eastAsia="宋体" w:cs="宋体"/>
          <w:b w:val="0"/>
          <w:bCs w:val="0"/>
          <w:sz w:val="24"/>
          <w:lang w:eastAsia="zh-CN"/>
        </w:rPr>
        <w:t>）</w:t>
      </w:r>
      <w:r>
        <w:rPr>
          <w:rFonts w:hint="eastAsia" w:ascii="宋体" w:hAnsi="宋体" w:eastAsia="宋体" w:cs="宋体"/>
          <w:b w:val="0"/>
          <w:bCs w:val="0"/>
          <w:sz w:val="24"/>
          <w:highlight w:val="none"/>
        </w:rPr>
        <w:t>根据财政部、工业和信息化部发布的《政府采购促进中小企业发展管理办法》规定，本项目对</w:t>
      </w:r>
      <w:r>
        <w:rPr>
          <w:rFonts w:hint="eastAsia" w:ascii="宋体" w:hAnsi="宋体" w:eastAsia="宋体" w:cs="宋体"/>
          <w:b w:val="0"/>
          <w:bCs w:val="0"/>
          <w:sz w:val="24"/>
          <w:highlight w:val="none"/>
          <w:lang w:val="en-US" w:eastAsia="zh-CN"/>
        </w:rPr>
        <w:t>符合该办法规定的小微企业报价</w:t>
      </w:r>
      <w:r>
        <w:rPr>
          <w:rFonts w:hint="eastAsia" w:ascii="宋体" w:hAnsi="宋体" w:eastAsia="宋体" w:cs="宋体"/>
          <w:b w:val="0"/>
          <w:bCs w:val="0"/>
          <w:sz w:val="24"/>
          <w:highlight w:val="none"/>
        </w:rPr>
        <w:t>给予6%的扣除。</w:t>
      </w:r>
    </w:p>
    <w:p>
      <w:pPr>
        <w:keepNext w:val="0"/>
        <w:keepLines w:val="0"/>
        <w:pageBreakBefore w:val="0"/>
        <w:widowControl w:val="0"/>
        <w:kinsoku/>
        <w:wordWrap/>
        <w:overflowPunct/>
        <w:topLinePunct w:val="0"/>
        <w:bidi w:val="0"/>
        <w:snapToGrid w:val="0"/>
        <w:spacing w:line="500" w:lineRule="exact"/>
        <w:ind w:left="0" w:leftChars="0" w:right="0" w:rightChars="0" w:firstLine="480" w:firstLineChars="200"/>
        <w:jc w:val="both"/>
        <w:textAlignment w:val="auto"/>
        <w:outlineLvl w:val="9"/>
        <w:rPr>
          <w:rFonts w:hint="eastAsia" w:ascii="宋体" w:hAnsi="宋体" w:eastAsia="宋体" w:cs="宋体"/>
          <w:b w:val="0"/>
          <w:bCs w:val="0"/>
          <w:sz w:val="24"/>
        </w:rPr>
      </w:pPr>
      <w:r>
        <w:rPr>
          <w:rFonts w:hint="eastAsia" w:ascii="宋体" w:hAnsi="宋体" w:eastAsia="宋体" w:cs="宋体"/>
          <w:b w:val="0"/>
          <w:bCs w:val="0"/>
          <w:sz w:val="24"/>
          <w:lang w:eastAsia="zh-CN"/>
        </w:rPr>
        <w:t>（</w:t>
      </w:r>
      <w:r>
        <w:rPr>
          <w:rFonts w:hint="eastAsia" w:ascii="宋体" w:hAnsi="宋体" w:eastAsia="宋体" w:cs="宋体"/>
          <w:b w:val="0"/>
          <w:bCs w:val="0"/>
          <w:sz w:val="24"/>
          <w:lang w:val="en-US" w:eastAsia="zh-CN"/>
        </w:rPr>
        <w:t>3</w:t>
      </w:r>
      <w:r>
        <w:rPr>
          <w:rFonts w:hint="eastAsia" w:ascii="宋体" w:hAnsi="宋体" w:eastAsia="宋体" w:cs="宋体"/>
          <w:b w:val="0"/>
          <w:bCs w:val="0"/>
          <w:sz w:val="24"/>
          <w:lang w:eastAsia="zh-CN"/>
        </w:rPr>
        <w:t>）</w:t>
      </w:r>
      <w:r>
        <w:rPr>
          <w:rFonts w:hint="eastAsia" w:ascii="宋体" w:hAnsi="宋体" w:eastAsia="宋体" w:cs="宋体"/>
          <w:b w:val="0"/>
          <w:bCs w:val="0"/>
          <w:sz w:val="24"/>
        </w:rPr>
        <w:t>根据财政部发布的《关于政府采购支持监狱企业发展有关问题的通知》规定，本项目对监狱企业</w:t>
      </w:r>
      <w:r>
        <w:rPr>
          <w:rFonts w:hint="eastAsia" w:ascii="宋体" w:hAnsi="宋体" w:eastAsia="宋体" w:cs="宋体"/>
          <w:b w:val="0"/>
          <w:bCs w:val="0"/>
          <w:sz w:val="24"/>
          <w:lang w:val="en-US" w:eastAsia="zh-CN"/>
        </w:rPr>
        <w:t>报价</w:t>
      </w:r>
      <w:r>
        <w:rPr>
          <w:rFonts w:hint="eastAsia" w:ascii="宋体" w:hAnsi="宋体" w:eastAsia="宋体" w:cs="宋体"/>
          <w:b w:val="0"/>
          <w:bCs w:val="0"/>
          <w:sz w:val="24"/>
        </w:rPr>
        <w:t>给予6%的扣除。</w:t>
      </w:r>
    </w:p>
    <w:p>
      <w:pPr>
        <w:pStyle w:val="9"/>
        <w:keepNext w:val="0"/>
        <w:keepLines w:val="0"/>
        <w:pageBreakBefore w:val="0"/>
        <w:widowControl w:val="0"/>
        <w:kinsoku/>
        <w:wordWrap/>
        <w:overflowPunct/>
        <w:topLinePunct w:val="0"/>
        <w:bidi w:val="0"/>
        <w:spacing w:line="500" w:lineRule="exact"/>
        <w:ind w:left="0" w:leftChars="0" w:right="0" w:rightChars="0" w:firstLine="480" w:firstLineChars="200"/>
        <w:jc w:val="both"/>
        <w:textAlignment w:val="auto"/>
        <w:outlineLvl w:val="9"/>
        <w:rPr>
          <w:rFonts w:hint="eastAsia" w:ascii="宋体" w:hAnsi="宋体" w:eastAsia="宋体" w:cs="宋体"/>
          <w:b w:val="0"/>
          <w:bCs w:val="0"/>
          <w:highlight w:val="none"/>
        </w:rPr>
      </w:pPr>
      <w:r>
        <w:rPr>
          <w:rFonts w:hint="eastAsia" w:ascii="宋体" w:hAnsi="宋体" w:eastAsia="宋体" w:cs="宋体"/>
          <w:b w:val="0"/>
          <w:bCs w:val="0"/>
          <w:highlight w:val="none"/>
          <w:lang w:eastAsia="zh-CN"/>
        </w:rPr>
        <w:t>（</w:t>
      </w:r>
      <w:r>
        <w:rPr>
          <w:rFonts w:hint="eastAsia" w:ascii="宋体" w:hAnsi="宋体" w:eastAsia="宋体" w:cs="宋体"/>
          <w:b w:val="0"/>
          <w:bCs w:val="0"/>
          <w:highlight w:val="none"/>
          <w:lang w:val="en-US" w:eastAsia="zh-CN"/>
        </w:rPr>
        <w:t>4</w:t>
      </w:r>
      <w:r>
        <w:rPr>
          <w:rFonts w:hint="eastAsia" w:ascii="宋体" w:hAnsi="宋体" w:eastAsia="宋体" w:cs="宋体"/>
          <w:b w:val="0"/>
          <w:bCs w:val="0"/>
          <w:highlight w:val="none"/>
          <w:lang w:eastAsia="zh-CN"/>
        </w:rPr>
        <w:t>）</w:t>
      </w:r>
      <w:r>
        <w:rPr>
          <w:rFonts w:hint="eastAsia" w:ascii="宋体" w:hAnsi="宋体" w:eastAsia="宋体" w:cs="宋体"/>
          <w:b w:val="0"/>
          <w:bCs w:val="0"/>
          <w:highlight w:val="none"/>
        </w:rPr>
        <w:t>根据</w:t>
      </w:r>
      <w:r>
        <w:rPr>
          <w:rFonts w:hint="eastAsia" w:ascii="宋体" w:hAnsi="宋体" w:eastAsia="宋体" w:cs="宋体"/>
          <w:b w:val="0"/>
          <w:bCs w:val="0"/>
          <w:sz w:val="24"/>
        </w:rPr>
        <w:t>财政部发布的</w:t>
      </w:r>
      <w:r>
        <w:rPr>
          <w:rFonts w:hint="eastAsia" w:ascii="宋体" w:hAnsi="宋体" w:eastAsia="宋体" w:cs="宋体"/>
          <w:b w:val="0"/>
          <w:bCs w:val="0"/>
          <w:highlight w:val="none"/>
        </w:rPr>
        <w:t>《财政部 民政部 中国残疾人联合会关于促进残疾人就业政府采购政策的通知》规定，本项目对残疾人福利性单位</w:t>
      </w:r>
      <w:r>
        <w:rPr>
          <w:rFonts w:hint="eastAsia" w:ascii="宋体" w:hAnsi="宋体" w:eastAsia="宋体" w:cs="宋体"/>
          <w:b w:val="0"/>
          <w:bCs w:val="0"/>
          <w:highlight w:val="none"/>
          <w:lang w:val="en-US" w:eastAsia="zh-CN"/>
        </w:rPr>
        <w:t>报价</w:t>
      </w:r>
      <w:r>
        <w:rPr>
          <w:rFonts w:hint="eastAsia" w:ascii="宋体" w:hAnsi="宋体" w:eastAsia="宋体" w:cs="宋体"/>
          <w:b w:val="0"/>
          <w:bCs w:val="0"/>
          <w:highlight w:val="none"/>
        </w:rPr>
        <w:t>给予6%的扣除。</w:t>
      </w:r>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rPr>
        <w:t>注：小微企业以投标人填写的《中小企业声明函》为判定标准，监狱企业须投标人提供由省级以上监狱管理局、戒毒管理局(含新疆生产建设兵团)出具的属于监狱企业的证明文件，残疾人福利性单位以投标人填写的《残疾人福利性单位声明函》为判定标准</w:t>
      </w:r>
      <w:r>
        <w:rPr>
          <w:rFonts w:hint="eastAsia" w:ascii="宋体" w:hAnsi="宋体" w:eastAsia="宋体" w:cs="宋体"/>
          <w:b w:val="0"/>
          <w:bCs w:val="0"/>
          <w:sz w:val="24"/>
          <w:lang w:eastAsia="zh-CN"/>
        </w:rPr>
        <w:t>，</w:t>
      </w:r>
      <w:r>
        <w:rPr>
          <w:rFonts w:hint="eastAsia" w:ascii="宋体" w:hAnsi="宋体" w:eastAsia="宋体" w:cs="宋体"/>
          <w:b w:val="0"/>
          <w:bCs w:val="0"/>
          <w:sz w:val="24"/>
        </w:rPr>
        <w:t>否则不予认定。以上政策不重复享受</w:t>
      </w:r>
      <w:r>
        <w:rPr>
          <w:rFonts w:hint="eastAsia" w:ascii="宋体" w:hAnsi="宋体" w:eastAsia="宋体" w:cs="宋体"/>
          <w:b w:val="0"/>
          <w:bCs w:val="0"/>
          <w:sz w:val="24"/>
          <w:lang w:eastAsia="zh-CN"/>
        </w:rPr>
        <w:t>。</w:t>
      </w:r>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本项目的特定资格要求：</w:t>
      </w:r>
      <w:r>
        <w:rPr>
          <w:rFonts w:hint="eastAsia" w:ascii="宋体" w:hAnsi="宋体" w:eastAsia="宋体" w:cs="宋体"/>
          <w:b/>
          <w:bCs/>
          <w:color w:val="FF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color w:val="000000"/>
          <w:sz w:val="24"/>
          <w:highlight w:val="yellow"/>
          <w:lang w:val="en-US" w:eastAsia="zh-CN"/>
        </w:rPr>
      </w:pP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1</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营业执照副本或事业单</w:t>
      </w:r>
      <w:r>
        <w:rPr>
          <w:rFonts w:hint="eastAsia" w:ascii="宋体" w:hAnsi="宋体" w:eastAsia="宋体" w:cs="宋体"/>
          <w:color w:val="000000"/>
          <w:sz w:val="24"/>
        </w:rPr>
        <w:t>位法人证书或民办非企业单位登记证书或社会团体法人登记证书或基金会法人登记证书或自然人的身份证明；</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jc w:val="both"/>
        <w:textAlignment w:val="auto"/>
        <w:outlineLvl w:val="9"/>
        <w:rPr>
          <w:rFonts w:hint="eastAsia" w:ascii="宋体" w:hAnsi="宋体" w:eastAsia="宋体" w:cs="宋体"/>
          <w:sz w:val="24"/>
          <w:highlight w:val="none"/>
          <w:lang w:val="zh-CN"/>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lang w:val="zh-CN"/>
        </w:rPr>
        <w:t>投标人须提供</w:t>
      </w:r>
      <w:r>
        <w:rPr>
          <w:rFonts w:hint="eastAsia" w:ascii="宋体" w:hAnsi="宋体" w:eastAsia="宋体" w:cs="宋体"/>
          <w:sz w:val="24"/>
          <w:highlight w:val="none"/>
          <w:lang w:val="en-US" w:eastAsia="zh-CN"/>
        </w:rPr>
        <w:t>2020年度</w:t>
      </w:r>
      <w:r>
        <w:rPr>
          <w:rFonts w:hint="eastAsia" w:ascii="宋体" w:hAnsi="宋体" w:eastAsia="宋体" w:cs="宋体"/>
          <w:sz w:val="24"/>
          <w:highlight w:val="none"/>
          <w:lang w:val="zh-CN"/>
        </w:rPr>
        <w:t>财务报告或开标前一个月内银行出具的资信证明，或政府采购专业担保机构出具的投标担保函；</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jc w:val="both"/>
        <w:textAlignment w:val="auto"/>
        <w:outlineLvl w:val="9"/>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en-US" w:eastAsia="zh-CN"/>
        </w:rPr>
        <w:t>（3）</w:t>
      </w:r>
      <w:r>
        <w:rPr>
          <w:rFonts w:hint="eastAsia" w:ascii="宋体" w:hAnsi="宋体" w:eastAsia="宋体" w:cs="宋体"/>
          <w:color w:val="000000"/>
          <w:sz w:val="24"/>
          <w:highlight w:val="none"/>
          <w:lang w:val="zh-CN"/>
        </w:rPr>
        <w:t>投标人须提供“依法缴纳税收和社会保险承诺书”；</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jc w:val="both"/>
        <w:textAlignment w:val="auto"/>
        <w:outlineLvl w:val="9"/>
        <w:rPr>
          <w:rFonts w:hint="eastAsia" w:ascii="宋体" w:hAnsi="宋体" w:eastAsia="宋体" w:cs="宋体"/>
          <w:sz w:val="24"/>
          <w:highlight w:val="none"/>
          <w:lang w:val="zh-CN" w:eastAsia="zh-CN"/>
        </w:rPr>
      </w:pP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4</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zh-CN" w:eastAsia="zh-CN"/>
        </w:rPr>
        <w:t>投标人须提供</w:t>
      </w:r>
      <w:r>
        <w:rPr>
          <w:rFonts w:hint="eastAsia" w:ascii="宋体" w:hAnsi="宋体" w:eastAsia="宋体" w:cs="宋体"/>
          <w:color w:val="000000"/>
          <w:sz w:val="24"/>
          <w:highlight w:val="none"/>
          <w:lang w:eastAsia="zh-CN"/>
        </w:rPr>
        <w:t>省级或以上</w:t>
      </w:r>
      <w:r>
        <w:rPr>
          <w:rFonts w:hint="eastAsia" w:ascii="宋体" w:hAnsi="宋体" w:eastAsia="宋体" w:cs="宋体"/>
          <w:color w:val="000000"/>
          <w:sz w:val="24"/>
          <w:highlight w:val="none"/>
          <w:lang w:val="en-US" w:eastAsia="zh-CN"/>
        </w:rPr>
        <w:t>建设行政主管部门核发的</w:t>
      </w:r>
      <w:r>
        <w:rPr>
          <w:rFonts w:hint="eastAsia" w:ascii="宋体" w:hAnsi="宋体" w:eastAsia="宋体" w:cs="宋体"/>
          <w:color w:val="000000"/>
          <w:sz w:val="24"/>
          <w:highlight w:val="none"/>
          <w:lang w:eastAsia="zh-CN"/>
        </w:rPr>
        <w:t>建设工程质量检测</w:t>
      </w:r>
      <w:r>
        <w:rPr>
          <w:rFonts w:hint="eastAsia" w:ascii="宋体" w:hAnsi="宋体" w:eastAsia="宋体" w:cs="宋体"/>
          <w:color w:val="000000"/>
          <w:sz w:val="24"/>
          <w:highlight w:val="none"/>
          <w:lang w:val="en-US" w:eastAsia="zh-CN"/>
        </w:rPr>
        <w:t>机构</w:t>
      </w:r>
      <w:r>
        <w:rPr>
          <w:rFonts w:hint="eastAsia" w:ascii="宋体" w:hAnsi="宋体" w:eastAsia="宋体" w:cs="宋体"/>
          <w:color w:val="000000"/>
          <w:sz w:val="24"/>
          <w:highlight w:val="none"/>
          <w:lang w:eastAsia="zh-CN"/>
        </w:rPr>
        <w:t>资质证书，</w:t>
      </w:r>
      <w:r>
        <w:rPr>
          <w:rFonts w:hint="eastAsia" w:ascii="宋体" w:hAnsi="宋体" w:eastAsia="宋体" w:cs="宋体"/>
          <w:color w:val="000000"/>
          <w:sz w:val="24"/>
          <w:highlight w:val="none"/>
          <w:lang w:val="en-US" w:eastAsia="zh-CN"/>
        </w:rPr>
        <w:t>同时具备</w:t>
      </w:r>
      <w:r>
        <w:rPr>
          <w:rFonts w:hint="eastAsia" w:ascii="宋体" w:hAnsi="宋体" w:eastAsia="宋体" w:cs="宋体"/>
          <w:color w:val="000000"/>
          <w:sz w:val="24"/>
          <w:highlight w:val="none"/>
          <w:lang w:eastAsia="zh-CN"/>
        </w:rPr>
        <w:t>省</w:t>
      </w:r>
      <w:r>
        <w:rPr>
          <w:rFonts w:hint="eastAsia" w:ascii="宋体" w:hAnsi="宋体" w:eastAsia="宋体" w:cs="宋体"/>
          <w:sz w:val="24"/>
          <w:highlight w:val="none"/>
          <w:lang w:val="zh-CN" w:eastAsia="zh-CN"/>
        </w:rPr>
        <w:t>级或以上</w:t>
      </w:r>
      <w:r>
        <w:rPr>
          <w:rFonts w:hint="eastAsia" w:ascii="宋体" w:hAnsi="宋体" w:eastAsia="宋体" w:cs="宋体"/>
          <w:sz w:val="24"/>
          <w:highlight w:val="none"/>
          <w:lang w:val="zh-CN"/>
        </w:rPr>
        <w:t>质量监督管理部门核发</w:t>
      </w:r>
      <w:r>
        <w:rPr>
          <w:rFonts w:hint="eastAsia" w:ascii="宋体" w:hAnsi="宋体" w:eastAsia="宋体" w:cs="宋体"/>
          <w:sz w:val="24"/>
          <w:highlight w:val="none"/>
          <w:lang w:val="zh-CN" w:eastAsia="zh-CN"/>
        </w:rPr>
        <w:t>的</w:t>
      </w:r>
      <w:r>
        <w:rPr>
          <w:rFonts w:hint="eastAsia" w:ascii="宋体" w:hAnsi="宋体" w:eastAsia="宋体" w:cs="宋体"/>
          <w:sz w:val="24"/>
          <w:highlight w:val="none"/>
          <w:lang w:val="en-US" w:eastAsia="zh-CN"/>
        </w:rPr>
        <w:t>检验检测机构资质认定</w:t>
      </w:r>
      <w:r>
        <w:rPr>
          <w:rFonts w:hint="eastAsia" w:ascii="宋体" w:hAnsi="宋体" w:eastAsia="宋体" w:cs="宋体"/>
          <w:sz w:val="24"/>
          <w:highlight w:val="none"/>
          <w:lang w:val="zh-CN" w:eastAsia="zh-CN"/>
        </w:rPr>
        <w:t>证书；</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jc w:val="both"/>
        <w:textAlignment w:val="auto"/>
        <w:outlineLvl w:val="9"/>
        <w:rPr>
          <w:rFonts w:hint="eastAsia" w:ascii="宋体" w:hAnsi="宋体" w:eastAsia="宋体" w:cs="宋体"/>
          <w:color w:val="000000"/>
          <w:sz w:val="24"/>
          <w:lang w:val="en-US" w:eastAsia="zh-CN"/>
        </w:rPr>
      </w:pPr>
      <w:r>
        <w:rPr>
          <w:rFonts w:hint="eastAsia" w:ascii="宋体" w:hAnsi="宋体" w:eastAsia="宋体" w:cs="宋体"/>
          <w:sz w:val="24"/>
          <w:lang w:val="en-US" w:eastAsia="zh-CN"/>
        </w:rPr>
        <w:t>（5）</w:t>
      </w:r>
      <w:r>
        <w:rPr>
          <w:rFonts w:hint="eastAsia" w:ascii="宋体" w:hAnsi="宋体" w:eastAsia="宋体" w:cs="宋体"/>
          <w:sz w:val="24"/>
          <w:lang w:val="zh-CN"/>
        </w:rPr>
        <w:t>投标人须提供投标截止日前3年在经营活动中没有重大违法记录的书面声明（截至开标日成立不足3年的供应商可提供自成立以来无重大违法记录的书面声明）；</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jc w:val="both"/>
        <w:textAlignment w:val="auto"/>
        <w:outlineLvl w:val="9"/>
        <w:rPr>
          <w:rFonts w:hint="eastAsia" w:ascii="宋体" w:hAnsi="宋体" w:eastAsia="宋体" w:cs="宋体"/>
          <w:color w:val="000000"/>
          <w:sz w:val="24"/>
        </w:rPr>
      </w:pPr>
      <w:r>
        <w:rPr>
          <w:rFonts w:hint="eastAsia" w:ascii="宋体" w:hAnsi="宋体" w:eastAsia="宋体" w:cs="宋体"/>
          <w:color w:val="000000"/>
          <w:sz w:val="24"/>
          <w:lang w:val="en-US" w:eastAsia="zh-CN"/>
        </w:rPr>
        <w:t>（6）</w:t>
      </w:r>
      <w:r>
        <w:rPr>
          <w:rFonts w:hint="eastAsia" w:ascii="宋体" w:hAnsi="宋体" w:eastAsia="宋体" w:cs="宋体"/>
          <w:color w:val="000000"/>
          <w:sz w:val="24"/>
        </w:rPr>
        <w:t>投标人若为</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投标，须提供法定代表人身份证明书（</w:t>
      </w:r>
      <w:r>
        <w:rPr>
          <w:rFonts w:hint="eastAsia" w:ascii="宋体" w:hAnsi="宋体" w:eastAsia="宋体" w:cs="宋体"/>
          <w:color w:val="000000"/>
          <w:sz w:val="24"/>
          <w:lang w:val="en-US" w:eastAsia="zh-CN"/>
        </w:rPr>
        <w:t>须加盖投标单位公章</w:t>
      </w:r>
      <w:r>
        <w:rPr>
          <w:rFonts w:hint="eastAsia" w:ascii="宋体" w:hAnsi="宋体" w:eastAsia="宋体" w:cs="宋体"/>
          <w:color w:val="000000"/>
          <w:sz w:val="24"/>
        </w:rPr>
        <w:t>）和法定代表人身份证原件；投标人若为</w:t>
      </w:r>
      <w:r>
        <w:rPr>
          <w:rFonts w:hint="eastAsia" w:ascii="宋体" w:hAnsi="宋体" w:eastAsia="宋体" w:cs="宋体"/>
          <w:color w:val="000000"/>
          <w:sz w:val="24"/>
          <w:lang w:val="en-US" w:eastAsia="zh-CN"/>
        </w:rPr>
        <w:t>投标人代表</w:t>
      </w:r>
      <w:r>
        <w:rPr>
          <w:rFonts w:hint="eastAsia" w:ascii="宋体" w:hAnsi="宋体" w:eastAsia="宋体" w:cs="宋体"/>
          <w:color w:val="000000"/>
          <w:sz w:val="24"/>
        </w:rPr>
        <w:t>投标，须提供</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授权书（</w:t>
      </w:r>
      <w:r>
        <w:rPr>
          <w:rFonts w:hint="eastAsia" w:ascii="宋体" w:hAnsi="宋体" w:eastAsia="宋体" w:cs="宋体"/>
          <w:color w:val="000000"/>
          <w:sz w:val="24"/>
          <w:lang w:val="en-US" w:eastAsia="zh-CN"/>
        </w:rPr>
        <w:t>须加盖投标单位公章并由法定代表人签字或盖章</w:t>
      </w:r>
      <w:r>
        <w:rPr>
          <w:rFonts w:hint="eastAsia" w:ascii="宋体" w:hAnsi="宋体" w:eastAsia="宋体" w:cs="宋体"/>
          <w:color w:val="000000"/>
          <w:sz w:val="24"/>
        </w:rPr>
        <w:t>）和</w:t>
      </w:r>
      <w:r>
        <w:rPr>
          <w:rFonts w:hint="eastAsia" w:ascii="宋体" w:hAnsi="宋体" w:eastAsia="宋体" w:cs="宋体"/>
          <w:color w:val="000000"/>
          <w:sz w:val="24"/>
          <w:lang w:val="en-US" w:eastAsia="zh-CN"/>
        </w:rPr>
        <w:t>投标人代表</w:t>
      </w:r>
      <w:r>
        <w:rPr>
          <w:rFonts w:hint="eastAsia" w:ascii="宋体" w:hAnsi="宋体" w:eastAsia="宋体" w:cs="宋体"/>
          <w:color w:val="000000"/>
          <w:sz w:val="24"/>
        </w:rPr>
        <w:t>身份证原件；</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i/>
          <w:iCs/>
          <w:sz w:val="24"/>
          <w:szCs w:val="24"/>
          <w:u w:val="single"/>
        </w:rPr>
      </w:pPr>
      <w:r>
        <w:rPr>
          <w:rFonts w:hint="eastAsia" w:ascii="宋体" w:hAnsi="宋体" w:eastAsia="宋体" w:cs="宋体"/>
          <w:color w:val="000000"/>
          <w:sz w:val="24"/>
          <w:lang w:val="en-US" w:eastAsia="zh-CN"/>
        </w:rPr>
        <w:t>（7）</w:t>
      </w:r>
      <w:r>
        <w:rPr>
          <w:rFonts w:hint="eastAsia" w:ascii="宋体" w:hAnsi="宋体" w:eastAsia="宋体" w:cs="宋体"/>
          <w:color w:val="000000"/>
          <w:sz w:val="24"/>
        </w:rPr>
        <w:t>本项目不接受联合体投标。</w:t>
      </w:r>
    </w:p>
    <w:p>
      <w:pPr>
        <w:pStyle w:val="4"/>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 w:val="0"/>
          <w:sz w:val="24"/>
          <w:szCs w:val="24"/>
        </w:rPr>
      </w:pPr>
      <w:bookmarkStart w:id="12" w:name="_Toc35393631"/>
      <w:bookmarkStart w:id="13" w:name="_Toc20646"/>
      <w:bookmarkStart w:id="14" w:name="_Toc35393800"/>
      <w:r>
        <w:rPr>
          <w:rFonts w:hint="eastAsia" w:ascii="宋体" w:hAnsi="宋体" w:eastAsia="宋体" w:cs="宋体"/>
          <w:b w:val="0"/>
          <w:sz w:val="24"/>
          <w:szCs w:val="24"/>
        </w:rPr>
        <w:t>三、获取采购文件</w:t>
      </w:r>
      <w:bookmarkEnd w:id="10"/>
      <w:bookmarkEnd w:id="11"/>
      <w:bookmarkEnd w:id="12"/>
      <w:bookmarkEnd w:id="13"/>
      <w:bookmarkEnd w:id="14"/>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时间：</w:t>
      </w:r>
      <w:r>
        <w:rPr>
          <w:rFonts w:hint="eastAsia" w:ascii="宋体" w:hAnsi="宋体" w:eastAsia="宋体" w:cs="宋体"/>
          <w:color w:val="auto"/>
          <w:sz w:val="24"/>
          <w:szCs w:val="24"/>
          <w:u w:val="none"/>
          <w:lang w:val="en-US" w:eastAsia="zh-CN"/>
        </w:rPr>
        <w:t>2021</w:t>
      </w:r>
      <w:r>
        <w:rPr>
          <w:rFonts w:hint="eastAsia" w:ascii="宋体" w:hAnsi="宋体" w:eastAsia="宋体" w:cs="宋体"/>
          <w:color w:val="auto"/>
          <w:sz w:val="24"/>
          <w:szCs w:val="24"/>
          <w:u w:val="none"/>
        </w:rPr>
        <w:t>年</w:t>
      </w:r>
      <w:r>
        <w:rPr>
          <w:rFonts w:hint="eastAsia" w:ascii="宋体" w:hAnsi="宋体" w:eastAsia="宋体" w:cs="宋体"/>
          <w:color w:val="auto"/>
          <w:sz w:val="24"/>
          <w:szCs w:val="24"/>
          <w:u w:val="none"/>
          <w:lang w:val="en-US" w:eastAsia="zh-CN"/>
        </w:rPr>
        <w:t>7</w:t>
      </w:r>
      <w:r>
        <w:rPr>
          <w:rFonts w:hint="eastAsia" w:ascii="宋体" w:hAnsi="宋体" w:eastAsia="宋体" w:cs="宋体"/>
          <w:color w:val="auto"/>
          <w:sz w:val="24"/>
          <w:szCs w:val="24"/>
          <w:u w:val="none"/>
        </w:rPr>
        <w:t>月</w:t>
      </w:r>
      <w:r>
        <w:rPr>
          <w:rFonts w:hint="eastAsia" w:ascii="宋体" w:hAnsi="宋体" w:cs="宋体"/>
          <w:color w:val="auto"/>
          <w:sz w:val="24"/>
          <w:szCs w:val="24"/>
          <w:u w:val="none"/>
          <w:lang w:val="en-US" w:eastAsia="zh-CN"/>
        </w:rPr>
        <w:t>5</w:t>
      </w:r>
      <w:r>
        <w:rPr>
          <w:rFonts w:hint="eastAsia" w:ascii="宋体" w:hAnsi="宋体" w:eastAsia="宋体" w:cs="宋体"/>
          <w:color w:val="auto"/>
          <w:sz w:val="24"/>
          <w:szCs w:val="24"/>
          <w:u w:val="none"/>
        </w:rPr>
        <w:t>日至</w:t>
      </w:r>
      <w:r>
        <w:rPr>
          <w:rFonts w:hint="eastAsia" w:ascii="宋体" w:hAnsi="宋体" w:eastAsia="宋体" w:cs="宋体"/>
          <w:color w:val="auto"/>
          <w:sz w:val="24"/>
          <w:szCs w:val="24"/>
          <w:u w:val="none"/>
          <w:lang w:val="en-US" w:eastAsia="zh-CN"/>
        </w:rPr>
        <w:t>2021</w:t>
      </w:r>
      <w:r>
        <w:rPr>
          <w:rFonts w:hint="eastAsia" w:ascii="宋体" w:hAnsi="宋体" w:eastAsia="宋体" w:cs="宋体"/>
          <w:color w:val="auto"/>
          <w:sz w:val="24"/>
          <w:szCs w:val="24"/>
          <w:u w:val="none"/>
        </w:rPr>
        <w:t>年</w:t>
      </w:r>
      <w:r>
        <w:rPr>
          <w:rFonts w:hint="eastAsia" w:ascii="宋体" w:hAnsi="宋体" w:eastAsia="宋体" w:cs="宋体"/>
          <w:color w:val="auto"/>
          <w:sz w:val="24"/>
          <w:szCs w:val="24"/>
          <w:u w:val="none"/>
          <w:lang w:val="en-US" w:eastAsia="zh-CN"/>
        </w:rPr>
        <w:t>7</w:t>
      </w:r>
      <w:r>
        <w:rPr>
          <w:rFonts w:hint="eastAsia" w:ascii="宋体" w:hAnsi="宋体" w:eastAsia="宋体" w:cs="宋体"/>
          <w:color w:val="auto"/>
          <w:sz w:val="24"/>
          <w:szCs w:val="24"/>
          <w:u w:val="none"/>
        </w:rPr>
        <w:t>月</w:t>
      </w:r>
      <w:r>
        <w:rPr>
          <w:rFonts w:hint="eastAsia" w:ascii="宋体" w:hAnsi="宋体" w:eastAsia="宋体" w:cs="宋体"/>
          <w:color w:val="auto"/>
          <w:sz w:val="24"/>
          <w:szCs w:val="24"/>
          <w:u w:val="none"/>
          <w:lang w:val="en-US" w:eastAsia="zh-CN"/>
        </w:rPr>
        <w:t>9</w:t>
      </w:r>
      <w:r>
        <w:rPr>
          <w:rFonts w:hint="eastAsia" w:ascii="宋体" w:hAnsi="宋体" w:eastAsia="宋体" w:cs="宋体"/>
          <w:color w:val="auto"/>
          <w:sz w:val="24"/>
          <w:szCs w:val="24"/>
          <w:u w:val="none"/>
        </w:rPr>
        <w:t>日</w:t>
      </w:r>
      <w:r>
        <w:rPr>
          <w:rFonts w:hint="eastAsia" w:ascii="宋体" w:hAnsi="宋体" w:eastAsia="宋体" w:cs="宋体"/>
          <w:color w:val="auto"/>
          <w:sz w:val="24"/>
          <w:szCs w:val="24"/>
        </w:rPr>
        <w:t>，每天上午</w:t>
      </w:r>
      <w:r>
        <w:rPr>
          <w:rFonts w:hint="eastAsia" w:ascii="宋体" w:hAnsi="宋体" w:eastAsia="宋体" w:cs="宋体"/>
          <w:color w:val="auto"/>
          <w:sz w:val="24"/>
          <w:u w:val="none" w:color="auto"/>
        </w:rPr>
        <w:t>9：00</w:t>
      </w:r>
      <w:r>
        <w:rPr>
          <w:rFonts w:hint="eastAsia" w:ascii="宋体" w:hAnsi="宋体" w:eastAsia="宋体" w:cs="宋体"/>
          <w:color w:val="auto"/>
          <w:sz w:val="24"/>
          <w:szCs w:val="24"/>
        </w:rPr>
        <w:t>至</w:t>
      </w:r>
      <w:r>
        <w:rPr>
          <w:rFonts w:hint="eastAsia" w:ascii="宋体" w:hAnsi="宋体" w:eastAsia="宋体" w:cs="宋体"/>
          <w:color w:val="auto"/>
          <w:sz w:val="24"/>
          <w:u w:val="none" w:color="auto"/>
        </w:rPr>
        <w:t>12：00</w:t>
      </w:r>
      <w:r>
        <w:rPr>
          <w:rFonts w:hint="eastAsia" w:ascii="宋体" w:hAnsi="宋体" w:eastAsia="宋体" w:cs="宋体"/>
          <w:color w:val="auto"/>
          <w:sz w:val="24"/>
          <w:szCs w:val="24"/>
        </w:rPr>
        <w:t>，下午</w:t>
      </w:r>
      <w:r>
        <w:rPr>
          <w:rFonts w:hint="eastAsia" w:ascii="宋体" w:hAnsi="宋体" w:eastAsia="宋体" w:cs="宋体"/>
          <w:color w:val="auto"/>
          <w:sz w:val="24"/>
          <w:u w:val="none" w:color="auto"/>
        </w:rPr>
        <w:t>14：00</w:t>
      </w:r>
      <w:r>
        <w:rPr>
          <w:rFonts w:hint="eastAsia" w:ascii="宋体" w:hAnsi="宋体" w:eastAsia="宋体" w:cs="宋体"/>
          <w:color w:val="auto"/>
          <w:sz w:val="24"/>
          <w:szCs w:val="24"/>
        </w:rPr>
        <w:t>至</w:t>
      </w:r>
      <w:r>
        <w:rPr>
          <w:rFonts w:hint="eastAsia" w:ascii="宋体" w:hAnsi="宋体" w:eastAsia="宋体" w:cs="宋体"/>
          <w:color w:val="auto"/>
          <w:sz w:val="24"/>
          <w:u w:val="none" w:color="auto"/>
        </w:rPr>
        <w:t>17：00</w:t>
      </w:r>
      <w:r>
        <w:rPr>
          <w:rFonts w:hint="eastAsia" w:ascii="宋体" w:hAnsi="宋体" w:eastAsia="宋体" w:cs="宋体"/>
          <w:color w:val="auto"/>
          <w:sz w:val="24"/>
          <w:szCs w:val="24"/>
        </w:rPr>
        <w:t>（北京时间，法定节假日除外）</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u w:val="single"/>
          <w:lang w:eastAsia="zh-CN"/>
        </w:rPr>
      </w:pPr>
      <w:r>
        <w:rPr>
          <w:rFonts w:hint="eastAsia" w:ascii="宋体" w:hAnsi="宋体" w:eastAsia="宋体" w:cs="宋体"/>
          <w:sz w:val="24"/>
          <w:szCs w:val="24"/>
        </w:rPr>
        <w:t>地点：</w:t>
      </w:r>
      <w:r>
        <w:rPr>
          <w:rFonts w:hint="eastAsia" w:ascii="宋体" w:hAnsi="宋体" w:eastAsia="宋体" w:cs="宋体"/>
          <w:color w:val="000000"/>
          <w:sz w:val="24"/>
          <w:u w:val="none" w:color="auto"/>
        </w:rPr>
        <w:t>天津滨德招标代理有限公司（天津市河东区九纬路103号万泰大厦10层</w:t>
      </w:r>
      <w:r>
        <w:rPr>
          <w:rFonts w:hint="eastAsia" w:ascii="宋体" w:hAnsi="宋体" w:eastAsia="宋体" w:cs="宋体"/>
          <w:color w:val="000000"/>
          <w:sz w:val="24"/>
          <w:u w:val="none" w:color="auto"/>
          <w:lang w:val="en-US" w:eastAsia="zh-CN"/>
        </w:rPr>
        <w:t>财务室</w:t>
      </w:r>
      <w:r>
        <w:rPr>
          <w:rFonts w:hint="eastAsia" w:ascii="宋体" w:hAnsi="宋体" w:eastAsia="宋体" w:cs="宋体"/>
          <w:color w:val="000000"/>
          <w:sz w:val="24"/>
          <w:u w:val="none" w:color="auto"/>
        </w:rPr>
        <w:t>）</w:t>
      </w:r>
      <w:r>
        <w:rPr>
          <w:rFonts w:hint="eastAsia" w:ascii="宋体" w:hAnsi="宋体" w:eastAsia="宋体" w:cs="宋体"/>
          <w:color w:val="000000"/>
          <w:sz w:val="24"/>
          <w:u w:val="none" w:color="auto"/>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u w:val="single"/>
          <w:lang w:eastAsia="zh-CN"/>
        </w:rPr>
      </w:pPr>
      <w:r>
        <w:rPr>
          <w:rFonts w:hint="eastAsia" w:ascii="宋体" w:hAnsi="宋体" w:eastAsia="宋体" w:cs="宋体"/>
          <w:sz w:val="24"/>
          <w:szCs w:val="24"/>
        </w:rPr>
        <w:t>方式：现场</w:t>
      </w:r>
      <w:r>
        <w:rPr>
          <w:rFonts w:hint="eastAsia" w:ascii="宋体" w:hAnsi="宋体" w:eastAsia="宋体" w:cs="宋体"/>
          <w:sz w:val="24"/>
          <w:szCs w:val="24"/>
          <w:lang w:val="en-US" w:eastAsia="zh-CN"/>
        </w:rPr>
        <w:t>现金</w:t>
      </w:r>
      <w:r>
        <w:rPr>
          <w:rFonts w:hint="eastAsia" w:ascii="宋体" w:hAnsi="宋体" w:eastAsia="宋体" w:cs="宋体"/>
          <w:sz w:val="24"/>
          <w:szCs w:val="24"/>
        </w:rPr>
        <w:t>发售，一经售出，概不退还</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售价：</w:t>
      </w:r>
      <w:r>
        <w:rPr>
          <w:rFonts w:hint="eastAsia" w:ascii="宋体" w:hAnsi="宋体" w:eastAsia="宋体" w:cs="宋体"/>
          <w:sz w:val="24"/>
          <w:szCs w:val="24"/>
          <w:lang w:val="en-US" w:eastAsia="zh-CN"/>
        </w:rPr>
        <w:t>500元。</w:t>
      </w:r>
    </w:p>
    <w:p>
      <w:pPr>
        <w:pStyle w:val="4"/>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 w:val="0"/>
          <w:sz w:val="24"/>
          <w:szCs w:val="24"/>
        </w:rPr>
      </w:pPr>
      <w:bookmarkStart w:id="15" w:name="_Toc35393632"/>
      <w:bookmarkStart w:id="16" w:name="_Toc28359015"/>
      <w:bookmarkStart w:id="17" w:name="_Toc35393801"/>
      <w:bookmarkStart w:id="18" w:name="_Toc28359092"/>
      <w:bookmarkStart w:id="19" w:name="_Toc4477"/>
      <w:r>
        <w:rPr>
          <w:rFonts w:hint="eastAsia" w:ascii="宋体" w:hAnsi="宋体" w:eastAsia="宋体" w:cs="宋体"/>
          <w:b w:val="0"/>
          <w:sz w:val="24"/>
          <w:szCs w:val="24"/>
        </w:rPr>
        <w:t>四、响应文件提交</w:t>
      </w:r>
      <w:bookmarkEnd w:id="15"/>
      <w:bookmarkEnd w:id="16"/>
      <w:bookmarkEnd w:id="17"/>
      <w:bookmarkEnd w:id="18"/>
      <w:bookmarkEnd w:id="19"/>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截止时间：</w:t>
      </w:r>
      <w:r>
        <w:rPr>
          <w:rFonts w:hint="eastAsia" w:ascii="宋体" w:hAnsi="宋体" w:eastAsia="宋体" w:cs="宋体"/>
          <w:color w:val="auto"/>
          <w:sz w:val="24"/>
          <w:szCs w:val="24"/>
          <w:highlight w:val="none"/>
          <w:u w:val="single"/>
          <w:lang w:val="en-US" w:eastAsia="zh-CN"/>
        </w:rPr>
        <w:t>2021年7月16日</w:t>
      </w:r>
      <w:r>
        <w:rPr>
          <w:rFonts w:hint="eastAsia" w:ascii="宋体" w:hAnsi="宋体" w:eastAsia="宋体"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点</w:t>
      </w:r>
      <w:r>
        <w:rPr>
          <w:rFonts w:hint="eastAsia" w:ascii="宋体" w:hAnsi="宋体" w:eastAsia="宋体" w:cs="宋体"/>
          <w:bCs/>
          <w:color w:val="auto"/>
          <w:sz w:val="24"/>
          <w:szCs w:val="24"/>
          <w:highlight w:val="none"/>
          <w:u w:val="single"/>
          <w:lang w:val="en-US" w:eastAsia="zh-CN"/>
        </w:rPr>
        <w:t>00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（北京时间）</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highlight w:val="none"/>
          <w:u w:val="none" w:color="auto"/>
        </w:rPr>
        <w:t>天津滨德招标代理有限公司</w:t>
      </w:r>
      <w:r>
        <w:rPr>
          <w:rFonts w:hint="eastAsia" w:ascii="宋体" w:hAnsi="宋体" w:eastAsia="宋体" w:cs="宋体"/>
          <w:color w:val="auto"/>
          <w:sz w:val="24"/>
          <w:highlight w:val="none"/>
          <w:u w:val="none" w:color="auto"/>
          <w:lang w:eastAsia="zh-CN"/>
        </w:rPr>
        <w:t>（</w:t>
      </w:r>
      <w:r>
        <w:rPr>
          <w:rFonts w:hint="eastAsia" w:ascii="宋体" w:hAnsi="宋体" w:eastAsia="宋体" w:cs="宋体"/>
          <w:color w:val="auto"/>
          <w:kern w:val="0"/>
          <w:sz w:val="24"/>
          <w:highlight w:val="none"/>
          <w:u w:val="none" w:color="auto"/>
        </w:rPr>
        <w:t>天津市西青区凌奥创意产业园三期南商业3号楼3门2层201</w:t>
      </w:r>
      <w:r>
        <w:rPr>
          <w:rFonts w:hint="eastAsia" w:ascii="宋体" w:hAnsi="宋体" w:eastAsia="宋体" w:cs="宋体"/>
          <w:color w:val="auto"/>
          <w:kern w:val="0"/>
          <w:sz w:val="24"/>
          <w:highlight w:val="none"/>
          <w:u w:val="none" w:color="auto"/>
          <w:lang w:val="en-US" w:eastAsia="zh-CN"/>
        </w:rPr>
        <w:t>评标</w:t>
      </w:r>
      <w:r>
        <w:rPr>
          <w:rFonts w:hint="eastAsia" w:ascii="宋体" w:hAnsi="宋体" w:eastAsia="宋体" w:cs="宋体"/>
          <w:color w:val="auto"/>
          <w:kern w:val="0"/>
          <w:sz w:val="24"/>
          <w:highlight w:val="none"/>
          <w:u w:val="none" w:color="auto"/>
        </w:rPr>
        <w:t>室</w:t>
      </w:r>
      <w:r>
        <w:rPr>
          <w:rFonts w:hint="eastAsia" w:ascii="宋体" w:hAnsi="宋体" w:eastAsia="宋体" w:cs="宋体"/>
          <w:color w:val="auto"/>
          <w:sz w:val="24"/>
          <w:highlight w:val="none"/>
          <w:u w:val="none" w:color="auto"/>
        </w:rPr>
        <w:t>）</w:t>
      </w:r>
    </w:p>
    <w:p>
      <w:pPr>
        <w:pStyle w:val="4"/>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 w:val="0"/>
          <w:sz w:val="24"/>
          <w:szCs w:val="24"/>
          <w:highlight w:val="none"/>
        </w:rPr>
      </w:pPr>
      <w:bookmarkStart w:id="20" w:name="_Toc35393802"/>
      <w:bookmarkStart w:id="21" w:name="_Toc28359016"/>
      <w:bookmarkStart w:id="22" w:name="_Toc35393633"/>
      <w:bookmarkStart w:id="23" w:name="_Toc28359093"/>
      <w:bookmarkStart w:id="24" w:name="_Toc10807"/>
      <w:r>
        <w:rPr>
          <w:rFonts w:hint="eastAsia" w:ascii="宋体" w:hAnsi="宋体" w:eastAsia="宋体" w:cs="宋体"/>
          <w:b w:val="0"/>
          <w:sz w:val="24"/>
          <w:szCs w:val="24"/>
          <w:highlight w:val="none"/>
        </w:rPr>
        <w:t>五、开启</w:t>
      </w:r>
      <w:bookmarkEnd w:id="20"/>
      <w:bookmarkEnd w:id="21"/>
      <w:bookmarkEnd w:id="22"/>
      <w:bookmarkEnd w:id="23"/>
      <w:bookmarkEnd w:id="24"/>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val="en-US" w:eastAsia="zh-CN"/>
        </w:rPr>
        <w:t>2021年7月16日</w:t>
      </w:r>
      <w:r>
        <w:rPr>
          <w:rFonts w:hint="eastAsia" w:ascii="宋体" w:hAnsi="宋体" w:eastAsia="宋体"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点</w:t>
      </w:r>
      <w:r>
        <w:rPr>
          <w:rFonts w:hint="eastAsia" w:ascii="宋体" w:hAnsi="宋体" w:eastAsia="宋体" w:cs="宋体"/>
          <w:bCs/>
          <w:color w:val="auto"/>
          <w:sz w:val="24"/>
          <w:szCs w:val="24"/>
          <w:highlight w:val="none"/>
          <w:u w:val="single"/>
          <w:lang w:val="en-US" w:eastAsia="zh-CN"/>
        </w:rPr>
        <w:t>00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（北京时间）</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highlight w:val="none"/>
          <w:u w:val="none" w:color="auto"/>
        </w:rPr>
        <w:t>天津滨德招标代理有限公司</w:t>
      </w:r>
      <w:r>
        <w:rPr>
          <w:rFonts w:hint="eastAsia" w:ascii="宋体" w:hAnsi="宋体" w:eastAsia="宋体" w:cs="宋体"/>
          <w:color w:val="auto"/>
          <w:sz w:val="24"/>
          <w:highlight w:val="none"/>
          <w:u w:val="none" w:color="auto"/>
          <w:lang w:eastAsia="zh-CN"/>
        </w:rPr>
        <w:t>（</w:t>
      </w:r>
      <w:r>
        <w:rPr>
          <w:rFonts w:hint="eastAsia" w:ascii="宋体" w:hAnsi="宋体" w:eastAsia="宋体" w:cs="宋体"/>
          <w:color w:val="auto"/>
          <w:kern w:val="0"/>
          <w:sz w:val="24"/>
          <w:highlight w:val="none"/>
          <w:u w:val="none" w:color="auto"/>
        </w:rPr>
        <w:t>天津市西青区凌奥创意产业园三期南商业3号楼3门2层201</w:t>
      </w:r>
      <w:r>
        <w:rPr>
          <w:rFonts w:hint="eastAsia" w:ascii="宋体" w:hAnsi="宋体" w:eastAsia="宋体" w:cs="宋体"/>
          <w:color w:val="auto"/>
          <w:kern w:val="0"/>
          <w:sz w:val="24"/>
          <w:highlight w:val="none"/>
          <w:u w:val="none" w:color="auto"/>
          <w:lang w:val="en-US" w:eastAsia="zh-CN"/>
        </w:rPr>
        <w:t>评标</w:t>
      </w:r>
      <w:r>
        <w:rPr>
          <w:rFonts w:hint="eastAsia" w:ascii="宋体" w:hAnsi="宋体" w:eastAsia="宋体" w:cs="宋体"/>
          <w:color w:val="auto"/>
          <w:kern w:val="0"/>
          <w:sz w:val="24"/>
          <w:highlight w:val="none"/>
          <w:u w:val="none" w:color="auto"/>
        </w:rPr>
        <w:t>室</w:t>
      </w:r>
      <w:r>
        <w:rPr>
          <w:rFonts w:hint="eastAsia" w:ascii="宋体" w:hAnsi="宋体" w:eastAsia="宋体" w:cs="宋体"/>
          <w:color w:val="auto"/>
          <w:sz w:val="24"/>
          <w:highlight w:val="none"/>
          <w:u w:val="none" w:color="auto"/>
        </w:rPr>
        <w:t>）</w:t>
      </w:r>
    </w:p>
    <w:p>
      <w:pPr>
        <w:pStyle w:val="4"/>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 w:val="0"/>
          <w:sz w:val="24"/>
          <w:szCs w:val="24"/>
        </w:rPr>
      </w:pPr>
      <w:bookmarkStart w:id="25" w:name="_Toc35393634"/>
      <w:bookmarkStart w:id="26" w:name="_Toc28359017"/>
      <w:bookmarkStart w:id="27" w:name="_Toc35393803"/>
      <w:bookmarkStart w:id="28" w:name="_Toc28359094"/>
      <w:bookmarkStart w:id="29" w:name="_Toc20671"/>
      <w:r>
        <w:rPr>
          <w:rFonts w:hint="eastAsia" w:ascii="宋体" w:hAnsi="宋体" w:eastAsia="宋体" w:cs="宋体"/>
          <w:b w:val="0"/>
          <w:sz w:val="24"/>
          <w:szCs w:val="24"/>
        </w:rPr>
        <w:t>六、公告期限</w:t>
      </w:r>
      <w:bookmarkEnd w:id="25"/>
      <w:bookmarkEnd w:id="26"/>
      <w:bookmarkEnd w:id="27"/>
      <w:bookmarkEnd w:id="28"/>
      <w:bookmarkEnd w:id="29"/>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自本公告发布之日起3个工作日。</w:t>
      </w:r>
    </w:p>
    <w:p>
      <w:pPr>
        <w:pStyle w:val="4"/>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 w:val="0"/>
          <w:sz w:val="24"/>
          <w:szCs w:val="24"/>
        </w:rPr>
      </w:pPr>
      <w:bookmarkStart w:id="30" w:name="_Toc35393804"/>
      <w:bookmarkStart w:id="31" w:name="_Toc35393635"/>
      <w:bookmarkStart w:id="32" w:name="_Toc17331"/>
      <w:r>
        <w:rPr>
          <w:rFonts w:hint="eastAsia" w:ascii="宋体" w:hAnsi="宋体" w:eastAsia="宋体" w:cs="宋体"/>
          <w:b w:val="0"/>
          <w:sz w:val="24"/>
          <w:szCs w:val="24"/>
        </w:rPr>
        <w:t>七、其他补充事宜</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kern w:val="0"/>
          <w:sz w:val="24"/>
        </w:rPr>
      </w:pPr>
      <w:r>
        <w:rPr>
          <w:rFonts w:hint="eastAsia" w:ascii="宋体" w:hAnsi="宋体" w:eastAsia="宋体" w:cs="宋体"/>
          <w:color w:val="000000"/>
          <w:sz w:val="24"/>
          <w:u w:val="none" w:color="auto"/>
        </w:rPr>
        <w:t>本项目</w:t>
      </w:r>
      <w:r>
        <w:rPr>
          <w:rFonts w:hint="eastAsia" w:ascii="宋体" w:hAnsi="宋体" w:eastAsia="宋体" w:cs="宋体"/>
          <w:color w:val="000000"/>
          <w:sz w:val="24"/>
          <w:u w:val="none" w:color="auto"/>
          <w:lang w:val="en-US" w:eastAsia="zh-CN"/>
        </w:rPr>
        <w:t>交</w:t>
      </w:r>
      <w:r>
        <w:rPr>
          <w:rFonts w:hint="eastAsia" w:ascii="宋体" w:hAnsi="宋体" w:eastAsia="宋体" w:cs="宋体"/>
          <w:color w:val="000000"/>
          <w:sz w:val="24"/>
          <w:u w:val="none" w:color="auto"/>
        </w:rPr>
        <w:t>纳</w:t>
      </w:r>
      <w:r>
        <w:rPr>
          <w:rFonts w:hint="eastAsia" w:ascii="宋体" w:hAnsi="宋体" w:eastAsia="宋体" w:cs="宋体"/>
          <w:color w:val="000000"/>
          <w:sz w:val="24"/>
          <w:u w:val="none" w:color="auto"/>
          <w:lang w:val="en-US" w:eastAsia="zh-CN"/>
        </w:rPr>
        <w:t>磋商</w:t>
      </w:r>
      <w:r>
        <w:rPr>
          <w:rFonts w:hint="eastAsia" w:ascii="宋体" w:hAnsi="宋体" w:eastAsia="宋体" w:cs="宋体"/>
          <w:color w:val="000000"/>
          <w:sz w:val="24"/>
          <w:u w:val="none" w:color="auto"/>
        </w:rPr>
        <w:t>保证金</w:t>
      </w:r>
      <w:r>
        <w:rPr>
          <w:rFonts w:hint="eastAsia" w:ascii="宋体" w:hAnsi="宋体" w:eastAsia="宋体" w:cs="宋体"/>
          <w:color w:val="000000"/>
          <w:sz w:val="24"/>
          <w:u w:val="none" w:color="auto"/>
          <w:lang w:val="en-US" w:eastAsia="zh-CN"/>
        </w:rPr>
        <w:t>：叁仟玖佰元整，</w:t>
      </w:r>
      <w:r>
        <w:rPr>
          <w:rFonts w:hint="eastAsia" w:ascii="宋体" w:hAnsi="宋体" w:eastAsia="宋体" w:cs="宋体"/>
          <w:color w:val="000000"/>
          <w:sz w:val="24"/>
          <w:u w:val="none" w:color="auto"/>
        </w:rPr>
        <w:t>投标人最</w:t>
      </w:r>
      <w:r>
        <w:rPr>
          <w:rFonts w:hint="eastAsia" w:ascii="宋体" w:hAnsi="宋体" w:eastAsia="宋体" w:cs="宋体"/>
          <w:color w:val="auto"/>
          <w:sz w:val="24"/>
          <w:u w:val="none" w:color="auto"/>
        </w:rPr>
        <w:t>迟应在</w:t>
      </w:r>
      <w:r>
        <w:rPr>
          <w:rFonts w:hint="eastAsia" w:ascii="宋体" w:hAnsi="宋体" w:eastAsia="宋体" w:cs="宋体"/>
          <w:color w:val="auto"/>
          <w:sz w:val="24"/>
          <w:u w:val="none" w:color="auto"/>
          <w:lang w:val="en-US" w:eastAsia="zh-CN"/>
        </w:rPr>
        <w:t>2021</w:t>
      </w:r>
      <w:r>
        <w:rPr>
          <w:rFonts w:hint="eastAsia" w:ascii="宋体" w:hAnsi="宋体" w:eastAsia="宋体" w:cs="宋体"/>
          <w:color w:val="auto"/>
          <w:sz w:val="24"/>
          <w:u w:val="none" w:color="auto"/>
        </w:rPr>
        <w:t>年</w:t>
      </w:r>
      <w:r>
        <w:rPr>
          <w:rFonts w:hint="eastAsia" w:ascii="宋体" w:hAnsi="宋体" w:eastAsia="宋体" w:cs="宋体"/>
          <w:color w:val="auto"/>
          <w:sz w:val="24"/>
          <w:u w:val="none" w:color="auto"/>
          <w:lang w:val="en-US" w:eastAsia="zh-CN"/>
        </w:rPr>
        <w:t>7</w:t>
      </w:r>
      <w:r>
        <w:rPr>
          <w:rFonts w:hint="eastAsia" w:ascii="宋体" w:hAnsi="宋体" w:eastAsia="宋体" w:cs="宋体"/>
          <w:color w:val="auto"/>
          <w:sz w:val="24"/>
          <w:u w:val="none" w:color="auto"/>
        </w:rPr>
        <w:t>月</w:t>
      </w:r>
      <w:r>
        <w:rPr>
          <w:rFonts w:hint="eastAsia" w:ascii="宋体" w:hAnsi="宋体" w:eastAsia="宋体" w:cs="宋体"/>
          <w:color w:val="auto"/>
          <w:sz w:val="24"/>
          <w:u w:val="none" w:color="auto"/>
          <w:lang w:val="en-US" w:eastAsia="zh-CN"/>
        </w:rPr>
        <w:t>14</w:t>
      </w:r>
      <w:r>
        <w:rPr>
          <w:rFonts w:hint="eastAsia" w:ascii="宋体" w:hAnsi="宋体" w:eastAsia="宋体" w:cs="宋体"/>
          <w:color w:val="auto"/>
          <w:sz w:val="24"/>
          <w:u w:val="none" w:color="auto"/>
        </w:rPr>
        <w:t>日</w:t>
      </w:r>
      <w:r>
        <w:rPr>
          <w:rFonts w:hint="eastAsia" w:ascii="宋体" w:hAnsi="宋体" w:eastAsia="宋体" w:cs="宋体"/>
          <w:color w:val="000000"/>
          <w:sz w:val="24"/>
        </w:rPr>
        <w:t>17：00前</w:t>
      </w:r>
      <w:r>
        <w:rPr>
          <w:rFonts w:hint="eastAsia" w:ascii="宋体" w:hAnsi="宋体" w:eastAsia="宋体" w:cs="宋体"/>
          <w:color w:val="000000"/>
          <w:sz w:val="24"/>
          <w:lang w:val="en-US" w:eastAsia="zh-CN"/>
        </w:rPr>
        <w:t>以</w:t>
      </w:r>
      <w:r>
        <w:rPr>
          <w:rFonts w:hint="eastAsia" w:ascii="宋体" w:hAnsi="宋体" w:eastAsia="宋体" w:cs="宋体"/>
          <w:color w:val="000000"/>
          <w:sz w:val="24"/>
        </w:rPr>
        <w:t>支票或电汇等非现金方式将</w:t>
      </w:r>
      <w:r>
        <w:rPr>
          <w:rFonts w:hint="eastAsia" w:ascii="宋体" w:hAnsi="宋体" w:eastAsia="宋体" w:cs="宋体"/>
          <w:color w:val="000000"/>
          <w:sz w:val="24"/>
          <w:lang w:val="en-US" w:eastAsia="zh-CN"/>
        </w:rPr>
        <w:t>磋商</w:t>
      </w:r>
      <w:r>
        <w:rPr>
          <w:rFonts w:hint="eastAsia" w:ascii="宋体" w:hAnsi="宋体" w:eastAsia="宋体" w:cs="宋体"/>
          <w:color w:val="000000"/>
          <w:sz w:val="24"/>
        </w:rPr>
        <w:t>保证金交至</w:t>
      </w:r>
      <w:r>
        <w:rPr>
          <w:rFonts w:hint="eastAsia" w:ascii="宋体" w:hAnsi="宋体" w:eastAsia="宋体" w:cs="宋体"/>
          <w:color w:val="000000"/>
          <w:sz w:val="24"/>
          <w:lang w:eastAsia="zh-CN"/>
        </w:rPr>
        <w:t>采购代理机构</w:t>
      </w:r>
      <w:r>
        <w:rPr>
          <w:rFonts w:hint="eastAsia" w:ascii="宋体" w:hAnsi="宋体" w:eastAsia="宋体" w:cs="宋体"/>
          <w:color w:val="000000"/>
          <w:sz w:val="24"/>
        </w:rPr>
        <w:t>，收到保证金时间以保证金到账时间为准，如出现支票退票、电汇未到账等情况，</w:t>
      </w:r>
      <w:r>
        <w:rPr>
          <w:rFonts w:hint="eastAsia" w:ascii="宋体" w:hAnsi="宋体" w:eastAsia="宋体" w:cs="宋体"/>
          <w:kern w:val="0"/>
          <w:sz w:val="24"/>
        </w:rPr>
        <w:t>按投标单位未</w:t>
      </w:r>
      <w:r>
        <w:rPr>
          <w:rFonts w:hint="eastAsia" w:ascii="宋体" w:hAnsi="宋体" w:eastAsia="宋体" w:cs="宋体"/>
          <w:kern w:val="0"/>
          <w:sz w:val="24"/>
          <w:lang w:eastAsia="zh-CN"/>
        </w:rPr>
        <w:t>交纳</w:t>
      </w:r>
      <w:r>
        <w:rPr>
          <w:rFonts w:hint="eastAsia" w:ascii="宋体" w:hAnsi="宋体" w:eastAsia="宋体" w:cs="宋体"/>
          <w:kern w:val="0"/>
          <w:sz w:val="24"/>
        </w:rPr>
        <w:t>保证金处理。（汇款信息</w:t>
      </w:r>
      <w:r>
        <w:rPr>
          <w:rFonts w:hint="eastAsia" w:ascii="宋体" w:hAnsi="宋体" w:eastAsia="宋体" w:cs="宋体"/>
          <w:kern w:val="0"/>
          <w:sz w:val="24"/>
          <w:lang w:eastAsia="zh-CN"/>
        </w:rPr>
        <w:t>须</w:t>
      </w:r>
      <w:r>
        <w:rPr>
          <w:rFonts w:hint="eastAsia" w:ascii="宋体" w:hAnsi="宋体" w:eastAsia="宋体" w:cs="宋体"/>
          <w:kern w:val="0"/>
          <w:sz w:val="24"/>
        </w:rPr>
        <w:t>标注所投项目编号）</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jc w:val="both"/>
        <w:textAlignment w:val="auto"/>
        <w:outlineLvl w:val="9"/>
        <w:rPr>
          <w:rFonts w:hint="eastAsia" w:ascii="宋体" w:hAnsi="宋体" w:eastAsia="宋体" w:cs="宋体"/>
          <w:color w:val="000000"/>
          <w:sz w:val="24"/>
        </w:rPr>
      </w:pPr>
      <w:r>
        <w:rPr>
          <w:rFonts w:hint="eastAsia" w:ascii="宋体" w:hAnsi="宋体" w:eastAsia="宋体" w:cs="宋体"/>
          <w:color w:val="000000"/>
          <w:sz w:val="24"/>
        </w:rPr>
        <w:t>开户银行：</w:t>
      </w:r>
      <w:r>
        <w:rPr>
          <w:rFonts w:hint="eastAsia" w:ascii="宋体" w:hAnsi="宋体" w:eastAsia="宋体" w:cs="宋体"/>
          <w:b w:val="0"/>
          <w:bCs w:val="0"/>
          <w:sz w:val="24"/>
          <w:lang w:val="en-US" w:eastAsia="zh-CN"/>
        </w:rPr>
        <w:t>兴业银行天津河东支行</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jc w:val="both"/>
        <w:textAlignment w:val="auto"/>
        <w:outlineLvl w:val="9"/>
        <w:rPr>
          <w:rFonts w:hint="eastAsia" w:ascii="宋体" w:hAnsi="宋体" w:eastAsia="宋体" w:cs="宋体"/>
          <w:color w:val="000000"/>
          <w:sz w:val="24"/>
        </w:rPr>
      </w:pPr>
      <w:r>
        <w:rPr>
          <w:rFonts w:hint="eastAsia" w:ascii="宋体" w:hAnsi="宋体" w:eastAsia="宋体" w:cs="宋体"/>
          <w:color w:val="000000"/>
          <w:sz w:val="24"/>
        </w:rPr>
        <w:t>账号：</w:t>
      </w:r>
      <w:r>
        <w:rPr>
          <w:rFonts w:hint="eastAsia" w:ascii="宋体" w:hAnsi="宋体" w:eastAsia="宋体" w:cs="宋体"/>
          <w:b w:val="0"/>
          <w:bCs w:val="0"/>
          <w:sz w:val="24"/>
          <w:lang w:eastAsia="zh-CN"/>
        </w:rPr>
        <w:t>441150100100274018</w:t>
      </w: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rPr>
        <w:t>户名：天津滨德招标代理有限公司</w:t>
      </w:r>
      <w:bookmarkStart w:id="50" w:name="_GoBack"/>
      <w:bookmarkEnd w:id="50"/>
    </w:p>
    <w:p>
      <w:pPr>
        <w:pStyle w:val="4"/>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b w:val="0"/>
          <w:sz w:val="24"/>
          <w:szCs w:val="24"/>
        </w:rPr>
      </w:pPr>
      <w:bookmarkStart w:id="33" w:name="_Toc28359018"/>
      <w:bookmarkStart w:id="34" w:name="_Toc35393805"/>
      <w:bookmarkStart w:id="35" w:name="_Toc19746"/>
      <w:bookmarkStart w:id="36" w:name="_Toc28359095"/>
      <w:bookmarkStart w:id="37" w:name="_Toc35393636"/>
      <w:r>
        <w:rPr>
          <w:rFonts w:hint="eastAsia" w:ascii="宋体" w:hAnsi="宋体" w:eastAsia="宋体" w:cs="宋体"/>
          <w:b w:val="0"/>
          <w:sz w:val="24"/>
          <w:szCs w:val="24"/>
        </w:rPr>
        <w:t>八、凡对本次采购提出询问，请按以下方式联系</w:t>
      </w:r>
      <w:bookmarkEnd w:id="33"/>
      <w:bookmarkEnd w:id="34"/>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bookmarkStart w:id="38" w:name="_Toc35393637"/>
      <w:bookmarkStart w:id="39" w:name="_Toc35393806"/>
      <w:bookmarkStart w:id="40" w:name="_Toc28359096"/>
      <w:bookmarkStart w:id="41" w:name="_Toc28359019"/>
      <w:r>
        <w:rPr>
          <w:rFonts w:hint="eastAsia" w:ascii="宋体" w:hAnsi="宋体" w:eastAsia="宋体" w:cs="宋体"/>
          <w:color w:val="auto"/>
          <w:sz w:val="24"/>
          <w:szCs w:val="24"/>
        </w:rPr>
        <w:t>1.采购人信息</w:t>
      </w:r>
      <w:bookmarkEnd w:id="38"/>
      <w:bookmarkEnd w:id="39"/>
      <w:bookmarkEnd w:id="40"/>
      <w:bookmarkEnd w:id="41"/>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名称：</w:t>
      </w:r>
      <w:r>
        <w:rPr>
          <w:rFonts w:hint="eastAsia" w:ascii="宋体" w:hAnsi="宋体" w:eastAsia="宋体" w:cs="宋体"/>
          <w:b w:val="0"/>
          <w:bCs w:val="0"/>
          <w:color w:val="auto"/>
          <w:sz w:val="24"/>
          <w:highlight w:val="none"/>
          <w:u w:val="none" w:color="auto"/>
          <w:lang w:val="en-US" w:eastAsia="zh-CN"/>
        </w:rPr>
        <w:t>天津师范大学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b w:val="0"/>
          <w:bCs w:val="0"/>
          <w:color w:val="auto"/>
          <w:sz w:val="24"/>
          <w:highlight w:val="none"/>
          <w:u w:val="none" w:color="auto"/>
        </w:rPr>
        <w:t>天津市西青区宾水西道393号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联系方式：朱</w:t>
      </w:r>
      <w:r>
        <w:rPr>
          <w:rFonts w:hint="eastAsia" w:ascii="宋体" w:hAnsi="宋体" w:eastAsia="宋体" w:cs="宋体"/>
          <w:sz w:val="24"/>
          <w:szCs w:val="24"/>
          <w:highlight w:val="none"/>
          <w:lang w:val="en-US" w:eastAsia="zh-CN"/>
        </w:rPr>
        <w:t>老师，</w:t>
      </w:r>
      <w:r>
        <w:rPr>
          <w:rFonts w:hint="eastAsia" w:ascii="宋体" w:hAnsi="宋体" w:eastAsia="宋体" w:cs="宋体"/>
          <w:b w:val="0"/>
          <w:bCs w:val="0"/>
          <w:color w:val="auto"/>
          <w:sz w:val="24"/>
          <w:highlight w:val="none"/>
          <w:u w:val="none" w:color="auto"/>
          <w:lang w:val="en-US" w:eastAsia="zh-CN"/>
        </w:rPr>
        <w:t>022-23766482</w:t>
      </w:r>
      <w:r>
        <w:rPr>
          <w:rFonts w:hint="eastAsia" w:ascii="宋体" w:hAnsi="宋体" w:eastAsia="宋体" w:cs="宋体"/>
          <w:sz w:val="24"/>
          <w:szCs w:val="24"/>
          <w:highlight w:val="none"/>
          <w:lang w:val="en-US" w:eastAsia="zh-CN"/>
        </w:rPr>
        <w:t xml:space="preserve"> </w:t>
      </w:r>
      <w:bookmarkStart w:id="42" w:name="_Toc35393807"/>
      <w:bookmarkStart w:id="43" w:name="_Toc28359020"/>
      <w:bookmarkStart w:id="44" w:name="_Toc28359097"/>
      <w:bookmarkStart w:id="45" w:name="_Toc35393638"/>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2.采购代理机构信息</w:t>
      </w:r>
      <w:bookmarkEnd w:id="42"/>
      <w:bookmarkEnd w:id="43"/>
      <w:bookmarkEnd w:id="44"/>
      <w:bookmarkEnd w:id="45"/>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名称：</w:t>
      </w:r>
      <w:r>
        <w:rPr>
          <w:rFonts w:hint="eastAsia" w:ascii="宋体" w:hAnsi="宋体" w:eastAsia="宋体" w:cs="宋体"/>
          <w:color w:val="000000"/>
          <w:sz w:val="24"/>
        </w:rPr>
        <w:t>天津滨德招标代理有限公司</w:t>
      </w:r>
    </w:p>
    <w:p>
      <w:pPr>
        <w:keepNext w:val="0"/>
        <w:keepLines w:val="0"/>
        <w:pageBreakBefore w:val="0"/>
        <w:kinsoku/>
        <w:wordWrap/>
        <w:overflowPunct/>
        <w:topLinePunct w:val="0"/>
        <w:autoSpaceDE/>
        <w:autoSpaceDN/>
        <w:bidi w:val="0"/>
        <w:adjustRightInd/>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color w:val="000000"/>
          <w:sz w:val="24"/>
        </w:rPr>
        <w:t>天津市河东区九纬路103号万泰大厦10层</w:t>
      </w:r>
    </w:p>
    <w:p>
      <w:pPr>
        <w:keepNext w:val="0"/>
        <w:keepLines w:val="0"/>
        <w:pageBreakBefore w:val="0"/>
        <w:kinsoku/>
        <w:wordWrap/>
        <w:overflowPunct/>
        <w:topLinePunct w:val="0"/>
        <w:autoSpaceDE/>
        <w:autoSpaceDN/>
        <w:bidi w:val="0"/>
        <w:adjustRightInd/>
        <w:spacing w:line="50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szCs w:val="24"/>
        </w:rPr>
        <w:t>联系方式：</w:t>
      </w:r>
      <w:r>
        <w:rPr>
          <w:rFonts w:hint="eastAsia" w:ascii="宋体" w:hAnsi="宋体" w:eastAsia="宋体" w:cs="宋体"/>
          <w:sz w:val="24"/>
        </w:rPr>
        <w:t>022-24213608</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000000"/>
          <w:sz w:val="24"/>
        </w:rPr>
        <w:t>采购代理机构电子邮箱：</w:t>
      </w:r>
      <w:r>
        <w:rPr>
          <w:rFonts w:hint="eastAsia" w:ascii="宋体" w:hAnsi="宋体" w:eastAsia="宋体" w:cs="宋体"/>
          <w:b w:val="0"/>
          <w:bCs w:val="0"/>
          <w:sz w:val="24"/>
          <w:highlight w:val="none"/>
        </w:rPr>
        <w:fldChar w:fldCharType="begin"/>
      </w:r>
      <w:r>
        <w:rPr>
          <w:rFonts w:hint="eastAsia" w:ascii="宋体" w:hAnsi="宋体" w:eastAsia="宋体" w:cs="宋体"/>
          <w:b w:val="0"/>
          <w:bCs w:val="0"/>
          <w:sz w:val="24"/>
          <w:highlight w:val="none"/>
        </w:rPr>
        <w:instrText xml:space="preserve"> HYPERLINK "mailto:zb1@tjbd666.com" </w:instrText>
      </w:r>
      <w:r>
        <w:rPr>
          <w:rFonts w:hint="eastAsia" w:ascii="宋体" w:hAnsi="宋体" w:eastAsia="宋体" w:cs="宋体"/>
          <w:b w:val="0"/>
          <w:bCs w:val="0"/>
          <w:sz w:val="24"/>
          <w:highlight w:val="none"/>
        </w:rPr>
        <w:fldChar w:fldCharType="separate"/>
      </w:r>
      <w:r>
        <w:rPr>
          <w:rFonts w:hint="eastAsia" w:ascii="宋体" w:hAnsi="宋体" w:eastAsia="宋体" w:cs="宋体"/>
          <w:b w:val="0"/>
          <w:bCs w:val="0"/>
          <w:sz w:val="24"/>
          <w:highlight w:val="none"/>
        </w:rPr>
        <w:t>zb1@tjbd666.com</w:t>
      </w:r>
      <w:r>
        <w:rPr>
          <w:rFonts w:hint="eastAsia" w:ascii="宋体" w:hAnsi="宋体" w:eastAsia="宋体" w:cs="宋体"/>
          <w:b w:val="0"/>
          <w:bCs w:val="0"/>
          <w:sz w:val="24"/>
          <w:highlight w:val="none"/>
        </w:rPr>
        <w:fldChar w:fldCharType="end"/>
      </w:r>
      <w:r>
        <w:rPr>
          <w:rFonts w:hint="eastAsia" w:ascii="宋体" w:hAnsi="宋体" w:eastAsia="宋体" w:cs="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bookmarkStart w:id="46" w:name="_Toc35393808"/>
      <w:bookmarkStart w:id="47" w:name="_Toc28359021"/>
      <w:bookmarkStart w:id="48" w:name="_Toc35393639"/>
      <w:bookmarkStart w:id="49" w:name="_Toc28359098"/>
      <w:r>
        <w:rPr>
          <w:rFonts w:hint="eastAsia" w:ascii="宋体" w:hAnsi="宋体" w:eastAsia="宋体" w:cs="宋体"/>
          <w:sz w:val="24"/>
          <w:szCs w:val="24"/>
        </w:rPr>
        <w:t>3.项目联系方式</w:t>
      </w:r>
      <w:bookmarkEnd w:id="46"/>
      <w:bookmarkEnd w:id="47"/>
      <w:bookmarkEnd w:id="48"/>
      <w:bookmarkEnd w:id="49"/>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项目联系人：</w:t>
      </w:r>
      <w:r>
        <w:rPr>
          <w:rFonts w:hint="eastAsia" w:ascii="宋体" w:hAnsi="宋体" w:eastAsia="宋体" w:cs="宋体"/>
          <w:sz w:val="24"/>
          <w:szCs w:val="24"/>
          <w:lang w:val="en-US" w:eastAsia="zh-CN"/>
        </w:rPr>
        <w:t>程老师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电话：022-24213608</w:t>
      </w:r>
    </w:p>
    <w:p>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right="0" w:rightChars="0" w:firstLine="480" w:firstLineChars="200"/>
        <w:jc w:val="right"/>
        <w:textAlignment w:val="auto"/>
        <w:outlineLvl w:val="9"/>
        <w:rPr>
          <w:rFonts w:hint="eastAsia" w:ascii="宋体" w:hAnsi="宋体" w:eastAsia="宋体" w:cs="宋体"/>
          <w:color w:val="auto"/>
          <w:sz w:val="24"/>
          <w:u w:val="none" w:color="auto"/>
        </w:rPr>
      </w:pPr>
      <w:r>
        <w:rPr>
          <w:rFonts w:hint="eastAsia" w:ascii="宋体" w:hAnsi="宋体" w:eastAsia="宋体" w:cs="宋体"/>
          <w:color w:val="auto"/>
          <w:sz w:val="24"/>
        </w:rPr>
        <w:t xml:space="preserve"> </w:t>
      </w:r>
      <w:r>
        <w:rPr>
          <w:rFonts w:hint="eastAsia" w:ascii="宋体" w:hAnsi="宋体" w:eastAsia="宋体" w:cs="宋体"/>
          <w:color w:val="auto"/>
          <w:sz w:val="24"/>
          <w:u w:val="none" w:color="auto"/>
          <w:lang w:val="en-US" w:eastAsia="zh-CN"/>
        </w:rPr>
        <w:t>2021</w:t>
      </w:r>
      <w:r>
        <w:rPr>
          <w:rFonts w:hint="eastAsia" w:ascii="宋体" w:hAnsi="宋体" w:eastAsia="宋体" w:cs="宋体"/>
          <w:color w:val="auto"/>
          <w:sz w:val="24"/>
          <w:u w:val="none" w:color="auto"/>
        </w:rPr>
        <w:t>年</w:t>
      </w:r>
      <w:r>
        <w:rPr>
          <w:rFonts w:hint="eastAsia" w:ascii="宋体" w:hAnsi="宋体" w:eastAsia="宋体" w:cs="宋体"/>
          <w:color w:val="auto"/>
          <w:sz w:val="24"/>
          <w:u w:val="none" w:color="auto"/>
          <w:lang w:val="en-US" w:eastAsia="zh-CN"/>
        </w:rPr>
        <w:t>7</w:t>
      </w:r>
      <w:r>
        <w:rPr>
          <w:rFonts w:hint="eastAsia" w:ascii="宋体" w:hAnsi="宋体" w:eastAsia="宋体" w:cs="宋体"/>
          <w:color w:val="auto"/>
          <w:sz w:val="24"/>
          <w:u w:val="none" w:color="auto"/>
        </w:rPr>
        <w:t>月</w:t>
      </w:r>
      <w:r>
        <w:rPr>
          <w:rFonts w:hint="eastAsia" w:ascii="宋体" w:hAnsi="宋体" w:eastAsia="宋体" w:cs="宋体"/>
          <w:color w:val="auto"/>
          <w:sz w:val="24"/>
          <w:u w:val="none" w:color="auto"/>
          <w:lang w:val="en-US" w:eastAsia="zh-CN"/>
        </w:rPr>
        <w:t>2</w:t>
      </w:r>
      <w:r>
        <w:rPr>
          <w:rFonts w:hint="eastAsia" w:ascii="宋体" w:hAnsi="宋体" w:eastAsia="宋体" w:cs="宋体"/>
          <w:color w:val="auto"/>
          <w:sz w:val="24"/>
          <w:u w:val="none" w:color="auto"/>
        </w:rPr>
        <w:t>日</w:t>
      </w:r>
    </w:p>
    <w:p>
      <w:pPr>
        <w:keepNext w:val="0"/>
        <w:keepLines w:val="0"/>
        <w:pageBreakBefore w:val="0"/>
        <w:kinsoku/>
        <w:wordWrap/>
        <w:overflowPunct/>
        <w:topLinePunct w:val="0"/>
        <w:bidi w:val="0"/>
        <w:snapToGrid w:val="0"/>
        <w:spacing w:beforeAutospacing="0" w:afterAutospacing="0" w:line="500" w:lineRule="exact"/>
        <w:ind w:firstLine="480" w:firstLineChars="200"/>
        <w:textAlignment w:val="auto"/>
        <w:rPr>
          <w:rFonts w:hint="eastAsia" w:ascii="宋体" w:hAnsi="宋体" w:eastAsia="宋体" w:cs="宋体"/>
          <w:sz w:val="24"/>
        </w:rPr>
      </w:pPr>
      <w:r>
        <w:rPr>
          <w:rFonts w:hint="eastAsia" w:ascii="宋体" w:hAnsi="宋体" w:eastAsia="宋体" w:cs="宋体"/>
          <w:sz w:val="24"/>
          <w:u w:val="none" w:color="auto"/>
        </w:rPr>
        <w:t xml:space="preserve">  </w:t>
      </w:r>
      <w:r>
        <w:rPr>
          <w:rFonts w:hint="eastAsia" w:ascii="宋体" w:hAnsi="宋体" w:eastAsia="宋体" w:cs="宋体"/>
          <w:sz w:val="24"/>
        </w:rPr>
        <w:t xml:space="preserve">                            </w:t>
      </w:r>
    </w:p>
    <w:p>
      <w:pPr>
        <w:pStyle w:val="2"/>
        <w:jc w:val="both"/>
        <w:rPr>
          <w:rFonts w:hint="eastAsia"/>
          <w:lang w:val="en-US" w:eastAsia="zh-CN"/>
        </w:rPr>
      </w:pPr>
    </w:p>
    <w:p>
      <w:pPr>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u w:val="single"/>
        </w:rPr>
      </w:pP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Narrow">
    <w:altName w:val="Arial"/>
    <w:panose1 w:val="020B0506020202030204"/>
    <w:charset w:val="00"/>
    <w:family w:val="auto"/>
    <w:pitch w:val="default"/>
    <w:sig w:usb0="00000000" w:usb1="00000000" w:usb2="00000000" w:usb3="00000000" w:csb0="0000009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25</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jc w:val="both"/>
      <w:rPr>
        <w:rFonts w:hint="eastAsia" w:ascii="宋体" w:hAnsi="宋体" w:eastAsia="宋体" w:cs="宋体"/>
        <w:sz w:val="21"/>
        <w:szCs w:val="21"/>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690CF1"/>
    <w:rsid w:val="57690CF1"/>
    <w:rsid w:val="5C5E1789"/>
    <w:rsid w:val="6C087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720" w:lineRule="auto"/>
      <w:ind w:firstLine="560" w:firstLineChars="200"/>
      <w:jc w:val="center"/>
      <w:outlineLvl w:val="0"/>
    </w:pPr>
    <w:rPr>
      <w:rFonts w:ascii="Times New Roman" w:hAnsi="Times New Roman" w:eastAsia="宋体"/>
      <w:b/>
      <w:kern w:val="44"/>
      <w:sz w:val="28"/>
      <w:szCs w:val="20"/>
    </w:rPr>
  </w:style>
  <w:style w:type="paragraph" w:styleId="4">
    <w:name w:val="heading 2"/>
    <w:basedOn w:val="1"/>
    <w:next w:val="1"/>
    <w:qFormat/>
    <w:uiPriority w:val="0"/>
    <w:pPr>
      <w:keepNext/>
      <w:keepLines/>
      <w:spacing w:line="360" w:lineRule="auto"/>
      <w:ind w:left="100" w:leftChars="100" w:right="100" w:rightChars="100"/>
      <w:jc w:val="left"/>
      <w:outlineLvl w:val="1"/>
    </w:pPr>
    <w:rPr>
      <w:rFonts w:ascii="Arial" w:hAnsi="Arial"/>
      <w:b/>
      <w:sz w:val="24"/>
      <w:szCs w:val="20"/>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1"/>
    <w:qFormat/>
    <w:uiPriority w:val="0"/>
    <w:pPr>
      <w:spacing w:after="156"/>
      <w:jc w:val="center"/>
    </w:pPr>
    <w:rPr>
      <w:rFonts w:ascii="宋体" w:hAnsi="宋体"/>
      <w:sz w:val="44"/>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Office_11.1.0.10640_F1E327BC-269C-435d-A152-05C5408002CA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2021-07-02T08:59:00Z</dcterms:created>
  <dc:creator>Administrator</dc:creator>
  <cp:lastModifiedBy>Administrator</cp:lastModifiedBy>
  <dcterms:modified xsi:type="dcterms:W3CDTF">2021-07-02T09:09:58Z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E6621A9A62094962B685B8E07A30B5D6</vt:lpwstr>
  </property>
</Properties>
</file>