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jc w:val="center"/>
        <w:rPr>
          <w:rFonts w:ascii="黑体" w:eastAsia="黑体"/>
          <w:b/>
          <w:sz w:val="32"/>
          <w:szCs w:val="32"/>
          <w:u w:val="single"/>
        </w:rPr>
      </w:pPr>
    </w:p>
    <w:p>
      <w:pPr>
        <w:spacing w:line="1000" w:lineRule="exact"/>
        <w:jc w:val="center"/>
        <w:rPr>
          <w:rFonts w:ascii="黑体" w:eastAsia="黑体"/>
          <w:b/>
          <w:sz w:val="40"/>
          <w:szCs w:val="40"/>
          <w:u w:val="single"/>
        </w:rPr>
      </w:pPr>
      <w:r>
        <w:rPr>
          <w:rFonts w:hint="eastAsia" w:ascii="黑体" w:eastAsia="黑体"/>
          <w:b/>
          <w:sz w:val="40"/>
          <w:szCs w:val="40"/>
          <w:u w:val="single"/>
        </w:rPr>
        <w:t>浦江县杭坪镇卫生院宿舍楼加固工程</w:t>
      </w:r>
    </w:p>
    <w:p>
      <w:pPr>
        <w:spacing w:line="1000" w:lineRule="exact"/>
        <w:jc w:val="center"/>
        <w:rPr>
          <w:rFonts w:ascii="黑体" w:eastAsia="黑体"/>
          <w:b/>
          <w:sz w:val="44"/>
          <w:szCs w:val="44"/>
        </w:rPr>
      </w:pPr>
      <w:r>
        <w:rPr>
          <w:rFonts w:hint="eastAsia" w:ascii="黑体" w:eastAsia="黑体"/>
          <w:b/>
          <w:sz w:val="44"/>
          <w:szCs w:val="44"/>
        </w:rPr>
        <w:t>施工招标</w:t>
      </w:r>
    </w:p>
    <w:p>
      <w:pPr>
        <w:spacing w:line="1000" w:lineRule="exact"/>
        <w:jc w:val="center"/>
        <w:rPr>
          <w:rFonts w:ascii="黑体" w:eastAsia="黑体"/>
          <w:b/>
          <w:sz w:val="44"/>
          <w:szCs w:val="44"/>
        </w:rPr>
      </w:pPr>
    </w:p>
    <w:p>
      <w:pPr>
        <w:rPr>
          <w:sz w:val="28"/>
          <w:szCs w:val="28"/>
        </w:rPr>
      </w:pPr>
    </w:p>
    <w:p>
      <w:pPr>
        <w:rPr>
          <w:sz w:val="28"/>
          <w:szCs w:val="28"/>
        </w:rPr>
      </w:pPr>
    </w:p>
    <w:p>
      <w:pPr>
        <w:rPr>
          <w:sz w:val="28"/>
          <w:szCs w:val="28"/>
        </w:rPr>
      </w:pPr>
    </w:p>
    <w:p>
      <w:pPr>
        <w:rPr>
          <w:sz w:val="28"/>
          <w:szCs w:val="28"/>
        </w:rPr>
      </w:pPr>
    </w:p>
    <w:p>
      <w:pPr>
        <w:jc w:val="center"/>
        <w:rPr>
          <w:rFonts w:ascii="黑体" w:eastAsia="黑体"/>
          <w:sz w:val="44"/>
          <w:szCs w:val="44"/>
        </w:rPr>
      </w:pPr>
      <w:r>
        <w:rPr>
          <w:rFonts w:hint="eastAsia" w:ascii="黑体" w:eastAsia="黑体"/>
          <w:sz w:val="44"/>
          <w:szCs w:val="44"/>
        </w:rPr>
        <w:t>招标文件（现场评标法）</w:t>
      </w: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afterLines="100"/>
        <w:jc w:val="center"/>
        <w:rPr>
          <w:rFonts w:ascii="黑体" w:eastAsia="黑体"/>
          <w:sz w:val="28"/>
          <w:szCs w:val="28"/>
        </w:rPr>
      </w:pPr>
    </w:p>
    <w:p>
      <w:pPr>
        <w:spacing w:afterLines="100"/>
        <w:jc w:val="center"/>
        <w:rPr>
          <w:rFonts w:ascii="黑体" w:eastAsia="黑体"/>
          <w:sz w:val="28"/>
          <w:szCs w:val="28"/>
        </w:rPr>
      </w:pPr>
    </w:p>
    <w:p>
      <w:pPr>
        <w:spacing w:afterLines="100"/>
        <w:jc w:val="center"/>
        <w:rPr>
          <w:rFonts w:ascii="黑体" w:eastAsia="黑体"/>
          <w:sz w:val="28"/>
          <w:szCs w:val="28"/>
        </w:rPr>
      </w:pPr>
    </w:p>
    <w:p>
      <w:pPr>
        <w:spacing w:afterLines="100"/>
        <w:jc w:val="center"/>
        <w:rPr>
          <w:rFonts w:ascii="黑体" w:eastAsia="黑体"/>
          <w:sz w:val="28"/>
          <w:szCs w:val="28"/>
        </w:rPr>
      </w:pPr>
      <w:r>
        <w:rPr>
          <w:rFonts w:hint="eastAsia" w:ascii="黑体" w:eastAsia="黑体"/>
          <w:sz w:val="28"/>
          <w:szCs w:val="28"/>
        </w:rPr>
        <w:t>招标人：</w:t>
      </w:r>
      <w:r>
        <w:rPr>
          <w:rFonts w:hint="eastAsia" w:ascii="黑体" w:eastAsia="黑体"/>
          <w:sz w:val="28"/>
          <w:szCs w:val="28"/>
          <w:u w:val="single"/>
        </w:rPr>
        <w:t>浦江县杭坪镇卫生院</w:t>
      </w:r>
      <w:r>
        <w:rPr>
          <w:rFonts w:hint="eastAsia" w:ascii="黑体" w:eastAsia="黑体"/>
          <w:sz w:val="28"/>
          <w:szCs w:val="28"/>
        </w:rPr>
        <w:t>（盖章）</w:t>
      </w:r>
    </w:p>
    <w:p>
      <w:pPr>
        <w:spacing w:afterLines="100"/>
        <w:jc w:val="center"/>
        <w:rPr>
          <w:rFonts w:ascii="黑体" w:eastAsia="黑体"/>
          <w:sz w:val="28"/>
          <w:szCs w:val="28"/>
        </w:rPr>
      </w:pPr>
      <w:r>
        <w:rPr>
          <w:rFonts w:hint="eastAsia" w:ascii="黑体" w:eastAsia="黑体"/>
          <w:sz w:val="28"/>
          <w:szCs w:val="28"/>
        </w:rPr>
        <w:t>日期：</w:t>
      </w:r>
      <w:r>
        <w:rPr>
          <w:rFonts w:hint="eastAsia" w:ascii="黑体" w:eastAsia="黑体"/>
          <w:sz w:val="28"/>
          <w:szCs w:val="28"/>
          <w:u w:val="single"/>
        </w:rPr>
        <w:t xml:space="preserve">   2019年8月</w:t>
      </w:r>
    </w:p>
    <w:p>
      <w:pPr>
        <w:pStyle w:val="11"/>
        <w:ind w:firstLine="400"/>
        <w:rPr>
          <w:sz w:val="20"/>
          <w:szCs w:val="20"/>
        </w:rPr>
      </w:pPr>
      <w:r>
        <w:rPr>
          <w:sz w:val="20"/>
          <w:szCs w:val="20"/>
        </w:rPr>
        <w:br w:type="page"/>
      </w:r>
    </w:p>
    <w:p>
      <w:pPr>
        <w:jc w:val="center"/>
        <w:rPr>
          <w:b/>
          <w:sz w:val="44"/>
          <w:szCs w:val="44"/>
        </w:rPr>
      </w:pPr>
      <w:r>
        <w:rPr>
          <w:rFonts w:hint="eastAsia"/>
          <w:b/>
          <w:sz w:val="44"/>
          <w:szCs w:val="44"/>
        </w:rPr>
        <w:t>目录</w:t>
      </w:r>
    </w:p>
    <w:p>
      <w:pPr>
        <w:pStyle w:val="25"/>
        <w:rPr>
          <w:rFonts w:asciiTheme="minorHAnsi" w:hAnsiTheme="minorHAnsi" w:eastAsiaTheme="minorEastAsia" w:cstheme="minorBidi"/>
          <w:szCs w:val="22"/>
        </w:rPr>
      </w:pPr>
      <w:r>
        <w:fldChar w:fldCharType="begin"/>
      </w:r>
      <w:r>
        <w:instrText xml:space="preserve"> TOC \o "1-2" \h \z \u </w:instrText>
      </w:r>
      <w:r>
        <w:fldChar w:fldCharType="separate"/>
      </w:r>
      <w:r>
        <w:fldChar w:fldCharType="begin"/>
      </w:r>
      <w:r>
        <w:instrText xml:space="preserve"> HYPERLINK \l "_Toc504807319" </w:instrText>
      </w:r>
      <w:r>
        <w:fldChar w:fldCharType="separate"/>
      </w:r>
      <w:r>
        <w:rPr>
          <w:rStyle w:val="45"/>
          <w:rFonts w:hint="eastAsia"/>
          <w:color w:val="auto"/>
        </w:rPr>
        <w:t>第一章招标公告</w:t>
      </w:r>
      <w:r>
        <w:tab/>
      </w:r>
      <w:r>
        <w:fldChar w:fldCharType="begin"/>
      </w:r>
      <w:r>
        <w:instrText xml:space="preserve"> PAGEREF _Toc504807319 \h </w:instrText>
      </w:r>
      <w:r>
        <w:fldChar w:fldCharType="separate"/>
      </w:r>
      <w:r>
        <w:t>3</w:t>
      </w:r>
      <w:r>
        <w:fldChar w:fldCharType="end"/>
      </w:r>
      <w:r>
        <w:fldChar w:fldCharType="end"/>
      </w:r>
    </w:p>
    <w:p>
      <w:pPr>
        <w:pStyle w:val="28"/>
        <w:tabs>
          <w:tab w:val="left" w:pos="630"/>
          <w:tab w:val="right" w:leader="dot" w:pos="8494"/>
        </w:tabs>
        <w:ind w:left="420"/>
        <w:rPr>
          <w:rFonts w:asciiTheme="minorHAnsi" w:hAnsiTheme="minorHAnsi" w:eastAsiaTheme="minorEastAsia" w:cstheme="minorBidi"/>
          <w:szCs w:val="22"/>
        </w:rPr>
      </w:pPr>
      <w:r>
        <w:fldChar w:fldCharType="begin"/>
      </w:r>
      <w:r>
        <w:instrText xml:space="preserve"> HYPERLINK \l "_Toc504807320" </w:instrText>
      </w:r>
      <w:r>
        <w:fldChar w:fldCharType="separate"/>
      </w:r>
      <w:r>
        <w:rPr>
          <w:rStyle w:val="45"/>
          <w:color w:val="auto"/>
        </w:rPr>
        <w:t>1.</w:t>
      </w:r>
      <w:r>
        <w:rPr>
          <w:rFonts w:asciiTheme="minorHAnsi" w:hAnsiTheme="minorHAnsi" w:eastAsiaTheme="minorEastAsia" w:cstheme="minorBidi"/>
          <w:szCs w:val="22"/>
        </w:rPr>
        <w:tab/>
      </w:r>
      <w:r>
        <w:rPr>
          <w:rStyle w:val="45"/>
          <w:rFonts w:hint="eastAsia"/>
          <w:color w:val="auto"/>
        </w:rPr>
        <w:t>招标条件</w:t>
      </w:r>
      <w:r>
        <w:tab/>
      </w:r>
      <w:r>
        <w:fldChar w:fldCharType="begin"/>
      </w:r>
      <w:r>
        <w:instrText xml:space="preserve"> PAGEREF _Toc504807320 \h </w:instrText>
      </w:r>
      <w:r>
        <w:fldChar w:fldCharType="separate"/>
      </w:r>
      <w:r>
        <w:t>3</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"_Toc504807321" </w:instrText>
      </w:r>
      <w:r>
        <w:fldChar w:fldCharType="separate"/>
      </w:r>
      <w:r>
        <w:rPr>
          <w:rStyle w:val="45"/>
          <w:color w:val="auto"/>
        </w:rPr>
        <w:t>2.</w:t>
      </w:r>
      <w:r>
        <w:rPr>
          <w:rStyle w:val="45"/>
          <w:rFonts w:hint="eastAsia"/>
          <w:color w:val="auto"/>
        </w:rPr>
        <w:t>项目概况与招标范围</w:t>
      </w:r>
      <w:r>
        <w:tab/>
      </w:r>
      <w:r>
        <w:fldChar w:fldCharType="begin"/>
      </w:r>
      <w:r>
        <w:instrText xml:space="preserve"> PAGEREF _Toc504807321 \h </w:instrText>
      </w:r>
      <w:r>
        <w:fldChar w:fldCharType="separate"/>
      </w:r>
      <w:r>
        <w:t>3</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"_Toc504807322" </w:instrText>
      </w:r>
      <w:r>
        <w:fldChar w:fldCharType="separate"/>
      </w:r>
      <w:r>
        <w:rPr>
          <w:rStyle w:val="45"/>
          <w:color w:val="auto"/>
        </w:rPr>
        <w:t>3.</w:t>
      </w:r>
      <w:r>
        <w:rPr>
          <w:rStyle w:val="45"/>
          <w:rFonts w:hint="eastAsia"/>
          <w:color w:val="auto"/>
        </w:rPr>
        <w:t>投标人资格要求</w:t>
      </w:r>
      <w:r>
        <w:tab/>
      </w:r>
      <w:r>
        <w:fldChar w:fldCharType="begin"/>
      </w:r>
      <w:r>
        <w:instrText xml:space="preserve"> PAGEREF _Toc504807322 \h </w:instrText>
      </w:r>
      <w:r>
        <w:fldChar w:fldCharType="separate"/>
      </w:r>
      <w:r>
        <w:t>3</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"_Toc504807323" </w:instrText>
      </w:r>
      <w:r>
        <w:fldChar w:fldCharType="separate"/>
      </w:r>
      <w:r>
        <w:rPr>
          <w:rStyle w:val="45"/>
          <w:rFonts w:ascii="宋体" w:hAnsi="宋体"/>
          <w:color w:val="auto"/>
        </w:rPr>
        <w:t>4</w:t>
      </w:r>
      <w:r>
        <w:rPr>
          <w:rStyle w:val="45"/>
          <w:rFonts w:hint="eastAsia" w:ascii="黑体" w:hAnsi="宋体"/>
          <w:color w:val="auto"/>
        </w:rPr>
        <w:t>投标报名和下载招标文件</w:t>
      </w:r>
      <w:r>
        <w:tab/>
      </w:r>
      <w:r>
        <w:fldChar w:fldCharType="begin"/>
      </w:r>
      <w:r>
        <w:instrText xml:space="preserve"> PAGEREF _Toc504807323 \h </w:instrText>
      </w:r>
      <w:r>
        <w:fldChar w:fldCharType="separate"/>
      </w:r>
      <w:r>
        <w:t>3</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"_Toc504807324" </w:instrText>
      </w:r>
      <w:r>
        <w:fldChar w:fldCharType="separate"/>
      </w:r>
      <w:r>
        <w:rPr>
          <w:rStyle w:val="45"/>
          <w:rFonts w:ascii="黑体" w:hAnsi="宋体"/>
          <w:color w:val="auto"/>
        </w:rPr>
        <w:t>5.</w:t>
      </w:r>
      <w:r>
        <w:rPr>
          <w:rStyle w:val="45"/>
          <w:rFonts w:hint="eastAsia" w:ascii="黑体" w:hAnsi="宋体"/>
          <w:color w:val="auto"/>
        </w:rPr>
        <w:t>投标文件递交的时间和地址</w:t>
      </w:r>
      <w:r>
        <w:tab/>
      </w:r>
      <w:r>
        <w:fldChar w:fldCharType="begin"/>
      </w:r>
      <w:r>
        <w:instrText xml:space="preserve"> PAGEREF _Toc504807324 \h </w:instrText>
      </w:r>
      <w:r>
        <w:fldChar w:fldCharType="separate"/>
      </w:r>
      <w:r>
        <w:t>3</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"_Toc504807325" </w:instrText>
      </w:r>
      <w:r>
        <w:fldChar w:fldCharType="separate"/>
      </w:r>
      <w:r>
        <w:rPr>
          <w:rStyle w:val="45"/>
          <w:color w:val="auto"/>
        </w:rPr>
        <w:t>6.</w:t>
      </w:r>
      <w:r>
        <w:rPr>
          <w:rStyle w:val="45"/>
          <w:rFonts w:hint="eastAsia"/>
          <w:color w:val="auto"/>
        </w:rPr>
        <w:t>联系方式</w:t>
      </w:r>
      <w:r>
        <w:tab/>
      </w:r>
      <w:r>
        <w:fldChar w:fldCharType="begin"/>
      </w:r>
      <w:r>
        <w:instrText xml:space="preserve"> PAGEREF _Toc504807325 \h </w:instrText>
      </w:r>
      <w:r>
        <w:fldChar w:fldCharType="separate"/>
      </w:r>
      <w:r>
        <w:t>4</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"_Toc504807326" </w:instrText>
      </w:r>
      <w:r>
        <w:fldChar w:fldCharType="separate"/>
      </w:r>
      <w:r>
        <w:rPr>
          <w:rStyle w:val="45"/>
          <w:rFonts w:hint="eastAsia"/>
          <w:color w:val="auto"/>
        </w:rPr>
        <w:t>第二章投标人须知</w:t>
      </w:r>
      <w:r>
        <w:tab/>
      </w:r>
      <w:r>
        <w:fldChar w:fldCharType="begin"/>
      </w:r>
      <w:r>
        <w:instrText xml:space="preserve"> PAGEREF _Toc504807326 \h </w:instrText>
      </w:r>
      <w:r>
        <w:fldChar w:fldCharType="separate"/>
      </w:r>
      <w:r>
        <w:t>5</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"_Toc504807327" </w:instrText>
      </w:r>
      <w:r>
        <w:fldChar w:fldCharType="separate"/>
      </w:r>
      <w:r>
        <w:rPr>
          <w:rStyle w:val="45"/>
          <w:rFonts w:hint="eastAsia"/>
          <w:color w:val="auto"/>
        </w:rPr>
        <w:t>第三章评审办法（现场评标法）</w:t>
      </w:r>
      <w:r>
        <w:tab/>
      </w:r>
      <w:r>
        <w:fldChar w:fldCharType="begin"/>
      </w:r>
      <w:r>
        <w:instrText xml:space="preserve"> PAGEREF _Toc504807327 \h </w:instrText>
      </w:r>
      <w:r>
        <w:fldChar w:fldCharType="separate"/>
      </w:r>
      <w:r>
        <w:t>9</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"_Toc504807328" </w:instrText>
      </w:r>
      <w:r>
        <w:fldChar w:fldCharType="separate"/>
      </w:r>
      <w:r>
        <w:rPr>
          <w:rStyle w:val="45"/>
          <w:rFonts w:hint="eastAsia" w:eastAsia="黑体" w:cs="宋体"/>
          <w:color w:val="auto"/>
        </w:rPr>
        <w:t>附件</w:t>
      </w:r>
      <w:r>
        <w:rPr>
          <w:rStyle w:val="45"/>
          <w:rFonts w:eastAsia="黑体" w:cs="宋体"/>
          <w:color w:val="auto"/>
        </w:rPr>
        <w:t>B</w:t>
      </w:r>
      <w:r>
        <w:rPr>
          <w:rStyle w:val="45"/>
          <w:rFonts w:hint="eastAsia" w:eastAsia="黑体" w:cs="宋体"/>
          <w:color w:val="auto"/>
        </w:rPr>
        <w:t>否决投标的情形</w:t>
      </w:r>
      <w:r>
        <w:tab/>
      </w:r>
      <w:r>
        <w:fldChar w:fldCharType="begin"/>
      </w:r>
      <w:r>
        <w:instrText xml:space="preserve"> PAGEREF _Toc504807328 \h </w:instrText>
      </w:r>
      <w:r>
        <w:fldChar w:fldCharType="separate"/>
      </w:r>
      <w:r>
        <w:t>12</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"_Toc504807329" </w:instrText>
      </w:r>
      <w:r>
        <w:fldChar w:fldCharType="separate"/>
      </w:r>
      <w:r>
        <w:rPr>
          <w:rStyle w:val="45"/>
          <w:rFonts w:hint="eastAsia"/>
          <w:color w:val="auto"/>
        </w:rPr>
        <w:t>第四章合同条款及格式</w:t>
      </w:r>
      <w:r>
        <w:tab/>
      </w:r>
      <w:r>
        <w:fldChar w:fldCharType="begin"/>
      </w:r>
      <w:r>
        <w:instrText xml:space="preserve"> PAGEREF _Toc504807329 \h </w:instrText>
      </w:r>
      <w:r>
        <w:fldChar w:fldCharType="separate"/>
      </w:r>
      <w:r>
        <w:t>17</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"_Toc504807330" </w:instrText>
      </w:r>
      <w:r>
        <w:fldChar w:fldCharType="separate"/>
      </w:r>
      <w:r>
        <w:rPr>
          <w:rStyle w:val="45"/>
          <w:rFonts w:hint="eastAsia"/>
          <w:color w:val="auto"/>
        </w:rPr>
        <w:t>第五章工程量清单</w:t>
      </w:r>
      <w:r>
        <w:tab/>
      </w:r>
      <w:r>
        <w:fldChar w:fldCharType="begin"/>
      </w:r>
      <w:r>
        <w:instrText xml:space="preserve"> PAGEREF _Toc504807330 \h </w:instrText>
      </w:r>
      <w:r>
        <w:fldChar w:fldCharType="separate"/>
      </w:r>
      <w:r>
        <w:t>28</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"_Toc504807331" </w:instrText>
      </w:r>
      <w:r>
        <w:fldChar w:fldCharType="separate"/>
      </w:r>
      <w:r>
        <w:rPr>
          <w:rStyle w:val="45"/>
          <w:rFonts w:hint="eastAsia"/>
          <w:color w:val="auto"/>
        </w:rPr>
        <w:t>第六章图纸</w:t>
      </w:r>
      <w:r>
        <w:tab/>
      </w:r>
      <w:r>
        <w:fldChar w:fldCharType="begin"/>
      </w:r>
      <w:r>
        <w:instrText xml:space="preserve"> PAGEREF _Toc504807331 \h </w:instrText>
      </w:r>
      <w:r>
        <w:fldChar w:fldCharType="separate"/>
      </w:r>
      <w:r>
        <w:t>28</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"_Toc504807332" </w:instrText>
      </w:r>
      <w:r>
        <w:fldChar w:fldCharType="separate"/>
      </w:r>
      <w:r>
        <w:rPr>
          <w:rStyle w:val="45"/>
          <w:rFonts w:hint="eastAsia"/>
          <w:color w:val="auto"/>
        </w:rPr>
        <w:t>第七章技术标准和要求</w:t>
      </w:r>
      <w:r>
        <w:tab/>
      </w:r>
      <w:r>
        <w:fldChar w:fldCharType="begin"/>
      </w:r>
      <w:r>
        <w:instrText xml:space="preserve"> PAGEREF _Toc504807332 \h </w:instrText>
      </w:r>
      <w:r>
        <w:fldChar w:fldCharType="separate"/>
      </w:r>
      <w:r>
        <w:t>28</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"_Toc504807333" </w:instrText>
      </w:r>
      <w:r>
        <w:fldChar w:fldCharType="separate"/>
      </w:r>
      <w:r>
        <w:rPr>
          <w:rStyle w:val="45"/>
          <w:rFonts w:hint="eastAsia"/>
          <w:color w:val="auto"/>
        </w:rPr>
        <w:t>第八章投标文件格式</w:t>
      </w:r>
      <w:r>
        <w:tab/>
      </w:r>
      <w:r>
        <w:fldChar w:fldCharType="begin"/>
      </w:r>
      <w:r>
        <w:instrText xml:space="preserve"> PAGEREF _Toc504807333 \h </w:instrText>
      </w:r>
      <w:r>
        <w:fldChar w:fldCharType="separate"/>
      </w:r>
      <w:r>
        <w:t>29</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"_Toc504807334" </w:instrText>
      </w:r>
      <w:r>
        <w:fldChar w:fldCharType="separate"/>
      </w:r>
      <w:r>
        <w:rPr>
          <w:rStyle w:val="45"/>
          <w:rFonts w:hint="eastAsia"/>
          <w:color w:val="auto"/>
        </w:rPr>
        <w:t>授权委托书</w:t>
      </w:r>
      <w:r>
        <w:tab/>
      </w:r>
      <w:r>
        <w:fldChar w:fldCharType="begin"/>
      </w:r>
      <w:r>
        <w:instrText xml:space="preserve"> PAGEREF _Toc504807334 \h </w:instrText>
      </w:r>
      <w:r>
        <w:fldChar w:fldCharType="separate"/>
      </w:r>
      <w:r>
        <w:t>30</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"_Toc504807335" </w:instrText>
      </w:r>
      <w:r>
        <w:fldChar w:fldCharType="separate"/>
      </w:r>
      <w:r>
        <w:rPr>
          <w:rStyle w:val="45"/>
          <w:rFonts w:hint="eastAsia" w:ascii="黑体"/>
          <w:color w:val="auto"/>
        </w:rPr>
        <w:t>法定代表人身份证明</w:t>
      </w:r>
      <w:r>
        <w:tab/>
      </w:r>
      <w:r>
        <w:fldChar w:fldCharType="begin"/>
      </w:r>
      <w:r>
        <w:instrText xml:space="preserve"> PAGEREF _Toc504807335 \h </w:instrText>
      </w:r>
      <w:r>
        <w:fldChar w:fldCharType="separate"/>
      </w:r>
      <w:r>
        <w:t>31</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"_Toc504807336" </w:instrText>
      </w:r>
      <w:r>
        <w:fldChar w:fldCharType="separate"/>
      </w:r>
      <w:r>
        <w:rPr>
          <w:rStyle w:val="45"/>
          <w:rFonts w:hint="eastAsia" w:ascii="黑体"/>
          <w:color w:val="auto"/>
        </w:rPr>
        <w:t>目录</w:t>
      </w:r>
      <w:r>
        <w:tab/>
      </w:r>
      <w:r>
        <w:fldChar w:fldCharType="begin"/>
      </w:r>
      <w:r>
        <w:instrText xml:space="preserve"> PAGEREF _Toc504807336 \h </w:instrText>
      </w:r>
      <w:r>
        <w:fldChar w:fldCharType="separate"/>
      </w:r>
      <w:r>
        <w:t>33</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"_Toc504807337" </w:instrText>
      </w:r>
      <w:r>
        <w:fldChar w:fldCharType="separate"/>
      </w:r>
      <w:r>
        <w:rPr>
          <w:rStyle w:val="45"/>
          <w:rFonts w:hint="eastAsia"/>
          <w:color w:val="auto"/>
        </w:rPr>
        <w:t>浦江县乡镇（街道）招标文件范本固定部分</w:t>
      </w:r>
      <w:r>
        <w:tab/>
      </w:r>
      <w:r>
        <w:fldChar w:fldCharType="begin"/>
      </w:r>
      <w:r>
        <w:instrText xml:space="preserve"> PAGEREF _Toc504807337 \h </w:instrText>
      </w:r>
      <w:r>
        <w:fldChar w:fldCharType="separate"/>
      </w:r>
      <w:r>
        <w:t>37</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"_Toc504807338" </w:instrText>
      </w:r>
      <w:r>
        <w:fldChar w:fldCharType="separate"/>
      </w:r>
      <w:r>
        <w:rPr>
          <w:rStyle w:val="45"/>
          <w:color w:val="auto"/>
        </w:rPr>
        <w:t xml:space="preserve">1. </w:t>
      </w:r>
      <w:r>
        <w:rPr>
          <w:rStyle w:val="45"/>
          <w:rFonts w:hint="eastAsia"/>
          <w:color w:val="auto"/>
        </w:rPr>
        <w:t>总则</w:t>
      </w:r>
      <w:r>
        <w:tab/>
      </w:r>
      <w:r>
        <w:fldChar w:fldCharType="begin"/>
      </w:r>
      <w:r>
        <w:instrText xml:space="preserve"> PAGEREF _Toc504807338 \h </w:instrText>
      </w:r>
      <w:r>
        <w:fldChar w:fldCharType="separate"/>
      </w:r>
      <w:r>
        <w:t>37</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"_Toc504807339" </w:instrText>
      </w:r>
      <w:r>
        <w:fldChar w:fldCharType="separate"/>
      </w:r>
      <w:r>
        <w:rPr>
          <w:rStyle w:val="45"/>
          <w:color w:val="auto"/>
        </w:rPr>
        <w:t xml:space="preserve">2. </w:t>
      </w:r>
      <w:r>
        <w:rPr>
          <w:rStyle w:val="45"/>
          <w:rFonts w:hint="eastAsia"/>
          <w:color w:val="auto"/>
        </w:rPr>
        <w:t>招标文件</w:t>
      </w:r>
      <w:r>
        <w:tab/>
      </w:r>
      <w:r>
        <w:fldChar w:fldCharType="begin"/>
      </w:r>
      <w:r>
        <w:instrText xml:space="preserve"> PAGEREF _Toc504807339 \h </w:instrText>
      </w:r>
      <w:r>
        <w:fldChar w:fldCharType="separate"/>
      </w:r>
      <w:r>
        <w:t>38</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"_Toc504807340" </w:instrText>
      </w:r>
      <w:r>
        <w:fldChar w:fldCharType="separate"/>
      </w:r>
      <w:r>
        <w:rPr>
          <w:rStyle w:val="45"/>
          <w:color w:val="auto"/>
        </w:rPr>
        <w:t xml:space="preserve">3. </w:t>
      </w:r>
      <w:r>
        <w:rPr>
          <w:rStyle w:val="45"/>
          <w:rFonts w:hint="eastAsia"/>
          <w:color w:val="auto"/>
        </w:rPr>
        <w:t>投标文件</w:t>
      </w:r>
      <w:r>
        <w:tab/>
      </w:r>
      <w:r>
        <w:fldChar w:fldCharType="begin"/>
      </w:r>
      <w:r>
        <w:instrText xml:space="preserve"> PAGEREF _Toc504807340 \h </w:instrText>
      </w:r>
      <w:r>
        <w:fldChar w:fldCharType="separate"/>
      </w:r>
      <w:r>
        <w:t>39</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"_Toc504807341" </w:instrText>
      </w:r>
      <w:r>
        <w:fldChar w:fldCharType="separate"/>
      </w:r>
      <w:r>
        <w:rPr>
          <w:rStyle w:val="45"/>
          <w:color w:val="auto"/>
        </w:rPr>
        <w:t xml:space="preserve">4. </w:t>
      </w:r>
      <w:r>
        <w:rPr>
          <w:rStyle w:val="45"/>
          <w:rFonts w:hint="eastAsia"/>
          <w:color w:val="auto"/>
        </w:rPr>
        <w:t>投标</w:t>
      </w:r>
      <w:r>
        <w:tab/>
      </w:r>
      <w:r>
        <w:fldChar w:fldCharType="begin"/>
      </w:r>
      <w:r>
        <w:instrText xml:space="preserve"> PAGEREF _Toc504807341 \h </w:instrText>
      </w:r>
      <w:r>
        <w:fldChar w:fldCharType="separate"/>
      </w:r>
      <w:r>
        <w:t>41</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"_Toc504807342" </w:instrText>
      </w:r>
      <w:r>
        <w:fldChar w:fldCharType="separate"/>
      </w:r>
      <w:r>
        <w:rPr>
          <w:rStyle w:val="45"/>
          <w:color w:val="auto"/>
        </w:rPr>
        <w:t xml:space="preserve">5. </w:t>
      </w:r>
      <w:r>
        <w:rPr>
          <w:rStyle w:val="45"/>
          <w:rFonts w:hint="eastAsia"/>
          <w:color w:val="auto"/>
        </w:rPr>
        <w:t>开标</w:t>
      </w:r>
      <w:r>
        <w:tab/>
      </w:r>
      <w:r>
        <w:fldChar w:fldCharType="begin"/>
      </w:r>
      <w:r>
        <w:instrText xml:space="preserve"> PAGEREF _Toc504807342 \h </w:instrText>
      </w:r>
      <w:r>
        <w:fldChar w:fldCharType="separate"/>
      </w:r>
      <w:r>
        <w:t>42</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"_Toc504807343" </w:instrText>
      </w:r>
      <w:r>
        <w:fldChar w:fldCharType="separate"/>
      </w:r>
      <w:r>
        <w:rPr>
          <w:rStyle w:val="45"/>
          <w:color w:val="auto"/>
        </w:rPr>
        <w:t xml:space="preserve">6. </w:t>
      </w:r>
      <w:r>
        <w:rPr>
          <w:rStyle w:val="45"/>
          <w:rFonts w:hint="eastAsia"/>
          <w:color w:val="auto"/>
        </w:rPr>
        <w:t>评审</w:t>
      </w:r>
      <w:r>
        <w:tab/>
      </w:r>
      <w:r>
        <w:fldChar w:fldCharType="begin"/>
      </w:r>
      <w:r>
        <w:instrText xml:space="preserve"> PAGEREF _Toc504807343 \h </w:instrText>
      </w:r>
      <w:r>
        <w:fldChar w:fldCharType="separate"/>
      </w:r>
      <w:r>
        <w:t>42</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"_Toc504807344" </w:instrText>
      </w:r>
      <w:r>
        <w:fldChar w:fldCharType="separate"/>
      </w:r>
      <w:r>
        <w:rPr>
          <w:rStyle w:val="45"/>
          <w:color w:val="auto"/>
        </w:rPr>
        <w:t xml:space="preserve">7. </w:t>
      </w:r>
      <w:r>
        <w:rPr>
          <w:rStyle w:val="45"/>
          <w:rFonts w:hint="eastAsia"/>
          <w:color w:val="auto"/>
        </w:rPr>
        <w:t>合同授予</w:t>
      </w:r>
      <w:r>
        <w:tab/>
      </w:r>
      <w:r>
        <w:fldChar w:fldCharType="begin"/>
      </w:r>
      <w:r>
        <w:instrText xml:space="preserve"> PAGEREF _Toc504807344 \h </w:instrText>
      </w:r>
      <w:r>
        <w:fldChar w:fldCharType="separate"/>
      </w:r>
      <w:r>
        <w:t>42</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"_Toc504807345" </w:instrText>
      </w:r>
      <w:r>
        <w:fldChar w:fldCharType="separate"/>
      </w:r>
      <w:r>
        <w:rPr>
          <w:rStyle w:val="45"/>
          <w:color w:val="auto"/>
        </w:rPr>
        <w:t xml:space="preserve">8. </w:t>
      </w:r>
      <w:r>
        <w:rPr>
          <w:rStyle w:val="45"/>
          <w:rFonts w:hint="eastAsia"/>
          <w:color w:val="auto"/>
        </w:rPr>
        <w:t>工程结算方法</w:t>
      </w:r>
      <w:r>
        <w:tab/>
      </w:r>
      <w:r>
        <w:fldChar w:fldCharType="begin"/>
      </w:r>
      <w:r>
        <w:instrText xml:space="preserve"> PAGEREF _Toc504807345 \h </w:instrText>
      </w:r>
      <w:r>
        <w:fldChar w:fldCharType="separate"/>
      </w:r>
      <w:r>
        <w:t>44</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"_Toc504807346" </w:instrText>
      </w:r>
      <w:r>
        <w:fldChar w:fldCharType="separate"/>
      </w:r>
      <w:r>
        <w:rPr>
          <w:rStyle w:val="45"/>
          <w:color w:val="auto"/>
        </w:rPr>
        <w:t xml:space="preserve">9 </w:t>
      </w:r>
      <w:r>
        <w:rPr>
          <w:rStyle w:val="45"/>
          <w:rFonts w:hint="eastAsia"/>
          <w:color w:val="auto"/>
        </w:rPr>
        <w:t>重新招标和不再招标</w:t>
      </w:r>
      <w:r>
        <w:tab/>
      </w:r>
      <w:r>
        <w:fldChar w:fldCharType="begin"/>
      </w:r>
      <w:r>
        <w:instrText xml:space="preserve"> PAGEREF _Toc504807346 \h </w:instrText>
      </w:r>
      <w:r>
        <w:fldChar w:fldCharType="separate"/>
      </w:r>
      <w:r>
        <w:t>44</w:t>
      </w:r>
      <w:r>
        <w:fldChar w:fldCharType="end"/>
      </w:r>
      <w:r>
        <w:fldChar w:fldCharType="end"/>
      </w:r>
    </w:p>
    <w:p>
      <w:pPr>
        <w:pStyle w:val="28"/>
        <w:tabs>
          <w:tab w:val="right" w:leader="dot" w:pos="8494"/>
        </w:tabs>
        <w:ind w:left="420"/>
        <w:rPr>
          <w:rFonts w:asciiTheme="minorHAnsi" w:hAnsiTheme="minorHAnsi" w:eastAsiaTheme="minorEastAsia" w:cstheme="minorBidi"/>
          <w:szCs w:val="22"/>
        </w:rPr>
      </w:pPr>
      <w:r>
        <w:fldChar w:fldCharType="begin"/>
      </w:r>
      <w:r>
        <w:instrText xml:space="preserve"> HYPERLINK \l "_Toc504807347" </w:instrText>
      </w:r>
      <w:r>
        <w:fldChar w:fldCharType="separate"/>
      </w:r>
      <w:r>
        <w:rPr>
          <w:rStyle w:val="45"/>
          <w:color w:val="auto"/>
        </w:rPr>
        <w:t xml:space="preserve">10. </w:t>
      </w:r>
      <w:r>
        <w:rPr>
          <w:rStyle w:val="45"/>
          <w:rFonts w:hint="eastAsia"/>
          <w:color w:val="auto"/>
        </w:rPr>
        <w:t>纪律和监督</w:t>
      </w:r>
      <w:r>
        <w:tab/>
      </w:r>
      <w:r>
        <w:fldChar w:fldCharType="begin"/>
      </w:r>
      <w:r>
        <w:instrText xml:space="preserve"> PAGEREF _Toc504807347 \h </w:instrText>
      </w:r>
      <w:r>
        <w:fldChar w:fldCharType="separate"/>
      </w:r>
      <w:r>
        <w:t>44</w:t>
      </w:r>
      <w:r>
        <w:fldChar w:fldCharType="end"/>
      </w:r>
      <w:r>
        <w:fldChar w:fldCharType="end"/>
      </w:r>
    </w:p>
    <w:p>
      <w:pPr>
        <w:pStyle w:val="28"/>
        <w:tabs>
          <w:tab w:val="left" w:pos="1470"/>
          <w:tab w:val="right" w:leader="dot" w:pos="8494"/>
        </w:tabs>
        <w:ind w:left="420"/>
        <w:rPr>
          <w:rFonts w:asciiTheme="minorHAnsi" w:hAnsiTheme="minorHAnsi" w:eastAsiaTheme="minorEastAsia" w:cstheme="minorBidi"/>
          <w:szCs w:val="22"/>
        </w:rPr>
      </w:pPr>
      <w:r>
        <w:fldChar w:fldCharType="begin"/>
      </w:r>
      <w:r>
        <w:instrText xml:space="preserve"> HYPERLINK \l "_Toc504807348" </w:instrText>
      </w:r>
      <w:r>
        <w:fldChar w:fldCharType="separate"/>
      </w:r>
      <w:r>
        <w:rPr>
          <w:rStyle w:val="45"/>
          <w:rFonts w:hint="eastAsia" w:eastAsia="黑体" w:cs="宋体"/>
          <w:color w:val="auto"/>
        </w:rPr>
        <w:t>第二节</w:t>
      </w:r>
      <w:r>
        <w:rPr>
          <w:rFonts w:asciiTheme="minorHAnsi" w:hAnsiTheme="minorHAnsi" w:eastAsiaTheme="minorEastAsia" w:cstheme="minorBidi"/>
          <w:szCs w:val="22"/>
        </w:rPr>
        <w:tab/>
      </w:r>
      <w:r>
        <w:rPr>
          <w:rStyle w:val="45"/>
          <w:rFonts w:hint="eastAsia" w:eastAsia="黑体" w:cs="宋体"/>
          <w:color w:val="auto"/>
        </w:rPr>
        <w:t>专用合同条款</w:t>
      </w:r>
      <w:r>
        <w:tab/>
      </w:r>
      <w:r>
        <w:fldChar w:fldCharType="begin"/>
      </w:r>
      <w:r>
        <w:instrText xml:space="preserve"> PAGEREF _Toc504807348 \h </w:instrText>
      </w:r>
      <w:r>
        <w:fldChar w:fldCharType="separate"/>
      </w:r>
      <w:r>
        <w:t>45</w:t>
      </w:r>
      <w:r>
        <w:fldChar w:fldCharType="end"/>
      </w:r>
      <w:r>
        <w:fldChar w:fldCharType="end"/>
      </w:r>
    </w:p>
    <w:p>
      <w:pPr>
        <w:rPr>
          <w:color w:val="000000"/>
        </w:rPr>
        <w:sectPr>
          <w:headerReference r:id="rId3" w:type="default"/>
          <w:footerReference r:id="rId4" w:type="default"/>
          <w:footerReference r:id="rId5" w:type="even"/>
          <w:pgSz w:w="11906" w:h="16838"/>
          <w:pgMar w:top="1418" w:right="1701" w:bottom="1588" w:left="1701" w:header="851" w:footer="851" w:gutter="0"/>
          <w:pgNumType w:start="1"/>
          <w:cols w:space="720" w:num="1"/>
        </w:sectPr>
      </w:pPr>
      <w:r>
        <w:fldChar w:fldCharType="end"/>
      </w:r>
    </w:p>
    <w:p>
      <w:pPr>
        <w:pStyle w:val="2"/>
        <w:spacing w:line="400" w:lineRule="exact"/>
        <w:jc w:val="center"/>
      </w:pPr>
      <w:bookmarkStart w:id="0" w:name="_Toc353837099"/>
      <w:bookmarkStart w:id="1" w:name="_Toc504807319"/>
      <w:bookmarkStart w:id="2" w:name="_Toc184635059"/>
      <w:r>
        <w:rPr>
          <w:rFonts w:hint="eastAsia"/>
          <w:color w:val="000000"/>
        </w:rPr>
        <w:t>第</w:t>
      </w:r>
      <w:r>
        <w:rPr>
          <w:rFonts w:hint="eastAsia"/>
        </w:rPr>
        <w:t>一章招标公告</w:t>
      </w:r>
      <w:bookmarkEnd w:id="0"/>
      <w:bookmarkEnd w:id="1"/>
    </w:p>
    <w:p>
      <w:pPr>
        <w:spacing w:line="400" w:lineRule="exact"/>
        <w:jc w:val="center"/>
        <w:rPr>
          <w:sz w:val="24"/>
        </w:rPr>
      </w:pPr>
      <w:r>
        <w:rPr>
          <w:rFonts w:hint="eastAsia" w:ascii="黑体" w:eastAsia="黑体"/>
          <w:sz w:val="24"/>
          <w:u w:val="single"/>
        </w:rPr>
        <w:t>浦江县杭坪镇卫生院宿舍楼加固工程</w:t>
      </w:r>
      <w:r>
        <w:rPr>
          <w:rFonts w:hint="eastAsia" w:ascii="黑体" w:eastAsia="黑体"/>
          <w:sz w:val="24"/>
        </w:rPr>
        <w:t>施工招标公告</w:t>
      </w:r>
    </w:p>
    <w:p>
      <w:pPr>
        <w:spacing w:line="400" w:lineRule="exact"/>
        <w:ind w:firstLine="2746" w:firstLineChars="1308"/>
      </w:pPr>
    </w:p>
    <w:p>
      <w:pPr>
        <w:pStyle w:val="3"/>
        <w:numPr>
          <w:ilvl w:val="0"/>
          <w:numId w:val="2"/>
        </w:numPr>
        <w:spacing w:before="0" w:after="0" w:line="420" w:lineRule="exact"/>
      </w:pPr>
      <w:bookmarkStart w:id="3" w:name="_Toc504807320"/>
      <w:bookmarkStart w:id="4" w:name="_Toc326857913"/>
      <w:bookmarkStart w:id="5" w:name="_Toc352250459"/>
      <w:r>
        <w:rPr>
          <w:rFonts w:hint="eastAsia"/>
        </w:rPr>
        <w:t>招标条件</w:t>
      </w:r>
      <w:bookmarkEnd w:id="3"/>
      <w:bookmarkEnd w:id="4"/>
      <w:bookmarkEnd w:id="5"/>
    </w:p>
    <w:p>
      <w:pPr>
        <w:spacing w:line="420" w:lineRule="exact"/>
        <w:ind w:left="105" w:leftChars="50" w:firstLine="331" w:firstLineChars="158"/>
      </w:pPr>
      <w:r>
        <w:rPr>
          <w:rFonts w:hint="eastAsia"/>
        </w:rPr>
        <w:t>本招标项目</w:t>
      </w:r>
      <w:r>
        <w:rPr>
          <w:rFonts w:hint="eastAsia" w:ascii="宋体" w:hAnsi="宋体"/>
          <w:szCs w:val="21"/>
          <w:u w:val="single"/>
        </w:rPr>
        <w:t>浦江县杭坪镇卫生院宿舍楼加固工程</w:t>
      </w:r>
      <w:r>
        <w:rPr>
          <w:rFonts w:hint="eastAsia"/>
        </w:rPr>
        <w:t>经批准建设，招标人为</w:t>
      </w:r>
      <w:r>
        <w:rPr>
          <w:rFonts w:hint="eastAsia"/>
          <w:u w:val="single"/>
        </w:rPr>
        <w:t>浦江县杭坪镇卫生院</w:t>
      </w:r>
      <w:r>
        <w:rPr>
          <w:rFonts w:hint="eastAsia"/>
        </w:rPr>
        <w:t>，建设资金来自</w:t>
      </w:r>
      <w:r>
        <w:rPr>
          <w:rFonts w:hint="eastAsia"/>
          <w:color w:val="FF0000"/>
          <w:u w:val="single"/>
        </w:rPr>
        <w:t>财政</w:t>
      </w:r>
      <w:r>
        <w:rPr>
          <w:rFonts w:hint="eastAsia"/>
          <w:color w:val="FF0000"/>
        </w:rPr>
        <w:t>。</w:t>
      </w:r>
      <w:r>
        <w:rPr>
          <w:rFonts w:hint="eastAsia"/>
        </w:rPr>
        <w:t>项目已具备招标条件，现对该项目的施工进行公开招标。</w:t>
      </w:r>
    </w:p>
    <w:p>
      <w:pPr>
        <w:pStyle w:val="3"/>
        <w:spacing w:before="0" w:after="0" w:line="420" w:lineRule="exact"/>
      </w:pPr>
      <w:bookmarkStart w:id="6" w:name="_Toc326857914"/>
      <w:bookmarkStart w:id="7" w:name="_Toc504807321"/>
      <w:bookmarkStart w:id="8" w:name="_Toc352250460"/>
      <w:r>
        <w:t>2.</w:t>
      </w:r>
      <w:r>
        <w:rPr>
          <w:rFonts w:hint="eastAsia"/>
        </w:rPr>
        <w:t>项目概况与招标范围</w:t>
      </w:r>
      <w:bookmarkEnd w:id="6"/>
      <w:bookmarkEnd w:id="7"/>
      <w:bookmarkEnd w:id="8"/>
    </w:p>
    <w:p>
      <w:pPr>
        <w:spacing w:line="420" w:lineRule="exact"/>
        <w:ind w:firstLine="420" w:firstLineChars="200"/>
      </w:pPr>
      <w:r>
        <w:t xml:space="preserve">2.1 </w:t>
      </w:r>
      <w:r>
        <w:rPr>
          <w:rFonts w:hint="eastAsia"/>
        </w:rPr>
        <w:t>招标范围及简况：</w:t>
      </w:r>
      <w:r>
        <w:rPr>
          <w:rFonts w:hint="eastAsia"/>
          <w:u w:val="single"/>
        </w:rPr>
        <w:t>主要建设内容包括宿舍楼加固工程【具体以施工图设计和工程量清单内容为准】。</w:t>
      </w:r>
    </w:p>
    <w:p>
      <w:pPr>
        <w:spacing w:line="400" w:lineRule="exact"/>
        <w:ind w:firstLine="420" w:firstLineChars="200"/>
      </w:pPr>
      <w:r>
        <w:t>2.2</w:t>
      </w:r>
      <w:r>
        <w:rPr>
          <w:rFonts w:hint="eastAsia"/>
        </w:rPr>
        <w:t>建设地点：</w:t>
      </w:r>
      <w:r>
        <w:rPr>
          <w:rFonts w:hint="eastAsia" w:ascii="宋体" w:hAnsi="宋体"/>
          <w:szCs w:val="21"/>
          <w:u w:val="single"/>
        </w:rPr>
        <w:t>浦江县杭坪镇卫生院内。</w:t>
      </w:r>
    </w:p>
    <w:p>
      <w:pPr>
        <w:spacing w:line="400" w:lineRule="exact"/>
        <w:ind w:firstLine="420" w:firstLineChars="200"/>
      </w:pPr>
      <w:r>
        <w:t>2.3</w:t>
      </w:r>
      <w:r>
        <w:rPr>
          <w:rFonts w:hint="eastAsia"/>
        </w:rPr>
        <w:t>计划工期：</w:t>
      </w:r>
      <w:r>
        <w:rPr>
          <w:rFonts w:hint="eastAsia" w:ascii="宋体" w:hAnsi="宋体"/>
          <w:color w:val="FF0000"/>
          <w:szCs w:val="21"/>
          <w:u w:val="single"/>
        </w:rPr>
        <w:t>30天。</w:t>
      </w:r>
    </w:p>
    <w:p>
      <w:pPr>
        <w:spacing w:line="400" w:lineRule="exact"/>
        <w:ind w:firstLine="420" w:firstLineChars="200"/>
      </w:pPr>
      <w:r>
        <w:t>2.4</w:t>
      </w:r>
      <w:r>
        <w:rPr>
          <w:rFonts w:hint="eastAsia"/>
        </w:rPr>
        <w:t>质量要求：</w:t>
      </w:r>
      <w:r>
        <w:rPr>
          <w:rFonts w:hint="eastAsia" w:ascii="宋体" w:hAnsi="宋体"/>
          <w:szCs w:val="21"/>
          <w:u w:val="single"/>
        </w:rPr>
        <w:t>符合（工程施工质量验收规范）标准中的“合格”标准。</w:t>
      </w:r>
    </w:p>
    <w:p>
      <w:pPr>
        <w:spacing w:line="400" w:lineRule="exact"/>
        <w:ind w:firstLine="420" w:firstLineChars="200"/>
      </w:pPr>
      <w:r>
        <w:t>2.5</w:t>
      </w:r>
      <w:r>
        <w:rPr>
          <w:rFonts w:hint="eastAsia"/>
        </w:rPr>
        <w:t>工程预算投资额：</w:t>
      </w:r>
      <w:r>
        <w:rPr>
          <w:rFonts w:hint="eastAsia" w:ascii="宋体" w:hAnsi="宋体"/>
          <w:bCs/>
          <w:szCs w:val="21"/>
          <w:u w:val="single"/>
        </w:rPr>
        <w:t>27.5878</w:t>
      </w:r>
      <w:r>
        <w:rPr>
          <w:rFonts w:hint="eastAsia" w:ascii="宋体" w:hAnsi="宋体"/>
          <w:bCs/>
          <w:szCs w:val="21"/>
        </w:rPr>
        <w:t>万元。</w:t>
      </w:r>
    </w:p>
    <w:p>
      <w:pPr>
        <w:pStyle w:val="3"/>
        <w:spacing w:line="400" w:lineRule="exact"/>
      </w:pPr>
      <w:bookmarkStart w:id="9" w:name="_Toc353837102"/>
      <w:bookmarkStart w:id="10" w:name="_Toc504807322"/>
      <w:r>
        <w:t>3.</w:t>
      </w:r>
      <w:r>
        <w:rPr>
          <w:rFonts w:hint="eastAsia"/>
        </w:rPr>
        <w:t>投标人资格要求</w:t>
      </w:r>
      <w:bookmarkEnd w:id="9"/>
      <w:bookmarkEnd w:id="10"/>
    </w:p>
    <w:p>
      <w:pPr>
        <w:spacing w:line="320" w:lineRule="exact"/>
        <w:ind w:firstLine="420" w:firstLineChars="200"/>
      </w:pPr>
      <w:r>
        <w:rPr>
          <w:rFonts w:ascii="宋体" w:hAnsi="宋体"/>
          <w:szCs w:val="21"/>
        </w:rPr>
        <w:t>3.1</w:t>
      </w:r>
      <w:r>
        <w:rPr>
          <w:rFonts w:hint="eastAsia"/>
        </w:rPr>
        <w:t>本次招标要求须同时具备特种工程(结构补强)专业承包资质及建筑工程总承包三级以上资质的独立法人，在人员、设备、资金等方面具有相应的施工能力；</w:t>
      </w:r>
    </w:p>
    <w:p>
      <w:pPr>
        <w:spacing w:line="320" w:lineRule="exact"/>
        <w:ind w:firstLine="420" w:firstLineChars="200"/>
        <w:rPr>
          <w:rStyle w:val="37"/>
          <w:rFonts w:ascii="宋体" w:hAnsi="宋体"/>
          <w:b w:val="0"/>
          <w:bCs w:val="0"/>
          <w:szCs w:val="21"/>
        </w:rPr>
      </w:pPr>
      <w:bookmarkStart w:id="11" w:name="_Toc318960008"/>
      <w:bookmarkStart w:id="12" w:name="_Toc317752126"/>
      <w:bookmarkStart w:id="13" w:name="_Toc318895073"/>
      <w:r>
        <w:rPr>
          <w:rFonts w:hint="eastAsia" w:ascii="宋体" w:hAnsi="宋体"/>
          <w:szCs w:val="21"/>
        </w:rPr>
        <w:t>3.2投标人在投标截止时间前，企业未被浙江省、金华市或浦江县行业行政主管部门限制投标且无不良行为记录（在公示期内）的</w:t>
      </w:r>
      <w:bookmarkEnd w:id="11"/>
      <w:bookmarkEnd w:id="12"/>
      <w:bookmarkEnd w:id="13"/>
      <w:r>
        <w:rPr>
          <w:rFonts w:hint="eastAsia" w:ascii="宋体" w:hAnsi="宋体"/>
          <w:szCs w:val="21"/>
        </w:rPr>
        <w:t>。</w:t>
      </w:r>
    </w:p>
    <w:p>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afterLines="50" w:line="360" w:lineRule="exact"/>
        <w:rPr>
          <w:rFonts w:ascii="黑体" w:hAnsi="宋体"/>
        </w:rPr>
      </w:pPr>
      <w:bookmarkStart w:id="14" w:name="_Toc375559525"/>
      <w:bookmarkStart w:id="15" w:name="_Toc369779961"/>
      <w:bookmarkStart w:id="16" w:name="_Toc504807323"/>
      <w:bookmarkStart w:id="17" w:name="_Toc491696258"/>
      <w:bookmarkStart w:id="18" w:name="_Toc366697964"/>
      <w:bookmarkStart w:id="19" w:name="_Toc353837105"/>
      <w:r>
        <w:rPr>
          <w:rFonts w:hint="eastAsia" w:ascii="宋体" w:hAnsi="宋体" w:eastAsia="宋体"/>
          <w:sz w:val="26"/>
          <w:szCs w:val="26"/>
        </w:rPr>
        <w:t>4．</w:t>
      </w:r>
      <w:bookmarkEnd w:id="14"/>
      <w:bookmarkEnd w:id="15"/>
      <w:r>
        <w:rPr>
          <w:rFonts w:hint="eastAsia" w:ascii="黑体" w:hAnsi="宋体"/>
        </w:rPr>
        <w:t>投标报名和下载招标文件</w:t>
      </w:r>
      <w:bookmarkEnd w:id="16"/>
      <w:bookmarkEnd w:id="17"/>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left="315" w:leftChars="150" w:firstLine="105" w:firstLineChars="50"/>
        <w:rPr>
          <w:rFonts w:ascii="宋体" w:hAnsi="宋体"/>
          <w:szCs w:val="21"/>
        </w:rPr>
      </w:pPr>
      <w:r>
        <w:rPr>
          <w:rFonts w:hint="eastAsia" w:ascii="宋体" w:hAnsi="宋体"/>
          <w:szCs w:val="21"/>
        </w:rPr>
        <w:t>4.1 凡有意参加投标者，请于2019年</w:t>
      </w:r>
      <w:r>
        <w:rPr>
          <w:rFonts w:hint="eastAsia" w:ascii="宋体" w:hAnsi="宋体"/>
          <w:szCs w:val="21"/>
          <w:lang w:val="en-US" w:eastAsia="zh-CN"/>
        </w:rPr>
        <w:t>08</w:t>
      </w:r>
      <w:r>
        <w:rPr>
          <w:rFonts w:hint="eastAsia" w:ascii="宋体" w:hAnsi="宋体"/>
          <w:szCs w:val="21"/>
        </w:rPr>
        <w:t>月</w:t>
      </w:r>
      <w:r>
        <w:rPr>
          <w:rFonts w:hint="eastAsia" w:ascii="宋体" w:hAnsi="宋体"/>
          <w:szCs w:val="21"/>
          <w:lang w:val="en-US" w:eastAsia="zh-CN"/>
        </w:rPr>
        <w:t>21</w:t>
      </w:r>
      <w:r>
        <w:rPr>
          <w:rFonts w:hint="eastAsia" w:ascii="宋体" w:hAnsi="宋体"/>
          <w:szCs w:val="21"/>
        </w:rPr>
        <w:t>日</w:t>
      </w:r>
      <w:r>
        <w:rPr>
          <w:rFonts w:hint="eastAsia" w:ascii="宋体" w:hAnsi="宋体"/>
          <w:szCs w:val="21"/>
          <w:lang w:val="en-US" w:eastAsia="zh-CN"/>
        </w:rPr>
        <w:t>15</w:t>
      </w:r>
      <w:r>
        <w:rPr>
          <w:rFonts w:hint="eastAsia" w:ascii="宋体" w:hAnsi="宋体"/>
          <w:szCs w:val="21"/>
        </w:rPr>
        <w:t>时至2019年</w:t>
      </w:r>
      <w:r>
        <w:rPr>
          <w:rFonts w:hint="eastAsia" w:ascii="宋体" w:hAnsi="宋体"/>
          <w:szCs w:val="21"/>
          <w:lang w:val="en-US" w:eastAsia="zh-CN"/>
        </w:rPr>
        <w:t>08</w:t>
      </w:r>
      <w:r>
        <w:rPr>
          <w:rFonts w:hint="eastAsia" w:ascii="宋体" w:hAnsi="宋体"/>
          <w:szCs w:val="21"/>
        </w:rPr>
        <w:t>月</w:t>
      </w:r>
      <w:r>
        <w:rPr>
          <w:rFonts w:hint="eastAsia" w:ascii="宋体" w:hAnsi="宋体"/>
          <w:szCs w:val="21"/>
          <w:lang w:val="en-US" w:eastAsia="zh-CN"/>
        </w:rPr>
        <w:t>23</w:t>
      </w:r>
      <w:r>
        <w:rPr>
          <w:rFonts w:hint="eastAsia" w:ascii="宋体" w:hAnsi="宋体"/>
          <w:szCs w:val="21"/>
        </w:rPr>
        <w:t>日</w:t>
      </w:r>
      <w:r>
        <w:rPr>
          <w:rFonts w:hint="eastAsia" w:ascii="宋体" w:hAnsi="宋体"/>
          <w:szCs w:val="21"/>
          <w:lang w:val="en-US" w:eastAsia="zh-CN"/>
        </w:rPr>
        <w:t>15</w:t>
      </w:r>
      <w:r>
        <w:rPr>
          <w:rFonts w:hint="eastAsia" w:ascii="宋体" w:hAnsi="宋体"/>
          <w:szCs w:val="21"/>
        </w:rPr>
        <w:t>时分登录浦江公共资源交易网“投标单位登录”界面(系统登录),采用本企业CA数字证书登录报名后,自行下载招标文件及相关资料,逾期不再出售。</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rPr>
          <w:rFonts w:ascii="宋体" w:hAnsi="宋体"/>
          <w:szCs w:val="21"/>
        </w:rPr>
      </w:pPr>
      <w:r>
        <w:rPr>
          <w:rFonts w:hint="eastAsia" w:ascii="宋体" w:hAnsi="宋体"/>
          <w:szCs w:val="21"/>
        </w:rPr>
        <w:t>4.2招标人将于2019年</w:t>
      </w:r>
      <w:r>
        <w:rPr>
          <w:rFonts w:hint="eastAsia" w:ascii="宋体" w:hAnsi="宋体"/>
          <w:szCs w:val="21"/>
          <w:lang w:val="en-US" w:eastAsia="zh-CN"/>
        </w:rPr>
        <w:t>8</w:t>
      </w:r>
      <w:r>
        <w:rPr>
          <w:rFonts w:hint="eastAsia" w:ascii="宋体" w:hAnsi="宋体"/>
          <w:szCs w:val="21"/>
        </w:rPr>
        <w:t>月</w:t>
      </w:r>
      <w:r>
        <w:rPr>
          <w:rFonts w:hint="eastAsia" w:ascii="宋体" w:hAnsi="宋体"/>
          <w:szCs w:val="21"/>
          <w:lang w:val="en-US" w:eastAsia="zh-CN"/>
        </w:rPr>
        <w:t>22</w:t>
      </w:r>
      <w:r>
        <w:rPr>
          <w:rFonts w:hint="eastAsia" w:ascii="宋体" w:hAnsi="宋体"/>
          <w:szCs w:val="21"/>
        </w:rPr>
        <w:t>日</w:t>
      </w:r>
      <w:r>
        <w:rPr>
          <w:rFonts w:hint="eastAsia" w:ascii="宋体" w:hAnsi="宋体"/>
          <w:szCs w:val="21"/>
          <w:lang w:val="en-US" w:eastAsia="zh-CN"/>
        </w:rPr>
        <w:t>16</w:t>
      </w:r>
      <w:r>
        <w:rPr>
          <w:rFonts w:hint="eastAsia" w:ascii="宋体" w:hAnsi="宋体"/>
          <w:szCs w:val="21"/>
        </w:rPr>
        <w:t>时</w:t>
      </w:r>
      <w:r>
        <w:rPr>
          <w:rFonts w:hint="eastAsia" w:ascii="宋体" w:hAnsi="宋体"/>
          <w:szCs w:val="21"/>
          <w:lang w:val="en-US" w:eastAsia="zh-CN"/>
        </w:rPr>
        <w:t>00</w:t>
      </w:r>
      <w:r>
        <w:rPr>
          <w:rFonts w:hint="eastAsia" w:ascii="宋体" w:hAnsi="宋体"/>
          <w:szCs w:val="21"/>
        </w:rPr>
        <w:t>分前在网上发布补充（含答疑、澄清、修改）文件。潜在投标人应自行关注网站公告，招标人不再一一通知。投标人因自身贻误行为导致投标失败的，责任自负。</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rPr>
          <w:rFonts w:ascii="宋体" w:hAnsi="宋体"/>
          <w:color w:val="000000"/>
          <w:szCs w:val="21"/>
        </w:rPr>
      </w:pPr>
      <w:r>
        <w:rPr>
          <w:rFonts w:hint="eastAsia" w:ascii="宋体" w:hAnsi="宋体"/>
          <w:color w:val="000000"/>
          <w:szCs w:val="21"/>
        </w:rPr>
        <w:t>4.3 未取得浦江县公共资源交易中心浙江CA数字证书（浦江版）的潜在投标人，应先办理交易主体注册手续，取得CA数字证书，具体登记办法请登陆“浦江县公共资源交易中心交易平台—交易主体注册”栏目进行操作。</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rPr>
          <w:rFonts w:ascii="宋体" w:hAnsi="宋体"/>
          <w:color w:val="000000"/>
          <w:szCs w:val="21"/>
        </w:rPr>
      </w:pPr>
    </w:p>
    <w:p>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afterLines="50" w:line="360" w:lineRule="exact"/>
        <w:rPr>
          <w:rFonts w:ascii="宋体" w:hAnsi="宋体" w:eastAsia="宋体"/>
          <w:sz w:val="26"/>
          <w:szCs w:val="26"/>
        </w:rPr>
      </w:pPr>
      <w:bookmarkStart w:id="20" w:name="_Toc491696259"/>
      <w:bookmarkStart w:id="21" w:name="_Toc504807324"/>
      <w:r>
        <w:rPr>
          <w:rFonts w:hint="eastAsia" w:ascii="黑体" w:hAnsi="宋体"/>
          <w:color w:val="000000"/>
        </w:rPr>
        <w:t>5.投标文件递交的时间</w:t>
      </w:r>
      <w:r>
        <w:rPr>
          <w:rFonts w:hint="eastAsia" w:ascii="黑体" w:hAnsi="宋体"/>
        </w:rPr>
        <w:t>和地址</w:t>
      </w:r>
      <w:bookmarkEnd w:id="20"/>
      <w:bookmarkEnd w:id="21"/>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rPr>
          <w:rFonts w:ascii="宋体" w:hAnsi="宋体"/>
          <w:szCs w:val="21"/>
        </w:rPr>
      </w:pPr>
      <w:r>
        <w:rPr>
          <w:rFonts w:hint="eastAsia" w:ascii="宋体" w:hAnsi="宋体"/>
          <w:szCs w:val="21"/>
        </w:rPr>
        <w:t>5.1投标保证金人民币</w:t>
      </w:r>
      <w:r>
        <w:rPr>
          <w:rFonts w:hint="eastAsia" w:ascii="宋体" w:hAnsi="宋体"/>
          <w:color w:val="000000" w:themeColor="text1"/>
          <w:szCs w:val="21"/>
          <w:u w:val="single"/>
        </w:rPr>
        <w:t>5500</w:t>
      </w:r>
      <w:r>
        <w:rPr>
          <w:rFonts w:hint="eastAsia" w:ascii="宋体" w:hAnsi="宋体"/>
          <w:szCs w:val="21"/>
        </w:rPr>
        <w:t>元，采用现金方式，与招标文件费用、投标文件同时递交。</w:t>
      </w:r>
    </w:p>
    <w:bookmarkEnd w:id="18"/>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rPr>
          <w:rFonts w:ascii="宋体" w:hAnsi="宋体"/>
          <w:szCs w:val="21"/>
        </w:rPr>
      </w:pPr>
      <w:r>
        <w:rPr>
          <w:rFonts w:hint="eastAsia" w:ascii="宋体" w:hAnsi="宋体"/>
          <w:szCs w:val="21"/>
        </w:rPr>
        <w:t>5.2投标文件递交截止时间为: 2019年</w:t>
      </w:r>
      <w:r>
        <w:rPr>
          <w:rFonts w:hint="eastAsia" w:ascii="宋体" w:hAnsi="宋体"/>
          <w:szCs w:val="21"/>
          <w:lang w:val="en-US" w:eastAsia="zh-CN"/>
        </w:rPr>
        <w:t>8</w:t>
      </w:r>
      <w:r>
        <w:rPr>
          <w:rFonts w:hint="eastAsia" w:ascii="宋体" w:hAnsi="宋体"/>
          <w:szCs w:val="21"/>
        </w:rPr>
        <w:t>月</w:t>
      </w:r>
      <w:r>
        <w:rPr>
          <w:rFonts w:hint="eastAsia" w:ascii="宋体" w:hAnsi="宋体"/>
          <w:szCs w:val="21"/>
          <w:lang w:val="en-US" w:eastAsia="zh-CN"/>
        </w:rPr>
        <w:t>23</w:t>
      </w:r>
      <w:r>
        <w:rPr>
          <w:rFonts w:hint="eastAsia" w:ascii="宋体" w:hAnsi="宋体"/>
          <w:szCs w:val="21"/>
        </w:rPr>
        <w:t>日</w:t>
      </w:r>
      <w:r>
        <w:rPr>
          <w:rFonts w:hint="eastAsia" w:ascii="宋体" w:hAnsi="宋体"/>
          <w:szCs w:val="21"/>
          <w:lang w:val="en-US" w:eastAsia="zh-CN"/>
        </w:rPr>
        <w:t>16</w:t>
      </w:r>
      <w:r>
        <w:rPr>
          <w:rFonts w:hint="eastAsia" w:ascii="宋体" w:hAnsi="宋体"/>
          <w:szCs w:val="21"/>
        </w:rPr>
        <w:t>时</w:t>
      </w:r>
      <w:r>
        <w:rPr>
          <w:rFonts w:hint="eastAsia" w:ascii="宋体" w:hAnsi="宋体"/>
          <w:szCs w:val="21"/>
          <w:lang w:val="en-US" w:eastAsia="zh-CN"/>
        </w:rPr>
        <w:t>00</w:t>
      </w:r>
      <w:r>
        <w:rPr>
          <w:rFonts w:hint="eastAsia" w:ascii="宋体" w:hAnsi="宋体"/>
          <w:szCs w:val="21"/>
        </w:rPr>
        <w:t>分</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rPr>
          <w:rFonts w:ascii="宋体" w:hAnsi="宋体"/>
          <w:szCs w:val="21"/>
        </w:rPr>
      </w:pPr>
      <w:r>
        <w:rPr>
          <w:rFonts w:hint="eastAsia" w:ascii="宋体" w:hAnsi="宋体"/>
          <w:szCs w:val="21"/>
        </w:rPr>
        <w:t>5.3投标文件递交地址：浦江县杭坪镇公共资源交易中心，镇政府二楼开标室</w:t>
      </w:r>
    </w:p>
    <w:p>
      <w:pPr>
        <w:pStyle w:val="3"/>
        <w:spacing w:line="300" w:lineRule="exact"/>
        <w:rPr>
          <w:sz w:val="28"/>
          <w:szCs w:val="28"/>
        </w:rPr>
      </w:pPr>
      <w:bookmarkStart w:id="22" w:name="_Toc491696260"/>
      <w:bookmarkStart w:id="23" w:name="_Toc504807325"/>
      <w:r>
        <w:rPr>
          <w:rFonts w:hint="eastAsia"/>
        </w:rPr>
        <w:t>6</w:t>
      </w:r>
      <w:r>
        <w:t>.</w:t>
      </w:r>
      <w:bookmarkEnd w:id="19"/>
      <w:bookmarkStart w:id="24" w:name="_Toc353837106"/>
      <w:r>
        <w:rPr>
          <w:rFonts w:hint="eastAsia"/>
        </w:rPr>
        <w:t>联系方式</w:t>
      </w:r>
      <w:bookmarkEnd w:id="22"/>
      <w:bookmarkEnd w:id="23"/>
      <w:bookmarkEnd w:id="24"/>
    </w:p>
    <w:p>
      <w:pPr>
        <w:spacing w:line="360" w:lineRule="auto"/>
        <w:rPr>
          <w:u w:val="single"/>
        </w:rPr>
      </w:pPr>
      <w:r>
        <w:rPr>
          <w:rFonts w:hint="eastAsia"/>
          <w:szCs w:val="21"/>
        </w:rPr>
        <w:t>招标人：</w:t>
      </w:r>
      <w:r>
        <w:rPr>
          <w:rFonts w:hint="eastAsia"/>
          <w:szCs w:val="21"/>
          <w:u w:val="single"/>
        </w:rPr>
        <w:t xml:space="preserve">浦江县杭坪镇卫生院    </w:t>
      </w:r>
    </w:p>
    <w:p>
      <w:pPr>
        <w:spacing w:line="360" w:lineRule="auto"/>
        <w:rPr>
          <w:szCs w:val="21"/>
          <w:u w:val="single"/>
        </w:rPr>
      </w:pPr>
      <w:r>
        <w:rPr>
          <w:rFonts w:hint="eastAsia"/>
          <w:szCs w:val="21"/>
        </w:rPr>
        <w:t>地  址：</w:t>
      </w:r>
      <w:r>
        <w:rPr>
          <w:rFonts w:hint="eastAsia" w:ascii="宋体" w:hAnsi="宋体"/>
          <w:szCs w:val="21"/>
          <w:u w:val="single"/>
        </w:rPr>
        <w:t xml:space="preserve">浦江县杭坪镇卫生院    </w:t>
      </w:r>
    </w:p>
    <w:p>
      <w:pPr>
        <w:spacing w:line="360" w:lineRule="auto"/>
        <w:rPr>
          <w:rFonts w:ascii="宋体" w:hAnsi="宋体"/>
          <w:color w:val="000000"/>
          <w:szCs w:val="21"/>
          <w:u w:val="single"/>
        </w:rPr>
      </w:pPr>
      <w:r>
        <w:rPr>
          <w:rFonts w:hint="eastAsia"/>
          <w:szCs w:val="21"/>
        </w:rPr>
        <w:t>联系人：</w:t>
      </w:r>
      <w:r>
        <w:rPr>
          <w:rFonts w:hint="eastAsia" w:ascii="宋体" w:hAnsi="宋体"/>
          <w:szCs w:val="21"/>
          <w:u w:val="single"/>
        </w:rPr>
        <w:t xml:space="preserve"> </w:t>
      </w:r>
      <w:r>
        <w:rPr>
          <w:rFonts w:hint="eastAsia" w:ascii="宋体" w:hAnsi="宋体"/>
          <w:szCs w:val="21"/>
          <w:u w:val="single"/>
          <w:lang w:eastAsia="zh-CN"/>
        </w:rPr>
        <w:t>陈先生</w:t>
      </w:r>
      <w:bookmarkStart w:id="743" w:name="_GoBack"/>
      <w:bookmarkEnd w:id="743"/>
      <w:r>
        <w:rPr>
          <w:rFonts w:hint="eastAsia" w:ascii="宋体" w:hAnsi="宋体"/>
          <w:szCs w:val="21"/>
          <w:u w:val="single"/>
        </w:rPr>
        <w:t xml:space="preserve">            </w:t>
      </w:r>
    </w:p>
    <w:p>
      <w:pPr>
        <w:spacing w:line="360" w:lineRule="auto"/>
        <w:rPr>
          <w:color w:val="000000"/>
          <w:u w:val="single"/>
        </w:rPr>
      </w:pPr>
      <w:r>
        <w:rPr>
          <w:rFonts w:hint="eastAsia"/>
          <w:color w:val="000000"/>
          <w:szCs w:val="21"/>
        </w:rPr>
        <w:t>电  话：</w:t>
      </w:r>
      <w:r>
        <w:rPr>
          <w:rFonts w:hint="eastAsia" w:ascii="宋体" w:hAnsi="宋体"/>
          <w:color w:val="000000"/>
          <w:szCs w:val="21"/>
          <w:u w:val="single"/>
        </w:rPr>
        <w:t xml:space="preserve">   </w:t>
      </w:r>
      <w:r>
        <w:rPr>
          <w:rFonts w:hint="eastAsia" w:ascii="宋体" w:hAnsi="宋体"/>
          <w:color w:val="000000"/>
          <w:szCs w:val="21"/>
          <w:u w:val="single"/>
          <w:lang w:val="en-US" w:eastAsia="zh-CN"/>
        </w:rPr>
        <w:t>13777509605</w:t>
      </w:r>
      <w:r>
        <w:rPr>
          <w:rFonts w:hint="eastAsia" w:ascii="宋体" w:hAnsi="宋体"/>
          <w:color w:val="000000"/>
          <w:szCs w:val="21"/>
          <w:u w:val="single"/>
        </w:rPr>
        <w:t xml:space="preserve">          </w:t>
      </w:r>
    </w:p>
    <w:p>
      <w:pPr>
        <w:spacing w:line="360" w:lineRule="auto"/>
        <w:rPr>
          <w:color w:val="000000"/>
          <w:u w:val="single"/>
        </w:rPr>
      </w:pPr>
      <w:r>
        <w:rPr>
          <w:rFonts w:hint="eastAsia"/>
          <w:color w:val="000000"/>
          <w:szCs w:val="21"/>
        </w:rPr>
        <w:t>乡镇交易中心联系电话</w:t>
      </w:r>
      <w:r>
        <w:rPr>
          <w:rFonts w:hint="eastAsia"/>
          <w:color w:val="000000"/>
          <w:u w:val="single"/>
        </w:rPr>
        <w:t xml:space="preserve">： 0579-89398923    </w:t>
      </w:r>
    </w:p>
    <w:p>
      <w:pPr>
        <w:spacing w:line="360" w:lineRule="auto"/>
        <w:rPr>
          <w:color w:val="000000"/>
          <w:u w:val="single"/>
        </w:rPr>
      </w:pPr>
      <w:r>
        <w:rPr>
          <w:rFonts w:hint="eastAsia"/>
          <w:color w:val="000000"/>
          <w:szCs w:val="21"/>
        </w:rPr>
        <w:t>乡镇公共资源交易监督小组电话</w:t>
      </w:r>
      <w:r>
        <w:rPr>
          <w:rFonts w:hint="eastAsia"/>
          <w:color w:val="000000"/>
          <w:u w:val="single"/>
        </w:rPr>
        <w:t xml:space="preserve">：  0579-89397792 </w:t>
      </w:r>
    </w:p>
    <w:p>
      <w:pPr>
        <w:spacing w:beforeLines="100" w:line="360" w:lineRule="auto"/>
        <w:ind w:right="105" w:firstLine="437"/>
        <w:jc w:val="right"/>
        <w:rPr>
          <w:rFonts w:ascii="宋体" w:hAnsi="宋体"/>
          <w:color w:val="000000"/>
          <w:szCs w:val="21"/>
          <w:u w:val="single"/>
        </w:rPr>
      </w:pPr>
    </w:p>
    <w:p>
      <w:pPr>
        <w:wordWrap w:val="0"/>
        <w:spacing w:line="300" w:lineRule="exact"/>
        <w:ind w:firstLine="3465" w:firstLineChars="1650"/>
        <w:jc w:val="right"/>
        <w:rPr>
          <w:color w:val="000000"/>
        </w:rPr>
      </w:pPr>
      <w:r>
        <w:rPr>
          <w:rFonts w:hint="eastAsia" w:ascii="宋体" w:hAnsi="宋体"/>
          <w:szCs w:val="21"/>
        </w:rPr>
        <w:t>2019年</w:t>
      </w:r>
      <w:r>
        <w:rPr>
          <w:rFonts w:hint="eastAsia" w:ascii="宋体" w:hAnsi="宋体"/>
          <w:szCs w:val="21"/>
          <w:lang w:val="en-US" w:eastAsia="zh-CN"/>
        </w:rPr>
        <w:t>08</w:t>
      </w:r>
      <w:r>
        <w:rPr>
          <w:rFonts w:hint="eastAsia" w:ascii="宋体" w:hAnsi="宋体"/>
          <w:szCs w:val="21"/>
        </w:rPr>
        <w:t>月</w:t>
      </w:r>
      <w:r>
        <w:rPr>
          <w:rFonts w:hint="eastAsia" w:ascii="宋体" w:hAnsi="宋体"/>
          <w:szCs w:val="21"/>
          <w:lang w:val="en-US" w:eastAsia="zh-CN"/>
        </w:rPr>
        <w:t>21</w:t>
      </w:r>
      <w:r>
        <w:rPr>
          <w:rFonts w:hint="eastAsia" w:ascii="宋体" w:hAnsi="宋体"/>
          <w:szCs w:val="21"/>
        </w:rPr>
        <w:t>日</w:t>
      </w:r>
    </w:p>
    <w:p>
      <w:pPr>
        <w:spacing w:line="300" w:lineRule="exact"/>
        <w:ind w:firstLine="3990" w:firstLineChars="1900"/>
        <w:rPr>
          <w:color w:val="000000"/>
        </w:rPr>
      </w:pPr>
    </w:p>
    <w:p>
      <w:pPr>
        <w:spacing w:line="300" w:lineRule="exact"/>
        <w:ind w:firstLine="3990" w:firstLineChars="1900"/>
        <w:rPr>
          <w:color w:val="000000"/>
        </w:rPr>
      </w:pPr>
    </w:p>
    <w:p>
      <w:pPr>
        <w:spacing w:line="300" w:lineRule="exact"/>
        <w:ind w:firstLine="3990" w:firstLineChars="1900"/>
        <w:rPr>
          <w:color w:val="000000"/>
        </w:rPr>
      </w:pPr>
    </w:p>
    <w:p>
      <w:pPr>
        <w:spacing w:line="300" w:lineRule="exact"/>
        <w:ind w:firstLine="3990" w:firstLineChars="1900"/>
        <w:rPr>
          <w:color w:val="000000"/>
        </w:rPr>
      </w:pPr>
      <w:r>
        <w:rPr>
          <w:color w:val="000000"/>
        </w:rPr>
        <w:br w:type="page"/>
      </w:r>
    </w:p>
    <w:p>
      <w:pPr>
        <w:spacing w:line="300" w:lineRule="exact"/>
        <w:ind w:firstLine="5320" w:firstLineChars="1900"/>
        <w:rPr>
          <w:rFonts w:ascii="宋体" w:hAnsi="宋体"/>
          <w:color w:val="000000"/>
          <w:sz w:val="28"/>
          <w:szCs w:val="28"/>
        </w:rPr>
      </w:pPr>
    </w:p>
    <w:bookmarkEnd w:id="2"/>
    <w:p>
      <w:pPr>
        <w:pStyle w:val="2"/>
        <w:spacing w:before="480" w:line="400" w:lineRule="exact"/>
        <w:jc w:val="center"/>
        <w:rPr>
          <w:color w:val="000000"/>
        </w:rPr>
      </w:pPr>
      <w:bookmarkStart w:id="25" w:name="_Toc491696261"/>
      <w:bookmarkStart w:id="26" w:name="_Toc504807326"/>
      <w:r>
        <w:rPr>
          <w:rFonts w:hint="eastAsia"/>
          <w:color w:val="000000"/>
        </w:rPr>
        <w:t>第二章投标人须知</w:t>
      </w:r>
      <w:bookmarkEnd w:id="25"/>
      <w:bookmarkEnd w:id="26"/>
    </w:p>
    <w:p>
      <w:pPr>
        <w:spacing w:line="400" w:lineRule="exact"/>
        <w:rPr>
          <w:color w:val="000000"/>
        </w:rPr>
      </w:pPr>
      <w:r>
        <w:rPr>
          <w:rFonts w:hint="eastAsia"/>
          <w:color w:val="000000"/>
        </w:rPr>
        <w:t>投标人须知前附表</w:t>
      </w:r>
    </w:p>
    <w:tbl>
      <w:tblPr>
        <w:tblStyle w:val="34"/>
        <w:tblW w:w="882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7"/>
        <w:gridCol w:w="3470"/>
        <w:gridCol w:w="4270"/>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rFonts w:hint="eastAsia"/>
                <w:color w:val="000000"/>
                <w:sz w:val="18"/>
              </w:rPr>
              <w:t>条款号</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rFonts w:hint="eastAsia"/>
                <w:color w:val="000000"/>
                <w:sz w:val="18"/>
              </w:rPr>
              <w:t>条款名称</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rFonts w:hint="eastAsia"/>
                <w:color w:val="000000"/>
                <w:sz w:val="1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3" w:hRule="atLeas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1.1.2</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招标人</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szCs w:val="18"/>
              </w:rPr>
            </w:pPr>
            <w:r>
              <w:rPr>
                <w:rFonts w:hint="eastAsia"/>
                <w:color w:val="000000"/>
                <w:sz w:val="18"/>
                <w:szCs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3" w:hRule="atLeas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1.1.3</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招标代理机构</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r>
              <w:rPr>
                <w:rFonts w:hint="eastAsia"/>
                <w:color w:val="000000"/>
                <w:sz w:val="18"/>
                <w:szCs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exac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1.1.4</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项目名称</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szCs w:val="18"/>
              </w:rPr>
            </w:pPr>
            <w:r>
              <w:rPr>
                <w:rFonts w:hint="eastAsia"/>
                <w:color w:val="000000"/>
                <w:sz w:val="18"/>
                <w:szCs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exac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1.1.5</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建设地点</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szCs w:val="18"/>
              </w:rPr>
            </w:pPr>
            <w:r>
              <w:rPr>
                <w:rFonts w:hint="eastAsia"/>
                <w:color w:val="000000"/>
                <w:sz w:val="18"/>
                <w:szCs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exac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1.2.1</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资金来源</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szCs w:val="18"/>
              </w:rPr>
            </w:pPr>
            <w:r>
              <w:rPr>
                <w:rFonts w:hint="eastAsia"/>
                <w:color w:val="000000"/>
                <w:sz w:val="18"/>
                <w:szCs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exac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1.2.2</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出资比例</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color w:val="000000"/>
                <w:sz w:val="18"/>
                <w:szCs w:val="18"/>
              </w:rPr>
            </w:pPr>
            <w:r>
              <w:rPr>
                <w:rFonts w:hint="eastAsia"/>
                <w:color w:val="000000"/>
                <w:sz w:val="18"/>
                <w:szCs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exac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1.2.3</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资金落实情况</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szCs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1.3.1</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招标范围</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color w:val="000000"/>
                <w:kern w:val="0"/>
                <w:szCs w:val="21"/>
                <w:u w:val="single"/>
              </w:rPr>
            </w:pPr>
            <w:r>
              <w:rPr>
                <w:rFonts w:hint="eastAsia"/>
                <w:color w:val="000000"/>
                <w:sz w:val="18"/>
                <w:szCs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1.3.2</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计划工期</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60" w:lineRule="auto"/>
              <w:rPr>
                <w:color w:val="000000"/>
                <w:sz w:val="18"/>
                <w:szCs w:val="18"/>
              </w:rPr>
            </w:pPr>
            <w:r>
              <w:rPr>
                <w:rFonts w:hint="eastAsia"/>
                <w:color w:val="000000"/>
                <w:sz w:val="18"/>
                <w:szCs w:val="18"/>
                <w:u w:val="single"/>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107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1.3.3</w:t>
            </w:r>
          </w:p>
        </w:tc>
        <w:tc>
          <w:tcPr>
            <w:tcW w:w="3477"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质量要求</w:t>
            </w:r>
          </w:p>
        </w:tc>
        <w:tc>
          <w:tcPr>
            <w:tcW w:w="4279"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20" w:lineRule="exact"/>
              <w:rPr>
                <w:color w:val="000000"/>
                <w:sz w:val="18"/>
                <w:szCs w:val="18"/>
              </w:rPr>
            </w:pPr>
            <w:r>
              <w:rPr>
                <w:rFonts w:hint="eastAsia"/>
                <w:color w:val="000000"/>
                <w:sz w:val="18"/>
                <w:szCs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52"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1.4.1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投标人资质条件</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20" w:lineRule="exact"/>
              <w:rPr>
                <w:b/>
                <w:color w:val="000000"/>
                <w:sz w:val="18"/>
              </w:rPr>
            </w:pPr>
            <w:r>
              <w:rPr>
                <w:rFonts w:hint="eastAsia"/>
                <w:color w:val="000000"/>
                <w:sz w:val="18"/>
                <w:szCs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46"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1.9.1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踏勘现场</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20" w:lineRule="exact"/>
              <w:rPr>
                <w:color w:val="000000"/>
                <w:sz w:val="18"/>
              </w:rPr>
            </w:pPr>
            <w:r>
              <w:rPr>
                <w:rFonts w:hint="eastAsia" w:ascii="宋体" w:hAnsi="宋体"/>
                <w:color w:val="000000"/>
                <w:kern w:val="0"/>
                <w:sz w:val="13"/>
                <w:szCs w:val="13"/>
                <w:bdr w:val="single" w:color="auto" w:sz="4" w:space="0"/>
              </w:rPr>
              <w:t>√</w:t>
            </w:r>
            <w:r>
              <w:rPr>
                <w:rFonts w:hint="eastAsia"/>
                <w:color w:val="000000"/>
                <w:sz w:val="18"/>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696"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1.10.1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投标预备会</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20" w:lineRule="exact"/>
              <w:rPr>
                <w:color w:val="000000"/>
                <w:sz w:val="18"/>
              </w:rPr>
            </w:pPr>
            <w:r>
              <w:rPr>
                <w:rFonts w:hint="eastAsia" w:ascii="宋体" w:hAnsi="宋体"/>
                <w:color w:val="000000"/>
                <w:kern w:val="0"/>
                <w:sz w:val="13"/>
                <w:szCs w:val="13"/>
                <w:bdr w:val="single" w:color="auto" w:sz="4" w:space="0"/>
              </w:rPr>
              <w:t>√</w:t>
            </w:r>
            <w:r>
              <w:rPr>
                <w:rFonts w:hint="eastAsia"/>
                <w:color w:val="000000"/>
                <w:sz w:val="18"/>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706"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2.1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构成招标文件的其他材料</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szCs w:val="21"/>
              </w:rPr>
            </w:pPr>
            <w:r>
              <w:rPr>
                <w:rFonts w:hint="eastAsia" w:ascii="宋体" w:hAnsi="宋体"/>
                <w:color w:val="000000"/>
                <w:sz w:val="18"/>
                <w:szCs w:val="21"/>
              </w:rPr>
              <w:t>经本乡镇（街道）交易中心备案的投标预备会会议纪要或对招标文件所作的澄清、修改及补充。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111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2.2.1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投标人要求澄清招标文件的截止时间</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szCs w:val="21"/>
              </w:rPr>
            </w:pPr>
            <w:r>
              <w:rPr>
                <w:rFonts w:hint="eastAsia" w:ascii="宋体" w:hAnsi="宋体"/>
                <w:color w:val="000000"/>
                <w:sz w:val="18"/>
                <w:szCs w:val="21"/>
              </w:rPr>
              <w:t>如有疑问，应在投标截止日期前一天，书面要求招标人对招标文件予以澄清；招标人收到澄清要求后，应在招标公告规定的时间内对招标文件予以澄清。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5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2.2.2</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投标截止时间</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ind w:firstLine="450" w:firstLineChars="250"/>
              <w:rPr>
                <w:rFonts w:ascii="宋体" w:hAnsi="宋体"/>
                <w:color w:val="000000"/>
                <w:sz w:val="18"/>
              </w:rPr>
            </w:pPr>
            <w:r>
              <w:rPr>
                <w:rFonts w:hint="eastAsia" w:ascii="宋体" w:hAnsi="宋体"/>
                <w:color w:val="000000"/>
                <w:sz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5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2.2.3</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投标人确认收到招标文件澄清的时间</w:t>
            </w:r>
          </w:p>
        </w:tc>
        <w:tc>
          <w:tcPr>
            <w:tcW w:w="4270" w:type="dxa"/>
            <w:vMerge w:val="restart"/>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szCs w:val="21"/>
              </w:rPr>
            </w:pPr>
            <w:r>
              <w:rPr>
                <w:rFonts w:hint="eastAsia" w:ascii="宋体" w:hAnsi="宋体"/>
                <w:color w:val="000000"/>
                <w:spacing w:val="-6"/>
                <w:sz w:val="18"/>
                <w:szCs w:val="21"/>
              </w:rPr>
              <w:t>由投标人自行关注浦江公共资源交易网的相关公告，招标人在规定时间内发布的关于本工程的澄清文件视为已送达相关投标人。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5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2.3.2</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投标人确认收到招标文件修改的时间</w:t>
            </w:r>
          </w:p>
        </w:tc>
        <w:tc>
          <w:tcPr>
            <w:tcW w:w="42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5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rFonts w:hint="eastAsia"/>
                <w:color w:val="000000"/>
                <w:sz w:val="18"/>
              </w:rPr>
              <w:t>3.1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投标文件的组成</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20" w:lineRule="exact"/>
              <w:rPr>
                <w:color w:val="000000"/>
                <w:sz w:val="18"/>
              </w:rPr>
            </w:pPr>
            <w:r>
              <w:rPr>
                <w:rFonts w:hint="eastAsia"/>
                <w:color w:val="000000"/>
                <w:sz w:val="18"/>
              </w:rPr>
              <w:t>授权委托书（法定代表人身份证明）；</w:t>
            </w:r>
          </w:p>
          <w:p>
            <w:pPr>
              <w:tabs>
                <w:tab w:val="center" w:pos="4153"/>
                <w:tab w:val="right" w:pos="8306"/>
              </w:tabs>
              <w:snapToGrid w:val="0"/>
              <w:spacing w:line="320" w:lineRule="exact"/>
              <w:rPr>
                <w:color w:val="000000"/>
                <w:sz w:val="18"/>
              </w:rPr>
            </w:pPr>
            <w:r>
              <w:rPr>
                <w:rFonts w:hint="eastAsia"/>
                <w:color w:val="000000"/>
                <w:sz w:val="18"/>
              </w:rPr>
              <w:t>封面；</w:t>
            </w:r>
          </w:p>
          <w:p>
            <w:pPr>
              <w:tabs>
                <w:tab w:val="center" w:pos="4153"/>
                <w:tab w:val="right" w:pos="8306"/>
              </w:tabs>
              <w:snapToGrid w:val="0"/>
              <w:spacing w:line="320" w:lineRule="exact"/>
              <w:rPr>
                <w:color w:val="000000"/>
                <w:sz w:val="18"/>
              </w:rPr>
            </w:pPr>
            <w:r>
              <w:rPr>
                <w:rFonts w:hint="eastAsia"/>
                <w:color w:val="000000"/>
                <w:sz w:val="18"/>
              </w:rPr>
              <w:t>投标函；</w:t>
            </w:r>
          </w:p>
          <w:p>
            <w:pPr>
              <w:tabs>
                <w:tab w:val="center" w:pos="4153"/>
                <w:tab w:val="right" w:pos="8306"/>
              </w:tabs>
              <w:snapToGrid w:val="0"/>
              <w:spacing w:line="320" w:lineRule="exact"/>
              <w:rPr>
                <w:color w:val="000000"/>
                <w:sz w:val="18"/>
              </w:rPr>
            </w:pPr>
            <w:r>
              <w:rPr>
                <w:rFonts w:hint="eastAsia"/>
                <w:color w:val="000000"/>
                <w:sz w:val="18"/>
              </w:rPr>
              <w:t>企业经年检合格的营业执照复印件；</w:t>
            </w:r>
          </w:p>
          <w:p>
            <w:pPr>
              <w:tabs>
                <w:tab w:val="center" w:pos="4153"/>
                <w:tab w:val="right" w:pos="8306"/>
              </w:tabs>
              <w:snapToGrid w:val="0"/>
              <w:spacing w:line="320" w:lineRule="exact"/>
              <w:rPr>
                <w:color w:val="000000"/>
                <w:sz w:val="18"/>
              </w:rPr>
            </w:pPr>
            <w:r>
              <w:rPr>
                <w:rFonts w:hint="eastAsia"/>
                <w:color w:val="000000"/>
                <w:sz w:val="18"/>
              </w:rPr>
              <w:t>企业资质证书复印件(纯绿化项目无需提交)；</w:t>
            </w:r>
          </w:p>
          <w:p>
            <w:pPr>
              <w:tabs>
                <w:tab w:val="center" w:pos="4153"/>
                <w:tab w:val="right" w:pos="8306"/>
              </w:tabs>
              <w:snapToGrid w:val="0"/>
              <w:spacing w:line="320" w:lineRule="exact"/>
              <w:rPr>
                <w:color w:val="000000"/>
                <w:sz w:val="18"/>
              </w:rPr>
            </w:pPr>
            <w:r>
              <w:rPr>
                <w:rFonts w:hint="eastAsia"/>
                <w:color w:val="000000"/>
                <w:sz w:val="18"/>
              </w:rPr>
              <w:t>企业安全生产许可证副本复印件(纯绿化项目无需提交)；</w:t>
            </w:r>
          </w:p>
          <w:p>
            <w:pPr>
              <w:tabs>
                <w:tab w:val="center" w:pos="4153"/>
                <w:tab w:val="right" w:pos="8306"/>
              </w:tabs>
              <w:snapToGrid w:val="0"/>
              <w:spacing w:line="320" w:lineRule="exact"/>
              <w:rPr>
                <w:color w:val="000000"/>
                <w:sz w:val="18"/>
              </w:rPr>
            </w:pPr>
            <w:r>
              <w:rPr>
                <w:rFonts w:hint="eastAsia"/>
                <w:color w:val="000000"/>
                <w:sz w:val="18"/>
              </w:rPr>
              <w:t>投标承诺书；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5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3.3.1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投标有效期</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rPr>
            </w:pPr>
            <w:r>
              <w:rPr>
                <w:rFonts w:hint="eastAsia"/>
                <w:color w:val="000000"/>
                <w:sz w:val="18"/>
                <w:u w:val="single"/>
              </w:rPr>
              <w:t>60</w:t>
            </w:r>
            <w:r>
              <w:rPr>
                <w:rFonts w:hint="eastAsia"/>
                <w:color w:val="000000"/>
                <w:sz w:val="18"/>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2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3.4.1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投标保证金</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20" w:lineRule="exact"/>
              <w:rPr>
                <w:rFonts w:ascii="宋体" w:hAnsi="宋体"/>
                <w:color w:val="000000"/>
                <w:sz w:val="18"/>
                <w:szCs w:val="21"/>
              </w:rPr>
            </w:pPr>
            <w:r>
              <w:rPr>
                <w:rFonts w:hint="eastAsia"/>
                <w:color w:val="000000"/>
                <w:sz w:val="18"/>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5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3.7.3</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ind w:left="-288" w:leftChars="-137" w:right="-237" w:rightChars="-113" w:firstLine="108" w:firstLineChars="60"/>
              <w:rPr>
                <w:color w:val="000000"/>
                <w:sz w:val="18"/>
              </w:rPr>
            </w:pPr>
            <w:r>
              <w:rPr>
                <w:rFonts w:hint="eastAsia"/>
                <w:color w:val="000000"/>
                <w:sz w:val="18"/>
              </w:rPr>
              <w:t>签字和（或）盖章要求</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szCs w:val="21"/>
              </w:rPr>
            </w:pPr>
            <w:r>
              <w:rPr>
                <w:rFonts w:hint="eastAsia" w:ascii="宋体" w:hAnsi="宋体"/>
                <w:color w:val="000000"/>
                <w:sz w:val="18"/>
                <w:szCs w:val="21"/>
              </w:rPr>
              <w:t>按第八章投标文件格式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5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3.7.4</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投标文件份数</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rPr>
            </w:pPr>
            <w:r>
              <w:rPr>
                <w:rFonts w:hint="eastAsia"/>
                <w:color w:val="000000"/>
                <w:sz w:val="18"/>
              </w:rPr>
              <w:t>正本</w:t>
            </w:r>
            <w:r>
              <w:rPr>
                <w:rFonts w:hint="eastAsia"/>
                <w:color w:val="000000"/>
                <w:sz w:val="18"/>
                <w:u w:val="single"/>
              </w:rPr>
              <w:t>壹</w:t>
            </w:r>
            <w:r>
              <w:rPr>
                <w:rFonts w:hint="eastAsia"/>
                <w:color w:val="000000"/>
                <w:sz w:val="18"/>
              </w:rPr>
              <w:t>份，副本</w:t>
            </w:r>
            <w:r>
              <w:rPr>
                <w:rFonts w:hint="eastAsia"/>
                <w:color w:val="000000"/>
                <w:sz w:val="18"/>
                <w:u w:val="single"/>
              </w:rPr>
              <w:t xml:space="preserve">0 </w:t>
            </w:r>
            <w:r>
              <w:rPr>
                <w:rFonts w:hint="eastAsia"/>
                <w:color w:val="000000"/>
                <w:sz w:val="18"/>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61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3.7.5</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装订要求</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20" w:lineRule="exact"/>
              <w:rPr>
                <w:color w:val="000000"/>
                <w:sz w:val="18"/>
              </w:rPr>
            </w:pPr>
            <w:r>
              <w:rPr>
                <w:rFonts w:hint="eastAsia"/>
                <w:color w:val="000000"/>
                <w:sz w:val="18"/>
              </w:rPr>
              <w:t>装订成一册。</w:t>
            </w:r>
          </w:p>
          <w:p>
            <w:pPr>
              <w:tabs>
                <w:tab w:val="center" w:pos="4153"/>
                <w:tab w:val="right" w:pos="8306"/>
              </w:tabs>
              <w:snapToGrid w:val="0"/>
              <w:spacing w:line="320" w:lineRule="exact"/>
              <w:rPr>
                <w:color w:val="000000"/>
                <w:sz w:val="18"/>
                <w:u w:val="single"/>
              </w:rPr>
            </w:pPr>
            <w:r>
              <w:rPr>
                <w:rFonts w:hint="eastAsia"/>
                <w:color w:val="000000"/>
                <w:sz w:val="18"/>
              </w:rPr>
              <w:t>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3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4.1.2</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封套上写明</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872"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4.2.2</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递交投标文件地点</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beforeLines="50" w:line="288" w:lineRule="auto"/>
              <w:rPr>
                <w:color w:val="000000"/>
                <w:sz w:val="18"/>
              </w:rPr>
            </w:pPr>
            <w:r>
              <w:rPr>
                <w:rFonts w:hint="eastAsia"/>
                <w:color w:val="000000"/>
                <w:sz w:val="18"/>
                <w:u w:val="single"/>
              </w:rPr>
              <w:t>地点见招标公告</w:t>
            </w:r>
          </w:p>
          <w:p>
            <w:pPr>
              <w:tabs>
                <w:tab w:val="center" w:pos="4153"/>
                <w:tab w:val="right" w:pos="8306"/>
              </w:tabs>
              <w:snapToGrid w:val="0"/>
              <w:spacing w:beforeLines="50" w:line="288" w:lineRule="auto"/>
              <w:rPr>
                <w:color w:val="000000"/>
                <w:sz w:val="18"/>
              </w:rPr>
            </w:pPr>
            <w:r>
              <w:rPr>
                <w:rFonts w:hint="eastAsia"/>
                <w:color w:val="000000"/>
                <w:sz w:val="18"/>
                <w:szCs w:val="21"/>
              </w:rPr>
              <w:t>集中受理时间：投标截止时间前</w:t>
            </w:r>
            <w:r>
              <w:rPr>
                <w:rFonts w:hint="eastAsia"/>
                <w:color w:val="000000"/>
                <w:sz w:val="18"/>
                <w:szCs w:val="21"/>
                <w:u w:val="single"/>
              </w:rPr>
              <w:t>30</w:t>
            </w:r>
            <w:r>
              <w:rPr>
                <w:rFonts w:hint="eastAsia"/>
                <w:color w:val="000000"/>
                <w:sz w:val="18"/>
                <w:szCs w:val="21"/>
              </w:rPr>
              <w:t>分钟始。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15"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4.2.3</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是否退还投标文件</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u w:val="single"/>
              </w:rPr>
            </w:pPr>
            <w:r>
              <w:rPr>
                <w:rFonts w:hint="eastAsia" w:ascii="宋体" w:hAnsi="宋体"/>
                <w:color w:val="000000"/>
                <w:kern w:val="0"/>
                <w:sz w:val="13"/>
                <w:szCs w:val="13"/>
                <w:bdr w:val="single" w:color="auto" w:sz="4" w:space="0"/>
              </w:rPr>
              <w:t>√</w:t>
            </w:r>
            <w:r>
              <w:rPr>
                <w:rFonts w:hint="eastAsia"/>
                <w:color w:val="000000"/>
                <w:sz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608"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5.1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开标时间和地点</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rPr>
            </w:pPr>
            <w:r>
              <w:rPr>
                <w:rFonts w:hint="eastAsia"/>
                <w:color w:val="000000"/>
                <w:sz w:val="18"/>
              </w:rPr>
              <w:t>开标时间：同投标截止时间</w:t>
            </w:r>
          </w:p>
          <w:p>
            <w:pPr>
              <w:tabs>
                <w:tab w:val="center" w:pos="4153"/>
                <w:tab w:val="right" w:pos="8306"/>
              </w:tabs>
              <w:snapToGrid w:val="0"/>
              <w:spacing w:line="288" w:lineRule="auto"/>
              <w:rPr>
                <w:color w:val="000000"/>
                <w:sz w:val="18"/>
              </w:rPr>
            </w:pPr>
            <w:r>
              <w:rPr>
                <w:rFonts w:hint="eastAsia"/>
                <w:color w:val="000000"/>
                <w:sz w:val="18"/>
              </w:rPr>
              <w:t>开标地点：同递交投标文件地点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945"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5.2</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开标程序</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rPr>
            </w:pPr>
            <w:r>
              <w:rPr>
                <w:rFonts w:hint="eastAsia"/>
                <w:color w:val="000000"/>
                <w:sz w:val="18"/>
              </w:rPr>
              <w:t>开标顺序：</w:t>
            </w:r>
            <w:r>
              <w:rPr>
                <w:rFonts w:hint="eastAsia" w:ascii="宋体" w:hAnsi="宋体"/>
                <w:color w:val="000000"/>
                <w:sz w:val="18"/>
                <w:szCs w:val="21"/>
                <w:u w:val="single"/>
              </w:rPr>
              <w:t>开启投标文件（唱标）、资格审查、宣布结果。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62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szCs w:val="18"/>
              </w:rPr>
            </w:pPr>
            <w:r>
              <w:rPr>
                <w:rFonts w:hint="eastAsia"/>
                <w:color w:val="000000"/>
                <w:sz w:val="18"/>
                <w:szCs w:val="18"/>
              </w:rPr>
              <w:t>7.1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szCs w:val="18"/>
              </w:rPr>
            </w:pPr>
            <w:r>
              <w:rPr>
                <w:rFonts w:hint="eastAsia"/>
                <w:color w:val="000000"/>
                <w:sz w:val="18"/>
                <w:szCs w:val="18"/>
              </w:rPr>
              <w:t>中标候选人人的数量</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00" w:lineRule="exact"/>
              <w:jc w:val="left"/>
              <w:rPr>
                <w:color w:val="000000"/>
                <w:sz w:val="18"/>
                <w:szCs w:val="18"/>
              </w:rPr>
            </w:pPr>
            <w:r>
              <w:rPr>
                <w:rFonts w:hint="eastAsia"/>
                <w:color w:val="000000"/>
                <w:sz w:val="18"/>
                <w:szCs w:val="18"/>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1269"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000000"/>
                <w:sz w:val="18"/>
              </w:rPr>
            </w:pPr>
            <w:r>
              <w:rPr>
                <w:color w:val="000000"/>
                <w:sz w:val="18"/>
              </w:rPr>
              <w:t>7.3.1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履约担保</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8" w:lineRule="auto"/>
              <w:rPr>
                <w:color w:val="000000"/>
                <w:sz w:val="18"/>
              </w:rPr>
            </w:pPr>
            <w:r>
              <w:rPr>
                <w:rFonts w:hint="eastAsia"/>
                <w:color w:val="000000"/>
                <w:sz w:val="18"/>
              </w:rPr>
              <w:t>履约担保的金额：合同价的</w:t>
            </w:r>
            <w:r>
              <w:rPr>
                <w:rFonts w:hint="eastAsia" w:ascii="宋体" w:hAnsi="宋体"/>
                <w:color w:val="000000"/>
                <w:sz w:val="18"/>
                <w:u w:val="single"/>
              </w:rPr>
              <w:t xml:space="preserve"> 5 </w:t>
            </w:r>
            <w:r>
              <w:rPr>
                <w:color w:val="000000"/>
                <w:sz w:val="18"/>
              </w:rPr>
              <w:t>%</w:t>
            </w:r>
            <w:r>
              <w:rPr>
                <w:rFonts w:hint="eastAsia"/>
                <w:color w:val="000000"/>
                <w:sz w:val="18"/>
              </w:rPr>
              <w:t>（不计息）</w:t>
            </w:r>
          </w:p>
          <w:p>
            <w:pPr>
              <w:tabs>
                <w:tab w:val="center" w:pos="4153"/>
                <w:tab w:val="right" w:pos="8306"/>
              </w:tabs>
              <w:snapToGrid w:val="0"/>
              <w:spacing w:line="240" w:lineRule="exact"/>
              <w:rPr>
                <w:rFonts w:ascii="宋体" w:hAnsi="宋体"/>
                <w:color w:val="000000"/>
                <w:sz w:val="18"/>
              </w:rPr>
            </w:pPr>
            <w:r>
              <w:rPr>
                <w:rFonts w:hint="eastAsia" w:ascii="宋体" w:hAnsi="宋体"/>
                <w:color w:val="000000"/>
                <w:sz w:val="18"/>
              </w:rPr>
              <w:t>履约担保的形式：现金、银行转账或电汇形式</w:t>
            </w:r>
          </w:p>
          <w:p>
            <w:pPr>
              <w:tabs>
                <w:tab w:val="center" w:pos="4153"/>
                <w:tab w:val="right" w:pos="8306"/>
              </w:tabs>
              <w:snapToGrid w:val="0"/>
              <w:spacing w:line="240" w:lineRule="exact"/>
              <w:rPr>
                <w:rFonts w:ascii="宋体" w:hAnsi="宋体"/>
                <w:color w:val="000000"/>
                <w:sz w:val="18"/>
              </w:rPr>
            </w:pPr>
            <w:r>
              <w:rPr>
                <w:rFonts w:hint="eastAsia" w:ascii="宋体" w:hAnsi="宋体"/>
                <w:color w:val="000000"/>
                <w:sz w:val="18"/>
              </w:rPr>
              <w:t>缴纳到以下开户银行及帐户：</w:t>
            </w:r>
          </w:p>
          <w:p>
            <w:pPr>
              <w:tabs>
                <w:tab w:val="center" w:pos="4153"/>
                <w:tab w:val="right" w:pos="8306"/>
              </w:tabs>
              <w:snapToGrid w:val="0"/>
              <w:spacing w:line="288" w:lineRule="auto"/>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54" w:hRule="atLeast"/>
        </w:trPr>
        <w:tc>
          <w:tcPr>
            <w:tcW w:w="8820" w:type="dxa"/>
            <w:gridSpan w:val="4"/>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rFonts w:ascii="黑体" w:eastAsia="黑体"/>
                <w:color w:val="000000"/>
                <w:sz w:val="24"/>
              </w:rPr>
            </w:pPr>
            <w:r>
              <w:rPr>
                <w:rFonts w:hint="eastAsia" w:ascii="黑体" w:eastAsia="黑体"/>
                <w:color w:val="000000"/>
                <w:sz w:val="24"/>
              </w:rPr>
              <w:t>10.  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54" w:hRule="atLeast"/>
        </w:trPr>
        <w:tc>
          <w:tcPr>
            <w:tcW w:w="8820" w:type="dxa"/>
            <w:gridSpan w:val="4"/>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r>
              <w:rPr>
                <w:color w:val="000000"/>
                <w:sz w:val="18"/>
              </w:rPr>
              <w:t xml:space="preserve">10.1 </w:t>
            </w:r>
            <w:r>
              <w:rPr>
                <w:rFonts w:hint="eastAsia"/>
                <w:color w:val="000000"/>
                <w:sz w:val="18"/>
              </w:rPr>
              <w:t>词语定义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1040" w:hRule="atLeast"/>
        </w:trPr>
        <w:tc>
          <w:tcPr>
            <w:tcW w:w="1080" w:type="dxa"/>
            <w:gridSpan w:val="2"/>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312" w:lineRule="auto"/>
              <w:jc w:val="center"/>
              <w:rPr>
                <w:color w:val="000000"/>
                <w:sz w:val="18"/>
              </w:rPr>
            </w:pPr>
          </w:p>
          <w:p>
            <w:pPr>
              <w:tabs>
                <w:tab w:val="center" w:pos="4153"/>
                <w:tab w:val="right" w:pos="8306"/>
              </w:tabs>
              <w:snapToGrid w:val="0"/>
              <w:spacing w:line="312" w:lineRule="auto"/>
              <w:rPr>
                <w:color w:val="000000"/>
                <w:sz w:val="18"/>
              </w:rPr>
            </w:pPr>
            <w:r>
              <w:rPr>
                <w:color w:val="000000"/>
                <w:sz w:val="18"/>
              </w:rPr>
              <w:t>10.1.</w:t>
            </w:r>
            <w:r>
              <w:rPr>
                <w:rFonts w:hint="eastAsia"/>
                <w:color w:val="000000"/>
                <w:sz w:val="18"/>
              </w:rPr>
              <w:t>1</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r>
              <w:rPr>
                <w:rFonts w:hint="eastAsia"/>
                <w:color w:val="000000"/>
                <w:sz w:val="18"/>
              </w:rPr>
              <w:t>不良行为</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r>
              <w:rPr>
                <w:rFonts w:hint="eastAsia"/>
                <w:color w:val="000000"/>
                <w:sz w:val="18"/>
              </w:rPr>
              <w:t>不良行为是指：参与建设市场活动的单位和个人，有商业贿赂行为，有行贿、受贿、渎职犯罪及扰乱建设市场秩序等违反法律法规和政策规定的行为。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456"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r>
              <w:rPr>
                <w:color w:val="000000"/>
                <w:sz w:val="18"/>
              </w:rPr>
              <w:t>10.1.</w:t>
            </w:r>
            <w:r>
              <w:rPr>
                <w:rFonts w:hint="eastAsia"/>
                <w:color w:val="000000"/>
                <w:sz w:val="18"/>
              </w:rPr>
              <w:t>2</w:t>
            </w:r>
          </w:p>
        </w:tc>
        <w:tc>
          <w:tcPr>
            <w:tcW w:w="34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r>
              <w:rPr>
                <w:rFonts w:hint="eastAsia"/>
                <w:color w:val="000000"/>
                <w:sz w:val="18"/>
              </w:rPr>
              <w:t>最近</w:t>
            </w:r>
            <w:r>
              <w:rPr>
                <w:rFonts w:hint="eastAsia"/>
                <w:color w:val="000000"/>
                <w:sz w:val="18"/>
                <w:u w:val="single"/>
              </w:rPr>
              <w:t xml:space="preserve"> 3 </w:t>
            </w:r>
            <w:r>
              <w:rPr>
                <w:rFonts w:hint="eastAsia"/>
                <w:color w:val="000000"/>
                <w:sz w:val="18"/>
              </w:rPr>
              <w:t>年内</w:t>
            </w:r>
          </w:p>
        </w:tc>
        <w:tc>
          <w:tcPr>
            <w:tcW w:w="427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rFonts w:ascii="宋体" w:hAnsi="宋体"/>
                <w:color w:val="000000"/>
                <w:sz w:val="18"/>
                <w:szCs w:val="21"/>
                <w:u w:val="single"/>
              </w:rPr>
            </w:pPr>
            <w:r>
              <w:rPr>
                <w:rFonts w:hint="eastAsia"/>
                <w:color w:val="000000"/>
                <w:sz w:val="18"/>
              </w:rPr>
              <w:t>是指：开标截止日前近3年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13" w:hRule="atLeast"/>
        </w:trPr>
        <w:tc>
          <w:tcPr>
            <w:tcW w:w="8820" w:type="dxa"/>
            <w:gridSpan w:val="4"/>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ind w:left="180" w:hanging="180" w:hangingChars="100"/>
              <w:rPr>
                <w:color w:val="000000"/>
                <w:sz w:val="18"/>
              </w:rPr>
            </w:pPr>
            <w:r>
              <w:rPr>
                <w:color w:val="000000"/>
                <w:sz w:val="18"/>
              </w:rPr>
              <w:t>10.</w:t>
            </w:r>
            <w:r>
              <w:rPr>
                <w:rFonts w:hint="eastAsia"/>
                <w:color w:val="000000"/>
                <w:sz w:val="18"/>
              </w:rPr>
              <w:t>2投标人代表出席开标会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983"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p>
        </w:tc>
        <w:tc>
          <w:tcPr>
            <w:tcW w:w="774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80" w:lineRule="exact"/>
              <w:rPr>
                <w:color w:val="000000"/>
                <w:sz w:val="18"/>
              </w:rPr>
            </w:pPr>
            <w:r>
              <w:rPr>
                <w:rFonts w:hint="eastAsia"/>
                <w:color w:val="000000"/>
                <w:sz w:val="18"/>
              </w:rPr>
              <w:t>参加开标会议人员：</w:t>
            </w:r>
            <w:r>
              <w:rPr>
                <w:rFonts w:hint="eastAsia"/>
                <w:color w:val="000000"/>
                <w:sz w:val="18"/>
                <w:u w:val="single"/>
              </w:rPr>
              <w:t>法定代表人或其授权委托人</w:t>
            </w:r>
            <w:r>
              <w:rPr>
                <w:rFonts w:hint="eastAsia"/>
                <w:color w:val="000000"/>
                <w:sz w:val="18"/>
              </w:rPr>
              <w:t>。以上人员应当按时参加开标会，并在招标人按开标程序进行点名时，向招标人提交</w:t>
            </w:r>
            <w:r>
              <w:rPr>
                <w:rFonts w:hint="eastAsia"/>
                <w:color w:val="000000"/>
                <w:sz w:val="18"/>
                <w:u w:val="single"/>
              </w:rPr>
              <w:t>身份证</w:t>
            </w:r>
            <w:r>
              <w:rPr>
                <w:rFonts w:hint="eastAsia"/>
                <w:color w:val="000000"/>
                <w:sz w:val="18"/>
              </w:rPr>
              <w:t>，以证明其出席。</w:t>
            </w:r>
            <w:r>
              <w:rPr>
                <w:rFonts w:hint="eastAsia" w:ascii="宋体" w:hAnsi="宋体"/>
                <w:color w:val="000000"/>
                <w:sz w:val="18"/>
              </w:rPr>
              <w:t>注：1)授权委托人参加开标会议的，尚应递交授权委托书（格式附后）。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13" w:hRule="atLeast"/>
        </w:trPr>
        <w:tc>
          <w:tcPr>
            <w:tcW w:w="8820" w:type="dxa"/>
            <w:gridSpan w:val="4"/>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color w:val="000000"/>
                <w:sz w:val="18"/>
              </w:rPr>
              <w:t>10.</w:t>
            </w:r>
            <w:r>
              <w:rPr>
                <w:rFonts w:hint="eastAsia"/>
                <w:color w:val="000000"/>
                <w:sz w:val="18"/>
              </w:rPr>
              <w:t>3评标结果公示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698"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p>
        </w:tc>
        <w:tc>
          <w:tcPr>
            <w:tcW w:w="774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r>
              <w:rPr>
                <w:rFonts w:hint="eastAsia"/>
                <w:color w:val="000000"/>
                <w:sz w:val="18"/>
              </w:rPr>
              <w:t>中标候选人在浦江公共资源交易网予以公示，公示期不少于2日。各投标人自行查阅，不再另行通知。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13" w:hRule="atLeast"/>
        </w:trPr>
        <w:tc>
          <w:tcPr>
            <w:tcW w:w="8820" w:type="dxa"/>
            <w:gridSpan w:val="4"/>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color w:val="000000"/>
                <w:sz w:val="18"/>
              </w:rPr>
              <w:t>10.</w:t>
            </w:r>
            <w:r>
              <w:rPr>
                <w:rFonts w:hint="eastAsia"/>
                <w:color w:val="000000"/>
                <w:sz w:val="18"/>
              </w:rPr>
              <w:t>4重新招标的其他情形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84"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p>
        </w:tc>
        <w:tc>
          <w:tcPr>
            <w:tcW w:w="774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除投标人须知正文第</w:t>
            </w:r>
            <w:r>
              <w:rPr>
                <w:color w:val="000000"/>
                <w:sz w:val="18"/>
              </w:rPr>
              <w:t>8</w:t>
            </w:r>
            <w:r>
              <w:rPr>
                <w:rFonts w:hint="eastAsia"/>
                <w:color w:val="000000"/>
                <w:sz w:val="18"/>
              </w:rPr>
              <w:t>条规定的情形外，除非已经产生中标人，在投标有效期内同意延长投标有效期的投标人少于三个的，招标人应当依法重新招标。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13" w:hRule="atLeast"/>
        </w:trPr>
        <w:tc>
          <w:tcPr>
            <w:tcW w:w="8820" w:type="dxa"/>
            <w:gridSpan w:val="4"/>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ind w:left="180" w:hanging="180" w:hangingChars="100"/>
              <w:rPr>
                <w:color w:val="000000"/>
                <w:sz w:val="18"/>
              </w:rPr>
            </w:pPr>
            <w:r>
              <w:rPr>
                <w:color w:val="000000"/>
                <w:sz w:val="18"/>
              </w:rPr>
              <w:t>10.</w:t>
            </w:r>
            <w:r>
              <w:rPr>
                <w:rFonts w:hint="eastAsia"/>
                <w:color w:val="000000"/>
                <w:sz w:val="18"/>
              </w:rPr>
              <w:t>5同义词语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788"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p>
        </w:tc>
        <w:tc>
          <w:tcPr>
            <w:tcW w:w="774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rFonts w:hint="eastAsia"/>
                <w:color w:val="000000"/>
                <w:sz w:val="18"/>
              </w:rPr>
              <w:t>构成招标文件组成部分的“通用合同条款”、“专用合同条款”、“技术标准和要求”和“工程量清单”等章节中出现的措辞“发包人”和“承包人”，在招标投标阶段应当分别按“招标人”和“投标人”进行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13" w:hRule="atLeast"/>
        </w:trPr>
        <w:tc>
          <w:tcPr>
            <w:tcW w:w="8820" w:type="dxa"/>
            <w:gridSpan w:val="4"/>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ind w:left="180" w:hanging="180" w:hangingChars="100"/>
              <w:rPr>
                <w:color w:val="000000"/>
                <w:sz w:val="18"/>
              </w:rPr>
            </w:pPr>
            <w:r>
              <w:rPr>
                <w:color w:val="000000"/>
                <w:sz w:val="18"/>
              </w:rPr>
              <w:t>10.</w:t>
            </w:r>
            <w:r>
              <w:rPr>
                <w:rFonts w:hint="eastAsia"/>
                <w:color w:val="000000"/>
                <w:sz w:val="18"/>
              </w:rPr>
              <w:t>6解释权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2259"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p>
        </w:tc>
        <w:tc>
          <w:tcPr>
            <w:tcW w:w="774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r>
              <w:rPr>
                <w:rFonts w:hint="eastAsia"/>
                <w:color w:val="000000"/>
                <w:sz w:val="18"/>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前附表、投标人须知、评标办法、投标文件格式的先后顺序解释，以编排顺序在前者为准；同一组成文件中就同一事项的规定或约定不一致的，以编排顺序在后者为准；同一组成文件不同版本之间有不一致的，以形成时间在后者为准。按本款前述规定仍不能形成结论的，由招标人负责解释。</w:t>
            </w:r>
            <w:r>
              <w:rPr>
                <w:rFonts w:hint="eastAsia" w:ascii="宋体" w:hAnsi="宋体"/>
                <w:color w:val="000000"/>
                <w:sz w:val="18"/>
                <w:szCs w:val="21"/>
              </w:rPr>
              <w:t>本招标文件的最终解释权归本项目工程招标人。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512" w:hRule="atLeast"/>
        </w:trPr>
        <w:tc>
          <w:tcPr>
            <w:tcW w:w="8820" w:type="dxa"/>
            <w:gridSpan w:val="4"/>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000000"/>
                <w:sz w:val="18"/>
              </w:rPr>
            </w:pPr>
            <w:r>
              <w:rPr>
                <w:color w:val="000000"/>
                <w:sz w:val="18"/>
              </w:rPr>
              <w:t>10.</w:t>
            </w:r>
            <w:r>
              <w:rPr>
                <w:rFonts w:hint="eastAsia"/>
                <w:color w:val="000000"/>
                <w:sz w:val="18"/>
              </w:rPr>
              <w:t>7招标人补充的其他内容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1090"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r>
              <w:rPr>
                <w:color w:val="000000"/>
                <w:sz w:val="18"/>
              </w:rPr>
              <w:t>10.</w:t>
            </w:r>
            <w:r>
              <w:rPr>
                <w:rFonts w:hint="eastAsia"/>
                <w:color w:val="000000"/>
                <w:sz w:val="18"/>
              </w:rPr>
              <w:t>7</w:t>
            </w:r>
          </w:p>
        </w:tc>
        <w:tc>
          <w:tcPr>
            <w:tcW w:w="774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20" w:lineRule="exact"/>
              <w:rPr>
                <w:rFonts w:ascii="宋体" w:hAnsi="宋体"/>
                <w:color w:val="000000"/>
                <w:sz w:val="18"/>
                <w:szCs w:val="21"/>
              </w:rPr>
            </w:pPr>
            <w:r>
              <w:rPr>
                <w:rFonts w:hint="eastAsia" w:ascii="宋体" w:hAnsi="宋体"/>
                <w:color w:val="000000"/>
                <w:sz w:val="18"/>
                <w:szCs w:val="21"/>
              </w:rPr>
              <w:t>投标人在递交投标文件时有下列情形之一的，招标人不予受理。</w:t>
            </w:r>
          </w:p>
          <w:p>
            <w:pPr>
              <w:tabs>
                <w:tab w:val="center" w:pos="4153"/>
                <w:tab w:val="right" w:pos="8306"/>
              </w:tabs>
              <w:snapToGrid w:val="0"/>
              <w:spacing w:line="320" w:lineRule="exact"/>
              <w:rPr>
                <w:rFonts w:ascii="宋体" w:hAnsi="宋体"/>
                <w:color w:val="000000"/>
                <w:sz w:val="18"/>
                <w:szCs w:val="21"/>
              </w:rPr>
            </w:pPr>
            <w:r>
              <w:rPr>
                <w:rFonts w:hint="eastAsia" w:ascii="宋体" w:hAnsi="宋体"/>
                <w:color w:val="000000"/>
                <w:sz w:val="18"/>
                <w:szCs w:val="21"/>
              </w:rPr>
              <w:t>1、逾期送达的或未送达指定地点的；</w:t>
            </w:r>
          </w:p>
          <w:p>
            <w:pPr>
              <w:tabs>
                <w:tab w:val="center" w:pos="4153"/>
                <w:tab w:val="right" w:pos="8306"/>
              </w:tabs>
              <w:snapToGrid w:val="0"/>
              <w:spacing w:line="320" w:lineRule="exact"/>
              <w:rPr>
                <w:rFonts w:ascii="宋体" w:hAnsi="宋体"/>
                <w:color w:val="000000"/>
                <w:sz w:val="18"/>
                <w:szCs w:val="21"/>
              </w:rPr>
            </w:pPr>
            <w:r>
              <w:rPr>
                <w:rFonts w:hint="eastAsia" w:ascii="宋体" w:hAnsi="宋体"/>
                <w:color w:val="000000"/>
                <w:sz w:val="18"/>
                <w:szCs w:val="21"/>
              </w:rPr>
              <w:t>2、递交投标文件时授权代理人未能出示授权委托书的；</w:t>
            </w:r>
          </w:p>
          <w:p>
            <w:pPr>
              <w:tabs>
                <w:tab w:val="center" w:pos="4153"/>
                <w:tab w:val="right" w:pos="8306"/>
              </w:tabs>
              <w:snapToGrid w:val="0"/>
              <w:spacing w:line="320" w:lineRule="exact"/>
              <w:rPr>
                <w:rFonts w:ascii="宋体" w:hAnsi="宋体"/>
                <w:color w:val="000000"/>
                <w:sz w:val="18"/>
                <w:szCs w:val="21"/>
              </w:rPr>
            </w:pPr>
            <w:r>
              <w:rPr>
                <w:rFonts w:hint="eastAsia" w:ascii="宋体" w:hAnsi="宋体"/>
                <w:color w:val="000000"/>
                <w:sz w:val="18"/>
                <w:szCs w:val="21"/>
              </w:rPr>
              <w:t>3、未同时递交投标保证金和其他费用的；</w:t>
            </w:r>
          </w:p>
          <w:p>
            <w:pPr>
              <w:tabs>
                <w:tab w:val="center" w:pos="4153"/>
                <w:tab w:val="right" w:pos="8306"/>
              </w:tabs>
              <w:snapToGrid w:val="0"/>
              <w:spacing w:line="320" w:lineRule="exact"/>
              <w:rPr>
                <w:rFonts w:ascii="宋体" w:hAnsi="宋体"/>
                <w:color w:val="000000"/>
                <w:sz w:val="18"/>
                <w:szCs w:val="21"/>
              </w:rPr>
            </w:pPr>
            <w:r>
              <w:rPr>
                <w:rFonts w:hint="eastAsia" w:ascii="宋体" w:hAnsi="宋体"/>
                <w:color w:val="000000"/>
                <w:sz w:val="18"/>
                <w:szCs w:val="21"/>
              </w:rPr>
              <w:t>4、投标文件未装订成册的。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1090" w:hRule="atLeast"/>
        </w:trPr>
        <w:tc>
          <w:tcPr>
            <w:tcW w:w="108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12" w:lineRule="auto"/>
              <w:rPr>
                <w:color w:val="000000"/>
                <w:sz w:val="18"/>
              </w:rPr>
            </w:pPr>
            <w:r>
              <w:rPr>
                <w:rFonts w:hint="eastAsia"/>
                <w:color w:val="000000"/>
                <w:sz w:val="18"/>
              </w:rPr>
              <w:t>10.8</w:t>
            </w:r>
          </w:p>
        </w:tc>
        <w:tc>
          <w:tcPr>
            <w:tcW w:w="774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20" w:lineRule="exact"/>
              <w:rPr>
                <w:rFonts w:ascii="宋体" w:hAnsi="宋体"/>
                <w:color w:val="000000"/>
                <w:sz w:val="18"/>
                <w:szCs w:val="21"/>
              </w:rPr>
            </w:pPr>
            <w:r>
              <w:rPr>
                <w:rFonts w:hint="eastAsia" w:ascii="宋体" w:hAnsi="宋体"/>
                <w:color w:val="000000"/>
                <w:sz w:val="18"/>
                <w:szCs w:val="21"/>
              </w:rPr>
              <w:t>如遇停电、网络故障等不可抗力导致交易系统无法正常操作的，可在开标现场另行约定继续开标的时间，在交易系统保存的数据基础上继续完成开标操作；或者经公共资源领导小组同意，可采用现场开标的模式，并做好开标记录。</w:t>
            </w:r>
          </w:p>
        </w:tc>
      </w:tr>
    </w:tbl>
    <w:p>
      <w:pPr>
        <w:widowControl/>
        <w:jc w:val="left"/>
        <w:rPr>
          <w:color w:val="000000"/>
        </w:rPr>
      </w:pPr>
      <w:r>
        <w:rPr>
          <w:color w:val="000000"/>
        </w:rPr>
        <w:br w:type="page"/>
      </w:r>
    </w:p>
    <w:p>
      <w:pPr>
        <w:widowControl/>
        <w:jc w:val="left"/>
        <w:rPr>
          <w:color w:val="000000"/>
        </w:rPr>
      </w:pPr>
      <w:r>
        <w:rPr>
          <w:rFonts w:hint="eastAsia"/>
          <w:color w:val="000000"/>
        </w:rPr>
        <w:t>投标人须知正文部分和合同专用条款见浦江县乡镇（街道）招标文件范本固定部分条款</w:t>
      </w:r>
    </w:p>
    <w:p>
      <w:pPr>
        <w:widowControl/>
        <w:jc w:val="left"/>
        <w:rPr>
          <w:color w:val="000000"/>
        </w:rPr>
      </w:pPr>
      <w:r>
        <w:rPr>
          <w:color w:val="000000"/>
        </w:rPr>
        <w:br w:type="page"/>
      </w:r>
    </w:p>
    <w:p>
      <w:pPr>
        <w:pStyle w:val="2"/>
        <w:jc w:val="center"/>
        <w:rPr>
          <w:color w:val="000000"/>
          <w:sz w:val="30"/>
          <w:szCs w:val="30"/>
        </w:rPr>
      </w:pPr>
      <w:bookmarkStart w:id="27" w:name="_Toc504807327"/>
      <w:r>
        <w:rPr>
          <w:rFonts w:hint="eastAsia"/>
          <w:color w:val="000000"/>
        </w:rPr>
        <w:t>第三章评审办法</w:t>
      </w:r>
      <w:r>
        <w:rPr>
          <w:rFonts w:hint="eastAsia"/>
          <w:color w:val="000000"/>
          <w:sz w:val="21"/>
          <w:szCs w:val="21"/>
        </w:rPr>
        <w:t>（现场评标法）</w:t>
      </w:r>
      <w:bookmarkEnd w:id="27"/>
    </w:p>
    <w:p>
      <w:pPr>
        <w:spacing w:afterLines="50"/>
        <w:jc w:val="center"/>
        <w:rPr>
          <w:rFonts w:ascii="宋体" w:hAnsi="宋体"/>
          <w:szCs w:val="21"/>
        </w:rPr>
      </w:pPr>
      <w:r>
        <w:rPr>
          <w:rFonts w:hint="eastAsia" w:ascii="宋体" w:hAnsi="宋体"/>
          <w:szCs w:val="21"/>
        </w:rPr>
        <w:t>评审办法前附表</w:t>
      </w:r>
    </w:p>
    <w:tbl>
      <w:tblPr>
        <w:tblStyle w:val="34"/>
        <w:tblW w:w="793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
        <w:gridCol w:w="2807"/>
        <w:gridCol w:w="26"/>
        <w:gridCol w:w="4085"/>
        <w:gridCol w:w="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828" w:type="dxa"/>
            <w:gridSpan w:val="3"/>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sz w:val="18"/>
                <w:szCs w:val="21"/>
              </w:rPr>
            </w:pPr>
            <w:r>
              <w:rPr>
                <w:rFonts w:hint="eastAsia" w:ascii="宋体" w:hAnsi="宋体"/>
                <w:sz w:val="18"/>
                <w:szCs w:val="21"/>
              </w:rPr>
              <w:t>评审因素</w:t>
            </w:r>
          </w:p>
        </w:tc>
        <w:tc>
          <w:tcPr>
            <w:tcW w:w="4110"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sz w:val="18"/>
                <w:szCs w:val="21"/>
              </w:rPr>
            </w:pPr>
            <w:r>
              <w:rPr>
                <w:rFonts w:hint="eastAsia" w:ascii="宋体" w:hAnsi="宋体"/>
                <w:sz w:val="18"/>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restart"/>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sz w:val="18"/>
                <w:szCs w:val="21"/>
              </w:rPr>
            </w:pPr>
            <w:r>
              <w:rPr>
                <w:rFonts w:hint="eastAsia" w:ascii="宋体" w:hAnsi="宋体"/>
                <w:sz w:val="18"/>
                <w:szCs w:val="21"/>
              </w:rPr>
              <w:t>形式评审</w:t>
            </w:r>
          </w:p>
          <w:p>
            <w:pPr>
              <w:tabs>
                <w:tab w:val="center" w:pos="4153"/>
                <w:tab w:val="right" w:pos="8306"/>
              </w:tabs>
              <w:snapToGrid w:val="0"/>
              <w:jc w:val="center"/>
              <w:rPr>
                <w:rFonts w:ascii="宋体" w:hAnsi="宋体"/>
                <w:sz w:val="18"/>
                <w:szCs w:val="21"/>
              </w:rPr>
            </w:pPr>
            <w:r>
              <w:rPr>
                <w:rFonts w:hint="eastAsia" w:ascii="宋体" w:hAnsi="宋体"/>
                <w:sz w:val="18"/>
                <w:szCs w:val="21"/>
              </w:rPr>
              <w:t>标准</w:t>
            </w: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投标人名称</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与营业执照副本、资质证书副本、安全生产许可证副本一致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348"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21"/>
              </w:rPr>
            </w:pP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投标函签字盖章</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加盖单位公章，并有法定代表人或其委托代理人</w:t>
            </w:r>
          </w:p>
          <w:p>
            <w:pPr>
              <w:tabs>
                <w:tab w:val="center" w:pos="4153"/>
                <w:tab w:val="right" w:pos="8306"/>
              </w:tabs>
              <w:snapToGrid w:val="0"/>
              <w:rPr>
                <w:rFonts w:ascii="宋体" w:hAnsi="宋体"/>
                <w:sz w:val="18"/>
                <w:szCs w:val="21"/>
              </w:rPr>
            </w:pPr>
            <w:r>
              <w:rPr>
                <w:rFonts w:hint="eastAsia" w:ascii="宋体" w:hAnsi="宋体"/>
                <w:sz w:val="18"/>
                <w:szCs w:val="21"/>
              </w:rPr>
              <w:t>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18"/>
                <w:szCs w:val="21"/>
              </w:rPr>
            </w:pP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投标文件格式</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符合第八章“投标文件格式”的要求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restart"/>
            <w:tcBorders>
              <w:top w:val="single" w:color="auto" w:sz="4" w:space="0"/>
              <w:left w:val="single" w:color="auto" w:sz="4" w:space="0"/>
              <w:right w:val="single" w:color="auto" w:sz="4" w:space="0"/>
            </w:tcBorders>
            <w:vAlign w:val="center"/>
          </w:tcPr>
          <w:p>
            <w:pPr>
              <w:tabs>
                <w:tab w:val="center" w:pos="4153"/>
                <w:tab w:val="right" w:pos="8306"/>
              </w:tabs>
              <w:snapToGrid w:val="0"/>
              <w:jc w:val="center"/>
              <w:rPr>
                <w:rFonts w:ascii="宋体" w:hAnsi="宋体"/>
                <w:sz w:val="18"/>
                <w:szCs w:val="21"/>
              </w:rPr>
            </w:pPr>
            <w:r>
              <w:rPr>
                <w:rFonts w:hint="eastAsia" w:ascii="宋体" w:hAnsi="宋体"/>
                <w:sz w:val="18"/>
                <w:szCs w:val="21"/>
              </w:rPr>
              <w:t>资格评审标准</w:t>
            </w: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营业执照</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具备有效营业执照副本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continue"/>
            <w:tcBorders>
              <w:left w:val="single" w:color="auto" w:sz="4" w:space="0"/>
              <w:right w:val="single" w:color="auto" w:sz="4" w:space="0"/>
            </w:tcBorders>
            <w:vAlign w:val="center"/>
          </w:tcPr>
          <w:p>
            <w:pPr>
              <w:widowControl/>
              <w:jc w:val="left"/>
              <w:rPr>
                <w:rFonts w:ascii="宋体" w:hAnsi="宋体"/>
                <w:sz w:val="18"/>
                <w:szCs w:val="21"/>
              </w:rPr>
            </w:pP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安全生产许可证（纯绿化项目不审查）</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具备有效的安全生产许可证副本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continue"/>
            <w:tcBorders>
              <w:left w:val="single" w:color="auto" w:sz="4" w:space="0"/>
              <w:right w:val="single" w:color="auto" w:sz="4" w:space="0"/>
            </w:tcBorders>
            <w:vAlign w:val="center"/>
          </w:tcPr>
          <w:p>
            <w:pPr>
              <w:widowControl/>
              <w:jc w:val="left"/>
              <w:rPr>
                <w:rFonts w:ascii="宋体" w:hAnsi="宋体"/>
                <w:sz w:val="18"/>
                <w:szCs w:val="21"/>
              </w:rPr>
            </w:pP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资格条件</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符合第二章“投标人须知”第1.4项规定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continue"/>
            <w:tcBorders>
              <w:left w:val="single" w:color="auto" w:sz="4" w:space="0"/>
              <w:right w:val="single" w:color="auto" w:sz="4" w:space="0"/>
            </w:tcBorders>
            <w:vAlign w:val="center"/>
          </w:tcPr>
          <w:p>
            <w:pPr>
              <w:widowControl/>
              <w:jc w:val="left"/>
              <w:rPr>
                <w:rFonts w:ascii="宋体" w:hAnsi="宋体"/>
                <w:sz w:val="18"/>
                <w:szCs w:val="21"/>
              </w:rPr>
            </w:pP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报名情况</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已报名，根据交易系统的报名清单确认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restart"/>
            <w:tcBorders>
              <w:top w:val="single" w:color="auto" w:sz="4" w:space="0"/>
              <w:left w:val="single" w:color="auto" w:sz="4" w:space="0"/>
              <w:right w:val="single" w:color="auto" w:sz="4" w:space="0"/>
            </w:tcBorders>
            <w:vAlign w:val="center"/>
          </w:tcPr>
          <w:p>
            <w:pPr>
              <w:tabs>
                <w:tab w:val="center" w:pos="4153"/>
                <w:tab w:val="right" w:pos="8306"/>
              </w:tabs>
              <w:snapToGrid w:val="0"/>
              <w:jc w:val="center"/>
              <w:rPr>
                <w:rFonts w:ascii="宋体" w:hAnsi="宋体"/>
                <w:sz w:val="18"/>
                <w:szCs w:val="21"/>
              </w:rPr>
            </w:pPr>
            <w:r>
              <w:rPr>
                <w:rFonts w:hint="eastAsia" w:ascii="宋体" w:hAnsi="宋体"/>
                <w:sz w:val="18"/>
                <w:szCs w:val="21"/>
              </w:rPr>
              <w:t>响应性</w:t>
            </w:r>
          </w:p>
          <w:p>
            <w:pPr>
              <w:tabs>
                <w:tab w:val="center" w:pos="4153"/>
                <w:tab w:val="right" w:pos="8306"/>
              </w:tabs>
              <w:snapToGrid w:val="0"/>
              <w:jc w:val="center"/>
              <w:rPr>
                <w:rFonts w:ascii="宋体" w:hAnsi="宋体"/>
                <w:sz w:val="18"/>
                <w:szCs w:val="21"/>
              </w:rPr>
            </w:pPr>
            <w:r>
              <w:rPr>
                <w:rFonts w:hint="eastAsia" w:ascii="宋体" w:hAnsi="宋体"/>
                <w:sz w:val="18"/>
                <w:szCs w:val="21"/>
              </w:rPr>
              <w:t>评审标准</w:t>
            </w: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投标内容</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符合招标公告规定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continue"/>
            <w:tcBorders>
              <w:left w:val="single" w:color="auto" w:sz="4" w:space="0"/>
              <w:right w:val="single" w:color="auto" w:sz="4" w:space="0"/>
            </w:tcBorders>
            <w:vAlign w:val="center"/>
          </w:tcPr>
          <w:p>
            <w:pPr>
              <w:widowControl/>
              <w:jc w:val="left"/>
              <w:rPr>
                <w:rFonts w:ascii="宋体" w:hAnsi="宋体"/>
                <w:sz w:val="18"/>
                <w:szCs w:val="21"/>
              </w:rPr>
            </w:pP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工期</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符合招标公告规定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continue"/>
            <w:tcBorders>
              <w:left w:val="single" w:color="auto" w:sz="4" w:space="0"/>
              <w:right w:val="single" w:color="auto" w:sz="4" w:space="0"/>
            </w:tcBorders>
            <w:vAlign w:val="center"/>
          </w:tcPr>
          <w:p>
            <w:pPr>
              <w:widowControl/>
              <w:jc w:val="left"/>
              <w:rPr>
                <w:rFonts w:ascii="宋体" w:hAnsi="宋体"/>
                <w:sz w:val="18"/>
                <w:szCs w:val="21"/>
              </w:rPr>
            </w:pP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工程质量</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符合招标公告规定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continue"/>
            <w:tcBorders>
              <w:left w:val="single" w:color="auto" w:sz="4" w:space="0"/>
              <w:right w:val="single" w:color="auto" w:sz="4" w:space="0"/>
            </w:tcBorders>
            <w:vAlign w:val="center"/>
          </w:tcPr>
          <w:p>
            <w:pPr>
              <w:widowControl/>
              <w:jc w:val="left"/>
              <w:rPr>
                <w:rFonts w:ascii="宋体" w:hAnsi="宋体"/>
                <w:sz w:val="18"/>
                <w:szCs w:val="21"/>
              </w:rPr>
            </w:pP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投标有效期</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符合投标人须知前附表规定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454" w:hRule="atLeast"/>
        </w:trPr>
        <w:tc>
          <w:tcPr>
            <w:tcW w:w="995" w:type="dxa"/>
            <w:vMerge w:val="continue"/>
            <w:tcBorders>
              <w:left w:val="single" w:color="auto" w:sz="4" w:space="0"/>
              <w:right w:val="single" w:color="auto" w:sz="4" w:space="0"/>
            </w:tcBorders>
            <w:vAlign w:val="center"/>
          </w:tcPr>
          <w:p>
            <w:pPr>
              <w:widowControl/>
              <w:jc w:val="left"/>
              <w:rPr>
                <w:rFonts w:ascii="宋体" w:hAnsi="宋体"/>
                <w:sz w:val="18"/>
                <w:szCs w:val="21"/>
              </w:rPr>
            </w:pPr>
          </w:p>
        </w:tc>
        <w:tc>
          <w:tcPr>
            <w:tcW w:w="280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投标保证金</w:t>
            </w:r>
          </w:p>
        </w:tc>
        <w:tc>
          <w:tcPr>
            <w:tcW w:w="4111"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符合招标公告规定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812" w:hRule="atLeast"/>
        </w:trPr>
        <w:tc>
          <w:tcPr>
            <w:tcW w:w="99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sz w:val="18"/>
                <w:szCs w:val="21"/>
              </w:rPr>
            </w:pPr>
            <w:r>
              <w:rPr>
                <w:rFonts w:hint="eastAsia" w:ascii="宋体" w:hAnsi="宋体"/>
                <w:sz w:val="18"/>
                <w:szCs w:val="21"/>
              </w:rPr>
              <w:t>评审</w:t>
            </w:r>
          </w:p>
          <w:p>
            <w:pPr>
              <w:tabs>
                <w:tab w:val="center" w:pos="4153"/>
                <w:tab w:val="right" w:pos="8306"/>
              </w:tabs>
              <w:snapToGrid w:val="0"/>
              <w:jc w:val="center"/>
              <w:rPr>
                <w:rFonts w:ascii="宋体" w:hAnsi="宋体"/>
                <w:sz w:val="18"/>
                <w:szCs w:val="21"/>
              </w:rPr>
            </w:pPr>
            <w:r>
              <w:rPr>
                <w:rFonts w:hint="eastAsia" w:ascii="宋体" w:hAnsi="宋体"/>
                <w:sz w:val="18"/>
                <w:szCs w:val="21"/>
              </w:rPr>
              <w:t>程序</w:t>
            </w:r>
          </w:p>
        </w:tc>
        <w:tc>
          <w:tcPr>
            <w:tcW w:w="6918" w:type="dxa"/>
            <w:gridSpan w:val="3"/>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详见评审办法正文部分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5" w:type="dxa"/>
          <w:trHeight w:val="507" w:hRule="atLeast"/>
        </w:trPr>
        <w:tc>
          <w:tcPr>
            <w:tcW w:w="99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sz w:val="18"/>
                <w:szCs w:val="21"/>
              </w:rPr>
            </w:pPr>
            <w:r>
              <w:rPr>
                <w:rFonts w:hint="eastAsia" w:ascii="宋体" w:hAnsi="宋体"/>
                <w:sz w:val="18"/>
                <w:szCs w:val="21"/>
              </w:rPr>
              <w:t>否决投标</w:t>
            </w:r>
          </w:p>
        </w:tc>
        <w:tc>
          <w:tcPr>
            <w:tcW w:w="6918" w:type="dxa"/>
            <w:gridSpan w:val="3"/>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rFonts w:ascii="宋体" w:hAnsi="宋体"/>
                <w:sz w:val="18"/>
                <w:szCs w:val="21"/>
              </w:rPr>
            </w:pPr>
            <w:r>
              <w:rPr>
                <w:rFonts w:hint="eastAsia" w:ascii="宋体" w:hAnsi="宋体"/>
                <w:sz w:val="18"/>
                <w:szCs w:val="21"/>
              </w:rPr>
              <w:t>详见本章附件B：否决投标情形</w:t>
            </w:r>
          </w:p>
        </w:tc>
      </w:tr>
    </w:tbl>
    <w:p/>
    <w:p>
      <w:pPr>
        <w:widowControl/>
        <w:jc w:val="left"/>
      </w:pPr>
      <w:r>
        <w:rPr>
          <w:rFonts w:ascii="黑体" w:hAnsi="宋体" w:eastAsia="黑体"/>
          <w:sz w:val="30"/>
          <w:szCs w:val="30"/>
        </w:rPr>
        <w:br w:type="page"/>
      </w:r>
    </w:p>
    <w:p>
      <w:pPr>
        <w:spacing w:afterLines="100"/>
        <w:jc w:val="center"/>
        <w:rPr>
          <w:rFonts w:ascii="黑体" w:hAnsi="宋体" w:eastAsia="黑体"/>
          <w:sz w:val="30"/>
          <w:szCs w:val="30"/>
        </w:rPr>
      </w:pPr>
      <w:r>
        <w:rPr>
          <w:rFonts w:hint="eastAsia" w:ascii="黑体" w:hAnsi="宋体" w:eastAsia="黑体"/>
          <w:sz w:val="30"/>
          <w:szCs w:val="30"/>
        </w:rPr>
        <w:t>评标办法(现场评标法)正文部分</w:t>
      </w:r>
    </w:p>
    <w:p>
      <w:pPr>
        <w:adjustRightInd w:val="0"/>
        <w:snapToGrid w:val="0"/>
        <w:spacing w:line="360" w:lineRule="auto"/>
        <w:ind w:firstLine="420" w:firstLineChars="200"/>
        <w:jc w:val="left"/>
        <w:rPr>
          <w:rFonts w:ascii="宋体" w:hAnsi="宋体"/>
          <w:szCs w:val="21"/>
        </w:rPr>
      </w:pPr>
      <w:r>
        <w:rPr>
          <w:rFonts w:hint="eastAsia" w:ascii="宋体" w:hAnsi="宋体"/>
          <w:szCs w:val="21"/>
        </w:rPr>
        <w:t>根据乡镇（街道）公共资源交易有关规定，制定本办法。</w:t>
      </w:r>
    </w:p>
    <w:p>
      <w:pPr>
        <w:adjustRightInd w:val="0"/>
        <w:snapToGrid w:val="0"/>
        <w:spacing w:line="360" w:lineRule="auto"/>
        <w:ind w:firstLine="422" w:firstLineChars="200"/>
        <w:jc w:val="left"/>
        <w:rPr>
          <w:rFonts w:asciiTheme="minorEastAsia" w:hAnsiTheme="minorEastAsia"/>
          <w:b/>
          <w:szCs w:val="21"/>
        </w:rPr>
      </w:pPr>
      <w:r>
        <w:rPr>
          <w:rFonts w:hint="eastAsia" w:asciiTheme="minorEastAsia" w:hAnsiTheme="minorEastAsia"/>
          <w:b/>
          <w:szCs w:val="21"/>
        </w:rPr>
        <w:t>一、评审原则</w:t>
      </w:r>
    </w:p>
    <w:p>
      <w:pPr>
        <w:adjustRightInd w:val="0"/>
        <w:snapToGrid w:val="0"/>
        <w:spacing w:line="360" w:lineRule="auto"/>
        <w:ind w:firstLine="420" w:firstLineChars="200"/>
        <w:jc w:val="left"/>
        <w:rPr>
          <w:rFonts w:asciiTheme="minorEastAsia" w:hAnsiTheme="minorEastAsia"/>
          <w:szCs w:val="21"/>
        </w:rPr>
      </w:pPr>
      <w:r>
        <w:rPr>
          <w:rFonts w:hint="eastAsia" w:asciiTheme="minorEastAsia" w:hAnsiTheme="minorEastAsia"/>
          <w:szCs w:val="21"/>
        </w:rPr>
        <w:t>评标应遵循公平、公正、科学、择优的原则。</w:t>
      </w:r>
    </w:p>
    <w:p>
      <w:pPr>
        <w:adjustRightInd w:val="0"/>
        <w:snapToGrid w:val="0"/>
        <w:spacing w:line="360" w:lineRule="auto"/>
        <w:ind w:firstLine="422" w:firstLineChars="200"/>
        <w:jc w:val="left"/>
        <w:rPr>
          <w:rFonts w:asciiTheme="minorEastAsia" w:hAnsiTheme="minorEastAsia"/>
          <w:b/>
          <w:szCs w:val="21"/>
        </w:rPr>
      </w:pPr>
      <w:r>
        <w:rPr>
          <w:rFonts w:hint="eastAsia" w:asciiTheme="minorEastAsia" w:hAnsiTheme="minorEastAsia"/>
          <w:b/>
          <w:szCs w:val="21"/>
        </w:rPr>
        <w:t>二、评审组织</w:t>
      </w:r>
    </w:p>
    <w:p>
      <w:pPr>
        <w:adjustRightInd w:val="0"/>
        <w:snapToGrid w:val="0"/>
        <w:spacing w:line="360" w:lineRule="auto"/>
        <w:ind w:firstLine="420" w:firstLineChars="200"/>
        <w:jc w:val="left"/>
        <w:rPr>
          <w:rFonts w:asciiTheme="minorEastAsia" w:hAnsiTheme="minorEastAsia"/>
          <w:szCs w:val="21"/>
        </w:rPr>
      </w:pPr>
      <w:r>
        <w:rPr>
          <w:rFonts w:hint="eastAsia" w:asciiTheme="minorEastAsia" w:hAnsiTheme="minorEastAsia"/>
          <w:szCs w:val="21"/>
        </w:rPr>
        <w:t>评审工作由招标人负责，可以组成成员为3人或以上单数的评审小组。</w:t>
      </w:r>
    </w:p>
    <w:p>
      <w:pPr>
        <w:adjustRightInd w:val="0"/>
        <w:snapToGrid w:val="0"/>
        <w:spacing w:line="360" w:lineRule="auto"/>
        <w:ind w:firstLine="420" w:firstLineChars="200"/>
        <w:jc w:val="left"/>
        <w:rPr>
          <w:rFonts w:asciiTheme="minorEastAsia" w:hAnsiTheme="minorEastAsia"/>
          <w:szCs w:val="21"/>
        </w:rPr>
      </w:pPr>
      <w:r>
        <w:rPr>
          <w:rFonts w:hint="eastAsia" w:asciiTheme="minorEastAsia" w:hAnsiTheme="minorEastAsia"/>
          <w:szCs w:val="21"/>
        </w:rPr>
        <w:t>招标人或评审小组应当按照招标文件确定的标准和方法，客观、公正对投标文件进行评审和比较，招标文件没有规定的标准和方法不得作为评审依据。</w:t>
      </w:r>
    </w:p>
    <w:p>
      <w:pPr>
        <w:adjustRightInd w:val="0"/>
        <w:snapToGrid w:val="0"/>
        <w:spacing w:line="360" w:lineRule="auto"/>
        <w:ind w:firstLine="420" w:firstLineChars="200"/>
        <w:jc w:val="left"/>
        <w:rPr>
          <w:rFonts w:asciiTheme="minorEastAsia" w:hAnsiTheme="minorEastAsia"/>
          <w:szCs w:val="21"/>
        </w:rPr>
      </w:pPr>
      <w:r>
        <w:rPr>
          <w:rFonts w:hint="eastAsia" w:asciiTheme="minorEastAsia" w:hAnsiTheme="minorEastAsia"/>
          <w:szCs w:val="21"/>
        </w:rPr>
        <w:t>招标人或评审小组对投标文件作出的评审结论，应当符合有关法律、法规、规章和招标文件的规定。</w:t>
      </w:r>
    </w:p>
    <w:p>
      <w:pPr>
        <w:adjustRightInd w:val="0"/>
        <w:snapToGrid w:val="0"/>
        <w:spacing w:line="360" w:lineRule="auto"/>
        <w:ind w:firstLine="422" w:firstLineChars="200"/>
        <w:jc w:val="left"/>
        <w:rPr>
          <w:rFonts w:ascii="宋体" w:hAnsi="宋体"/>
          <w:b/>
          <w:szCs w:val="21"/>
        </w:rPr>
      </w:pPr>
      <w:r>
        <w:rPr>
          <w:rFonts w:hint="eastAsia" w:ascii="宋体" w:hAnsi="宋体"/>
          <w:b/>
          <w:szCs w:val="21"/>
        </w:rPr>
        <w:t>三．评审程序</w:t>
      </w:r>
    </w:p>
    <w:p>
      <w:pPr>
        <w:adjustRightInd w:val="0"/>
        <w:snapToGrid w:val="0"/>
        <w:spacing w:line="360" w:lineRule="auto"/>
        <w:ind w:firstLine="420" w:firstLineChars="200"/>
        <w:jc w:val="left"/>
        <w:rPr>
          <w:rFonts w:ascii="宋体" w:hAnsi="宋体"/>
          <w:szCs w:val="21"/>
        </w:rPr>
      </w:pPr>
      <w:r>
        <w:rPr>
          <w:rFonts w:hint="eastAsia" w:ascii="宋体" w:hAnsi="宋体"/>
          <w:szCs w:val="21"/>
        </w:rPr>
        <w:t>1.熟悉招标文件和评审办法；</w:t>
      </w:r>
    </w:p>
    <w:p>
      <w:pPr>
        <w:adjustRightInd w:val="0"/>
        <w:snapToGrid w:val="0"/>
        <w:spacing w:line="360" w:lineRule="auto"/>
        <w:ind w:firstLine="420" w:firstLineChars="200"/>
        <w:jc w:val="left"/>
        <w:rPr>
          <w:rFonts w:ascii="宋体" w:hAnsi="宋体"/>
          <w:szCs w:val="21"/>
        </w:rPr>
      </w:pPr>
      <w:r>
        <w:rPr>
          <w:rFonts w:hint="eastAsia" w:ascii="宋体" w:hAnsi="宋体"/>
          <w:szCs w:val="21"/>
        </w:rPr>
        <w:t>2.进行形式、资格和响应性审查；</w:t>
      </w:r>
    </w:p>
    <w:p>
      <w:pPr>
        <w:adjustRightInd w:val="0"/>
        <w:snapToGrid w:val="0"/>
        <w:spacing w:line="360" w:lineRule="auto"/>
        <w:ind w:firstLine="420" w:firstLineChars="200"/>
        <w:jc w:val="left"/>
        <w:rPr>
          <w:rFonts w:ascii="宋体" w:hAnsi="宋体"/>
          <w:szCs w:val="21"/>
        </w:rPr>
      </w:pPr>
      <w:r>
        <w:rPr>
          <w:rFonts w:hint="eastAsia" w:ascii="宋体" w:hAnsi="宋体"/>
          <w:szCs w:val="21"/>
        </w:rPr>
        <w:t>3.随机产生预中标单位，产生中标下浮数，推荐中标候选人，完成评标报告。</w:t>
      </w:r>
    </w:p>
    <w:p>
      <w:pPr>
        <w:adjustRightInd w:val="0"/>
        <w:snapToGrid w:val="0"/>
        <w:spacing w:line="360" w:lineRule="auto"/>
        <w:ind w:firstLine="420" w:firstLineChars="200"/>
        <w:jc w:val="left"/>
        <w:rPr>
          <w:rFonts w:asciiTheme="minorEastAsia" w:hAnsiTheme="minorEastAsia"/>
          <w:szCs w:val="21"/>
        </w:rPr>
      </w:pPr>
      <w:r>
        <w:rPr>
          <w:rFonts w:hint="eastAsia" w:asciiTheme="minorEastAsia" w:hAnsiTheme="minorEastAsia"/>
          <w:szCs w:val="21"/>
        </w:rPr>
        <w:t>评标程序可根据现场投标文件数量适当调整，投标人数量较多时，可以采用先产生随机预中标候选人单位，进行资格审查（</w:t>
      </w:r>
      <w:r>
        <w:rPr>
          <w:rFonts w:hint="eastAsia" w:ascii="宋体" w:hAnsi="宋体"/>
          <w:szCs w:val="21"/>
        </w:rPr>
        <w:t>进行形式、资格和响应性审查</w:t>
      </w:r>
      <w:r>
        <w:rPr>
          <w:rFonts w:hint="eastAsia" w:asciiTheme="minorEastAsia" w:hAnsiTheme="minorEastAsia"/>
          <w:szCs w:val="21"/>
        </w:rPr>
        <w:t>），审查合格的即可推荐为中标候选人，若审查不合格的，重新抽取预中标候选人，直至审核通过为止，随后再产生</w:t>
      </w:r>
      <w:r>
        <w:rPr>
          <w:rFonts w:hint="eastAsia" w:ascii="宋体" w:hAnsi="宋体"/>
          <w:szCs w:val="21"/>
        </w:rPr>
        <w:t>中标下浮数。</w:t>
      </w:r>
    </w:p>
    <w:p>
      <w:pPr>
        <w:adjustRightInd w:val="0"/>
        <w:snapToGrid w:val="0"/>
        <w:spacing w:line="360" w:lineRule="auto"/>
        <w:ind w:firstLine="422" w:firstLineChars="200"/>
        <w:jc w:val="left"/>
        <w:rPr>
          <w:rFonts w:ascii="宋体" w:hAnsi="宋体"/>
          <w:b/>
          <w:szCs w:val="21"/>
        </w:rPr>
      </w:pPr>
      <w:r>
        <w:rPr>
          <w:rFonts w:hint="eastAsia" w:ascii="宋体" w:hAnsi="宋体"/>
          <w:b/>
          <w:szCs w:val="21"/>
        </w:rPr>
        <w:t>四、评审细则</w:t>
      </w:r>
    </w:p>
    <w:p>
      <w:pPr>
        <w:adjustRightInd w:val="0"/>
        <w:snapToGrid w:val="0"/>
        <w:spacing w:line="360" w:lineRule="auto"/>
        <w:ind w:firstLine="420" w:firstLineChars="200"/>
        <w:jc w:val="left"/>
        <w:rPr>
          <w:rFonts w:ascii="宋体" w:hAnsi="宋体"/>
          <w:szCs w:val="21"/>
        </w:rPr>
      </w:pPr>
      <w:r>
        <w:rPr>
          <w:rFonts w:hint="eastAsia"/>
          <w:szCs w:val="21"/>
        </w:rPr>
        <w:t>1.</w:t>
      </w:r>
      <w:r>
        <w:rPr>
          <w:rFonts w:hint="eastAsia" w:ascii="宋体" w:hAnsi="宋体"/>
          <w:szCs w:val="21"/>
        </w:rPr>
        <w:t>投标文件的审查：形式、资格和响应性审查</w:t>
      </w:r>
    </w:p>
    <w:p>
      <w:pPr>
        <w:spacing w:line="440" w:lineRule="exact"/>
        <w:ind w:firstLine="420" w:firstLineChars="200"/>
        <w:rPr>
          <w:rFonts w:ascii="宋体" w:hAnsi="宋体"/>
          <w:szCs w:val="21"/>
        </w:rPr>
      </w:pPr>
      <w:r>
        <w:rPr>
          <w:rFonts w:hint="eastAsia" w:ascii="宋体" w:hAnsi="宋体"/>
          <w:szCs w:val="21"/>
        </w:rPr>
        <w:t>依据招标文件和评标办法前附表的规定对投标文件进行审查，审查不合格的，作否决投标处理；如发现投标文件存在招标文件“否决投标的情形”内容之一的，即判定该投标文件审查不通过予以否决，不再进入后续的环节，不得推荐为中标候选人。</w:t>
      </w:r>
    </w:p>
    <w:p>
      <w:pPr>
        <w:adjustRightInd w:val="0"/>
        <w:snapToGrid w:val="0"/>
        <w:spacing w:line="360" w:lineRule="auto"/>
        <w:ind w:firstLine="420" w:firstLineChars="200"/>
        <w:jc w:val="left"/>
        <w:rPr>
          <w:rFonts w:ascii="宋体" w:hAnsi="宋体"/>
          <w:szCs w:val="21"/>
        </w:rPr>
      </w:pPr>
      <w:r>
        <w:rPr>
          <w:rFonts w:hint="eastAsia"/>
          <w:szCs w:val="21"/>
        </w:rPr>
        <w:t>2.</w:t>
      </w:r>
      <w:r>
        <w:rPr>
          <w:rFonts w:hint="eastAsia" w:ascii="宋体" w:hAnsi="宋体"/>
          <w:szCs w:val="21"/>
        </w:rPr>
        <w:t>随机产生中标候选单位</w:t>
      </w:r>
    </w:p>
    <w:p>
      <w:pPr>
        <w:adjustRightInd w:val="0"/>
        <w:snapToGrid w:val="0"/>
        <w:spacing w:line="360" w:lineRule="auto"/>
        <w:ind w:firstLine="420" w:firstLineChars="200"/>
        <w:jc w:val="left"/>
        <w:rPr>
          <w:rFonts w:ascii="宋体" w:hAnsi="宋体"/>
          <w:szCs w:val="21"/>
        </w:rPr>
      </w:pPr>
      <w:r>
        <w:rPr>
          <w:rFonts w:hint="eastAsia" w:ascii="宋体" w:hAnsi="宋体"/>
          <w:szCs w:val="21"/>
        </w:rPr>
        <w:t>中标候选人单位的确定：由交易系统（或者摇号机）随机产生一家中标候选人单位。</w:t>
      </w:r>
    </w:p>
    <w:p>
      <w:pPr>
        <w:adjustRightInd w:val="0"/>
        <w:snapToGrid w:val="0"/>
        <w:spacing w:line="360" w:lineRule="auto"/>
        <w:ind w:firstLine="420" w:firstLineChars="200"/>
        <w:jc w:val="left"/>
        <w:rPr>
          <w:rFonts w:asciiTheme="minorEastAsia" w:hAnsiTheme="minorEastAsia"/>
          <w:szCs w:val="21"/>
        </w:rPr>
      </w:pPr>
      <w:r>
        <w:rPr>
          <w:rFonts w:hint="eastAsia" w:ascii="宋体" w:hAnsi="宋体"/>
          <w:szCs w:val="21"/>
        </w:rPr>
        <w:t>3.</w:t>
      </w:r>
      <w:r>
        <w:rPr>
          <w:rFonts w:hint="eastAsia" w:asciiTheme="minorEastAsia" w:hAnsiTheme="minorEastAsia"/>
          <w:szCs w:val="21"/>
        </w:rPr>
        <w:t>中标下浮率的确定。</w:t>
      </w:r>
    </w:p>
    <w:p>
      <w:pPr>
        <w:adjustRightInd w:val="0"/>
        <w:snapToGrid w:val="0"/>
        <w:spacing w:line="360" w:lineRule="auto"/>
        <w:ind w:firstLine="420" w:firstLineChars="200"/>
        <w:jc w:val="left"/>
        <w:rPr>
          <w:rFonts w:asciiTheme="minorEastAsia" w:hAnsiTheme="minorEastAsia"/>
          <w:szCs w:val="21"/>
        </w:rPr>
      </w:pPr>
      <w:r>
        <w:rPr>
          <w:rFonts w:hint="eastAsia" w:asciiTheme="minorEastAsia" w:hAnsiTheme="minorEastAsia"/>
          <w:szCs w:val="21"/>
        </w:rPr>
        <w:t>从以下方式之一产生中标下浮率：</w:t>
      </w:r>
    </w:p>
    <w:p>
      <w:pPr>
        <w:adjustRightInd w:val="0"/>
        <w:snapToGrid w:val="0"/>
        <w:spacing w:line="360" w:lineRule="auto"/>
        <w:ind w:firstLine="420" w:firstLineChars="200"/>
        <w:jc w:val="left"/>
        <w:rPr>
          <w:rFonts w:asciiTheme="minorEastAsia" w:hAnsiTheme="minorEastAsia"/>
          <w:szCs w:val="21"/>
        </w:rPr>
      </w:pPr>
      <w:r>
        <w:rPr>
          <w:rFonts w:hint="eastAsia" w:asciiTheme="minorEastAsia" w:hAnsiTheme="minorEastAsia"/>
          <w:szCs w:val="21"/>
        </w:rPr>
        <w:t>（1）交易系统中产生，下浮率范围（6%------11%），随机产生的数字即为中标下浮率；</w:t>
      </w:r>
    </w:p>
    <w:p>
      <w:pPr>
        <w:adjustRightInd w:val="0"/>
        <w:snapToGrid w:val="0"/>
        <w:spacing w:line="360" w:lineRule="auto"/>
        <w:ind w:firstLine="525" w:firstLineChars="250"/>
        <w:jc w:val="left"/>
        <w:rPr>
          <w:rFonts w:asciiTheme="minorEastAsia" w:hAnsiTheme="minorEastAsia"/>
          <w:szCs w:val="21"/>
        </w:rPr>
      </w:pPr>
      <w:r>
        <w:rPr>
          <w:rFonts w:hint="eastAsia" w:asciiTheme="minorEastAsia" w:hAnsiTheme="minorEastAsia"/>
          <w:szCs w:val="21"/>
        </w:rPr>
        <w:t>（2）采用摇号机，从6、7、8、9、10、11中随机用乒乓球摇取一个数，以该数字作为最终标底值的整数位；从0-9中随机抽取一个数，以该球代表的数字作为中标下浮数的小数点后第一位数；从0-9中抽取一个数，以该球代表的数字作为中标下浮数的小数点后第二位数。如抽出的最终中标下浮数超过上限11%的，则以上限11%作为最终中标下浮率。</w:t>
      </w:r>
    </w:p>
    <w:p>
      <w:pPr>
        <w:keepNext/>
        <w:keepLines/>
        <w:adjustRightInd w:val="0"/>
        <w:snapToGrid w:val="0"/>
        <w:spacing w:afterLines="100" w:line="440" w:lineRule="exact"/>
        <w:jc w:val="center"/>
        <w:outlineLvl w:val="1"/>
        <w:rPr>
          <w:rFonts w:eastAsia="黑体" w:cs="宋体"/>
          <w:sz w:val="28"/>
        </w:rPr>
      </w:pPr>
      <w:bookmarkStart w:id="28" w:name="_Toc504807328"/>
      <w:r>
        <w:rPr>
          <w:rFonts w:hint="eastAsia" w:eastAsia="黑体" w:cs="宋体"/>
          <w:sz w:val="28"/>
        </w:rPr>
        <w:t>附件B否决投标的情形</w:t>
      </w:r>
      <w:bookmarkEnd w:id="28"/>
    </w:p>
    <w:p>
      <w:pPr>
        <w:adjustRightInd w:val="0"/>
        <w:snapToGrid w:val="0"/>
        <w:spacing w:line="460" w:lineRule="exact"/>
        <w:ind w:firstLine="420" w:firstLineChars="200"/>
        <w:rPr>
          <w:rFonts w:ascii="宋体" w:hAnsi="宋体"/>
          <w:szCs w:val="21"/>
        </w:rPr>
      </w:pPr>
      <w:r>
        <w:rPr>
          <w:rFonts w:hint="eastAsia" w:ascii="宋体" w:hAnsi="宋体"/>
          <w:szCs w:val="21"/>
        </w:rPr>
        <w:t>B0.总则</w:t>
      </w:r>
    </w:p>
    <w:p>
      <w:pPr>
        <w:adjustRightInd w:val="0"/>
        <w:snapToGrid w:val="0"/>
        <w:spacing w:line="460" w:lineRule="exact"/>
        <w:ind w:firstLine="420" w:firstLineChars="200"/>
        <w:rPr>
          <w:rFonts w:ascii="宋体" w:hAnsi="宋体"/>
          <w:szCs w:val="21"/>
        </w:rPr>
      </w:pPr>
      <w:r>
        <w:rPr>
          <w:rFonts w:hint="eastAsia" w:ascii="宋体" w:hAnsi="宋体"/>
          <w:szCs w:val="21"/>
        </w:rPr>
        <w:t>本附件所集中列示的否决投标的情形，是本章“评审办法”的组成部分，是对第二章“投标人须知”和本章正文部分所规定的否决情形的总结和补充，如果出现相互矛盾的情况，以第二章“投标人须知”和本章正文部分的规定为准。</w:t>
      </w:r>
    </w:p>
    <w:p>
      <w:pPr>
        <w:ind w:firstLine="315" w:firstLineChars="150"/>
        <w:rPr>
          <w:rFonts w:ascii="宋体" w:hAnsi="宋体"/>
          <w:szCs w:val="21"/>
        </w:rPr>
      </w:pPr>
      <w:r>
        <w:rPr>
          <w:rFonts w:hint="eastAsia" w:ascii="宋体" w:hAnsi="宋体"/>
          <w:szCs w:val="21"/>
        </w:rPr>
        <w:t>B1. 投标人或其投标文件有下列情形之一的，应否决其投标或认定其中标无效：</w:t>
      </w:r>
    </w:p>
    <w:p>
      <w:pPr>
        <w:adjustRightInd w:val="0"/>
        <w:snapToGrid w:val="0"/>
        <w:spacing w:line="460" w:lineRule="exact"/>
        <w:ind w:firstLine="420" w:firstLineChars="200"/>
        <w:rPr>
          <w:rFonts w:ascii="宋体" w:hAnsi="宋体"/>
          <w:szCs w:val="21"/>
        </w:rPr>
      </w:pPr>
      <w:r>
        <w:rPr>
          <w:rFonts w:hint="eastAsia" w:ascii="宋体" w:hAnsi="宋体"/>
          <w:szCs w:val="21"/>
        </w:rPr>
        <w:t>B1.1有第二章“投标人须知”第1.4.2项规定的任何一种情形的；</w:t>
      </w:r>
    </w:p>
    <w:p>
      <w:pPr>
        <w:adjustRightInd w:val="0"/>
        <w:snapToGrid w:val="0"/>
        <w:spacing w:line="460" w:lineRule="exact"/>
        <w:ind w:firstLine="420" w:firstLineChars="200"/>
        <w:rPr>
          <w:rFonts w:ascii="宋体" w:hAnsi="宋体"/>
          <w:szCs w:val="21"/>
        </w:rPr>
      </w:pPr>
      <w:r>
        <w:rPr>
          <w:rFonts w:hint="eastAsia" w:ascii="宋体" w:hAnsi="宋体"/>
          <w:szCs w:val="21"/>
        </w:rPr>
        <w:t>B1.2 投标人不符合国家或招标文件规定的资格条件的；</w:t>
      </w:r>
    </w:p>
    <w:p>
      <w:pPr>
        <w:spacing w:line="460" w:lineRule="exact"/>
        <w:ind w:firstLine="420" w:firstLineChars="200"/>
        <w:rPr>
          <w:rFonts w:ascii="宋体" w:hAnsi="宋体"/>
          <w:szCs w:val="21"/>
        </w:rPr>
      </w:pPr>
      <w:r>
        <w:rPr>
          <w:rFonts w:hint="eastAsia" w:ascii="宋体" w:hAnsi="宋体"/>
          <w:szCs w:val="21"/>
        </w:rPr>
        <w:t>B1.3 投标文件未按招标文件规定要求签字或盖章的；</w:t>
      </w:r>
    </w:p>
    <w:p>
      <w:pPr>
        <w:spacing w:line="460" w:lineRule="exact"/>
        <w:ind w:firstLine="420" w:firstLineChars="200"/>
        <w:rPr>
          <w:rFonts w:ascii="宋体" w:hAnsi="宋体" w:cs="宋体"/>
          <w:spacing w:val="10"/>
          <w:kern w:val="0"/>
          <w:szCs w:val="21"/>
        </w:rPr>
      </w:pPr>
      <w:r>
        <w:rPr>
          <w:rFonts w:hint="eastAsia" w:ascii="宋体" w:hAnsi="宋体"/>
          <w:szCs w:val="21"/>
        </w:rPr>
        <w:t>B1.4  同一</w:t>
      </w:r>
      <w:r>
        <w:rPr>
          <w:rFonts w:hint="eastAsia" w:ascii="宋体" w:hAnsi="宋体" w:cs="宋体"/>
          <w:spacing w:val="10"/>
          <w:kern w:val="0"/>
          <w:szCs w:val="21"/>
        </w:rPr>
        <w:t>投标人提交两份及以上不同的投标资料，且未声明哪一份有效的；</w:t>
      </w:r>
    </w:p>
    <w:p>
      <w:pPr>
        <w:spacing w:line="460" w:lineRule="exact"/>
        <w:ind w:firstLine="420" w:firstLineChars="200"/>
        <w:rPr>
          <w:rFonts w:ascii="宋体" w:hAnsi="宋体" w:cs="宋体"/>
          <w:spacing w:val="10"/>
          <w:kern w:val="0"/>
          <w:szCs w:val="21"/>
        </w:rPr>
      </w:pPr>
      <w:r>
        <w:rPr>
          <w:rFonts w:hint="eastAsia" w:ascii="宋体" w:hAnsi="宋体"/>
          <w:szCs w:val="21"/>
        </w:rPr>
        <w:t>B1.5  未按规定足额缴纳投标保证金</w:t>
      </w:r>
      <w:r>
        <w:rPr>
          <w:rFonts w:hint="eastAsia" w:ascii="宋体" w:hAnsi="宋体" w:cs="宋体"/>
          <w:spacing w:val="10"/>
          <w:kern w:val="0"/>
          <w:szCs w:val="21"/>
        </w:rPr>
        <w:t>的；</w:t>
      </w:r>
    </w:p>
    <w:p>
      <w:pPr>
        <w:spacing w:line="460" w:lineRule="exact"/>
        <w:ind w:firstLine="460" w:firstLineChars="200"/>
        <w:rPr>
          <w:rFonts w:ascii="宋体" w:hAnsi="宋体" w:cs="宋体"/>
          <w:spacing w:val="10"/>
          <w:kern w:val="0"/>
          <w:szCs w:val="21"/>
        </w:rPr>
      </w:pPr>
      <w:r>
        <w:rPr>
          <w:rFonts w:hint="eastAsia" w:ascii="宋体" w:hAnsi="宋体" w:cs="宋体"/>
          <w:spacing w:val="10"/>
          <w:kern w:val="0"/>
          <w:szCs w:val="21"/>
        </w:rPr>
        <w:t>B1.6 投标人</w:t>
      </w:r>
      <w:r>
        <w:rPr>
          <w:rFonts w:hint="eastAsia" w:ascii="宋体" w:hAnsi="宋体"/>
          <w:szCs w:val="21"/>
        </w:rPr>
        <w:t>不按招标人要求澄清、说明或补正的；</w:t>
      </w:r>
    </w:p>
    <w:p>
      <w:pPr>
        <w:spacing w:line="460" w:lineRule="exact"/>
        <w:ind w:firstLine="460" w:firstLineChars="200"/>
        <w:rPr>
          <w:rFonts w:ascii="宋体" w:hAnsi="宋体" w:cs="宋体"/>
          <w:spacing w:val="10"/>
          <w:kern w:val="0"/>
          <w:szCs w:val="21"/>
          <w:u w:val="single"/>
        </w:rPr>
      </w:pPr>
      <w:r>
        <w:rPr>
          <w:rFonts w:hint="eastAsia" w:ascii="宋体" w:hAnsi="宋体" w:cs="宋体"/>
          <w:spacing w:val="10"/>
          <w:kern w:val="0"/>
          <w:szCs w:val="21"/>
        </w:rPr>
        <w:t>B1.7</w:t>
      </w:r>
      <w:r>
        <w:rPr>
          <w:rFonts w:hint="eastAsia" w:ascii="宋体" w:hAnsi="宋体"/>
          <w:szCs w:val="21"/>
        </w:rPr>
        <w:t>未按招标文件规定编制投标资料或投标资料实质性内容前后不一致或投标资料</w:t>
      </w:r>
      <w:r>
        <w:rPr>
          <w:rFonts w:hint="eastAsia" w:ascii="宋体" w:hAnsi="宋体" w:cs="宋体"/>
          <w:spacing w:val="10"/>
          <w:kern w:val="0"/>
          <w:szCs w:val="21"/>
        </w:rPr>
        <w:t>内容不全或关键字迹模糊无法辨认的；</w:t>
      </w:r>
    </w:p>
    <w:p>
      <w:pPr>
        <w:spacing w:line="460" w:lineRule="exact"/>
        <w:ind w:firstLine="420" w:firstLineChars="200"/>
        <w:rPr>
          <w:rFonts w:ascii="宋体" w:hAnsi="宋体"/>
          <w:szCs w:val="21"/>
        </w:rPr>
      </w:pPr>
      <w:r>
        <w:rPr>
          <w:rFonts w:hint="eastAsia" w:ascii="宋体" w:hAnsi="宋体"/>
          <w:szCs w:val="21"/>
        </w:rPr>
        <w:t>B1.8资格后审资料不齐全的、未参与项目报名的；</w:t>
      </w:r>
    </w:p>
    <w:p>
      <w:pPr>
        <w:spacing w:line="460" w:lineRule="exact"/>
        <w:ind w:firstLine="420" w:firstLineChars="200"/>
        <w:rPr>
          <w:rFonts w:ascii="宋体" w:hAnsi="宋体"/>
          <w:szCs w:val="21"/>
        </w:rPr>
      </w:pPr>
      <w:r>
        <w:rPr>
          <w:rFonts w:hint="eastAsia" w:ascii="宋体" w:hAnsi="宋体"/>
          <w:szCs w:val="21"/>
        </w:rPr>
        <w:t>B1.9在形式评审、资格评审、响应性评审中，认定投标人的投标不符合评审办法前附表中规定的任何一项评审标准的；</w:t>
      </w:r>
    </w:p>
    <w:p>
      <w:pPr>
        <w:spacing w:line="460" w:lineRule="exact"/>
        <w:ind w:firstLine="420" w:firstLineChars="200"/>
        <w:rPr>
          <w:rFonts w:ascii="宋体" w:hAnsi="宋体"/>
          <w:szCs w:val="21"/>
        </w:rPr>
      </w:pPr>
      <w:r>
        <w:rPr>
          <w:rFonts w:hint="eastAsia" w:ascii="宋体" w:hAnsi="宋体"/>
          <w:szCs w:val="21"/>
        </w:rPr>
        <w:t>B1.10 投标人有串通投标、弄虚作假、行贿等违法行为的；</w:t>
      </w:r>
    </w:p>
    <w:p>
      <w:pPr>
        <w:adjustRightInd w:val="0"/>
        <w:snapToGrid w:val="0"/>
        <w:spacing w:line="460" w:lineRule="exact"/>
        <w:ind w:firstLine="420" w:firstLineChars="200"/>
        <w:rPr>
          <w:rFonts w:ascii="宋体" w:hAnsi="宋体"/>
          <w:szCs w:val="21"/>
        </w:rPr>
      </w:pPr>
      <w:r>
        <w:rPr>
          <w:rFonts w:hint="eastAsia" w:ascii="宋体" w:hAnsi="宋体"/>
          <w:szCs w:val="21"/>
        </w:rPr>
        <w:t xml:space="preserve">B1.11 </w:t>
      </w:r>
      <w:r>
        <w:rPr>
          <w:rFonts w:hint="eastAsia" w:ascii="宋体" w:hAnsi="宋体" w:cs="宋体"/>
          <w:spacing w:val="10"/>
          <w:kern w:val="0"/>
          <w:szCs w:val="21"/>
        </w:rPr>
        <w:t>投标文件附有招标人不能接受的条件的；</w:t>
      </w:r>
    </w:p>
    <w:p>
      <w:pPr>
        <w:adjustRightInd w:val="0"/>
        <w:snapToGrid w:val="0"/>
        <w:spacing w:line="460" w:lineRule="exact"/>
        <w:ind w:firstLine="420" w:firstLineChars="200"/>
        <w:rPr>
          <w:rFonts w:ascii="宋体" w:hAnsi="宋体"/>
          <w:szCs w:val="21"/>
        </w:rPr>
      </w:pPr>
      <w:r>
        <w:rPr>
          <w:rFonts w:hint="eastAsia" w:ascii="宋体" w:hAnsi="宋体"/>
          <w:szCs w:val="21"/>
        </w:rPr>
        <w:t>B1.12</w:t>
      </w:r>
      <w:r>
        <w:rPr>
          <w:rFonts w:hint="eastAsia" w:ascii="宋体" w:hAnsi="宋体" w:cs="宋体"/>
          <w:spacing w:val="10"/>
          <w:kern w:val="0"/>
          <w:szCs w:val="21"/>
        </w:rPr>
        <w:t>不符合招标文件中规定的其他实质性要求或存在法律、法规、规定的其它情况的；</w:t>
      </w:r>
    </w:p>
    <w:p>
      <w:pPr>
        <w:widowControl/>
        <w:jc w:val="left"/>
        <w:rPr>
          <w:rFonts w:ascii="宋体" w:hAnsi="宋体"/>
          <w:szCs w:val="21"/>
        </w:rPr>
        <w:sectPr>
          <w:pgSz w:w="11906" w:h="16838"/>
          <w:pgMar w:top="1440" w:right="1800" w:bottom="1440" w:left="1800" w:header="851" w:footer="992" w:gutter="0"/>
          <w:cols w:space="425" w:num="1"/>
          <w:docGrid w:type="lines" w:linePitch="312" w:charSpace="0"/>
        </w:sectPr>
      </w:pPr>
      <w:r>
        <w:rPr>
          <w:rFonts w:ascii="宋体" w:hAnsi="宋体"/>
          <w:szCs w:val="21"/>
        </w:rPr>
        <w:br w:type="page"/>
      </w:r>
    </w:p>
    <w:p>
      <w:pPr>
        <w:spacing w:afterLines="100"/>
        <w:rPr>
          <w:rFonts w:ascii="黑体" w:hAnsi="宋体" w:eastAsia="黑体"/>
          <w:color w:val="000000"/>
          <w:sz w:val="24"/>
        </w:rPr>
      </w:pPr>
      <w:r>
        <w:rPr>
          <w:rFonts w:hint="eastAsia" w:ascii="黑体" w:eastAsia="黑体"/>
          <w:color w:val="000000"/>
          <w:sz w:val="24"/>
        </w:rPr>
        <w:t>附表A-1：</w:t>
      </w:r>
    </w:p>
    <w:p>
      <w:pPr>
        <w:spacing w:afterLines="100"/>
        <w:jc w:val="center"/>
        <w:rPr>
          <w:rFonts w:ascii="黑体" w:hAnsi="宋体" w:eastAsia="黑体"/>
          <w:color w:val="000000"/>
          <w:sz w:val="28"/>
          <w:szCs w:val="28"/>
        </w:rPr>
      </w:pPr>
      <w:r>
        <w:rPr>
          <w:rFonts w:hint="eastAsia" w:ascii="黑体" w:hAnsi="宋体" w:eastAsia="黑体"/>
          <w:color w:val="000000"/>
          <w:sz w:val="28"/>
          <w:szCs w:val="28"/>
        </w:rPr>
        <w:t>形式评审、资格评审、响应性评审记录表</w:t>
      </w:r>
    </w:p>
    <w:p>
      <w:pPr>
        <w:spacing w:afterLines="100"/>
        <w:rPr>
          <w:rFonts w:ascii="宋体" w:hAnsi="宋体"/>
          <w:color w:val="000000"/>
          <w:szCs w:val="44"/>
        </w:rPr>
      </w:pPr>
      <w:r>
        <w:rPr>
          <w:rFonts w:hint="eastAsia" w:ascii="宋体" w:hAnsi="宋体"/>
          <w:color w:val="000000"/>
          <w:szCs w:val="44"/>
        </w:rPr>
        <w:t xml:space="preserve">工程名称：(项目名称) </w:t>
      </w:r>
    </w:p>
    <w:tbl>
      <w:tblPr>
        <w:tblStyle w:val="34"/>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3420"/>
        <w:gridCol w:w="1275"/>
        <w:gridCol w:w="1015"/>
        <w:gridCol w:w="1228"/>
        <w:gridCol w:w="1327"/>
        <w:gridCol w:w="1508"/>
        <w:gridCol w:w="721"/>
        <w:gridCol w:w="1556"/>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81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sz w:val="18"/>
                <w:szCs w:val="44"/>
              </w:rPr>
            </w:pPr>
            <w:r>
              <w:rPr>
                <w:rFonts w:hint="eastAsia" w:ascii="宋体" w:hAnsi="宋体"/>
                <w:color w:val="000000"/>
                <w:sz w:val="18"/>
                <w:szCs w:val="44"/>
              </w:rPr>
              <w:t>序号</w:t>
            </w:r>
          </w:p>
        </w:tc>
        <w:tc>
          <w:tcPr>
            <w:tcW w:w="34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sz w:val="18"/>
                <w:szCs w:val="44"/>
              </w:rPr>
            </w:pPr>
            <w:r>
              <w:rPr>
                <w:rFonts w:hint="eastAsia" w:ascii="宋体" w:hAnsi="宋体"/>
                <w:color w:val="000000"/>
                <w:sz w:val="18"/>
                <w:szCs w:val="44"/>
              </w:rPr>
              <w:t>投标人</w:t>
            </w:r>
          </w:p>
        </w:tc>
        <w:tc>
          <w:tcPr>
            <w:tcW w:w="127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r>
              <w:rPr>
                <w:rFonts w:hint="eastAsia" w:ascii="宋体" w:hAnsi="宋体"/>
                <w:color w:val="000000"/>
                <w:sz w:val="18"/>
                <w:szCs w:val="44"/>
              </w:rPr>
              <w:t>投标人名称一致</w:t>
            </w:r>
          </w:p>
        </w:tc>
        <w:tc>
          <w:tcPr>
            <w:tcW w:w="101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r>
              <w:rPr>
                <w:rFonts w:hint="eastAsia" w:ascii="宋体" w:hAnsi="宋体"/>
                <w:color w:val="000000"/>
                <w:sz w:val="18"/>
                <w:szCs w:val="44"/>
              </w:rPr>
              <w:t>投标函签字盖章</w:t>
            </w:r>
          </w:p>
        </w:tc>
        <w:tc>
          <w:tcPr>
            <w:tcW w:w="12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r>
              <w:rPr>
                <w:rFonts w:hint="eastAsia" w:ascii="宋体" w:hAnsi="宋体"/>
                <w:color w:val="000000"/>
                <w:sz w:val="18"/>
                <w:szCs w:val="44"/>
              </w:rPr>
              <w:t>投标文件格式</w:t>
            </w:r>
          </w:p>
        </w:tc>
        <w:tc>
          <w:tcPr>
            <w:tcW w:w="132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r>
              <w:rPr>
                <w:rFonts w:hint="eastAsia" w:ascii="宋体" w:hAnsi="宋体"/>
                <w:color w:val="000000"/>
                <w:sz w:val="18"/>
                <w:szCs w:val="44"/>
              </w:rPr>
              <w:t>营业执照</w:t>
            </w:r>
          </w:p>
        </w:tc>
        <w:tc>
          <w:tcPr>
            <w:tcW w:w="150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r>
              <w:rPr>
                <w:rFonts w:hint="eastAsia" w:ascii="宋体" w:hAnsi="宋体"/>
                <w:color w:val="000000"/>
                <w:sz w:val="18"/>
                <w:szCs w:val="44"/>
              </w:rPr>
              <w:t>安全生产许可证</w:t>
            </w:r>
          </w:p>
        </w:tc>
        <w:tc>
          <w:tcPr>
            <w:tcW w:w="72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p>
            <w:pPr>
              <w:tabs>
                <w:tab w:val="center" w:pos="4153"/>
                <w:tab w:val="right" w:pos="8306"/>
              </w:tabs>
              <w:snapToGrid w:val="0"/>
              <w:jc w:val="center"/>
              <w:rPr>
                <w:rFonts w:ascii="宋体" w:hAnsi="宋体"/>
                <w:color w:val="000000"/>
                <w:sz w:val="18"/>
                <w:szCs w:val="44"/>
              </w:rPr>
            </w:pPr>
            <w:r>
              <w:rPr>
                <w:rFonts w:hint="eastAsia" w:ascii="宋体" w:hAnsi="宋体"/>
                <w:color w:val="000000"/>
                <w:sz w:val="18"/>
                <w:szCs w:val="44"/>
              </w:rPr>
              <w:t>报名</w:t>
            </w:r>
          </w:p>
        </w:tc>
        <w:tc>
          <w:tcPr>
            <w:tcW w:w="155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r>
              <w:rPr>
                <w:rFonts w:hint="eastAsia" w:ascii="宋体" w:hAnsi="宋体"/>
                <w:color w:val="000000"/>
                <w:sz w:val="18"/>
                <w:szCs w:val="44"/>
              </w:rPr>
              <w:t>资格条件</w:t>
            </w:r>
          </w:p>
        </w:tc>
        <w:tc>
          <w:tcPr>
            <w:tcW w:w="1311"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r>
              <w:rPr>
                <w:rFonts w:hint="eastAsia" w:ascii="宋体" w:hAnsi="宋体"/>
                <w:color w:val="000000"/>
                <w:sz w:val="18"/>
                <w:szCs w:val="44"/>
              </w:rPr>
              <w:t>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trPr>
        <w:tc>
          <w:tcPr>
            <w:tcW w:w="81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黑体" w:hAnsi="宋体" w:eastAsia="黑体"/>
                <w:color w:val="000000"/>
                <w:sz w:val="18"/>
                <w:szCs w:val="44"/>
              </w:rPr>
            </w:pPr>
            <w:r>
              <w:rPr>
                <w:rFonts w:hint="eastAsia" w:ascii="黑体" w:hAnsi="宋体" w:eastAsia="黑体"/>
                <w:color w:val="000000"/>
                <w:sz w:val="18"/>
                <w:szCs w:val="44"/>
              </w:rPr>
              <w:t>1</w:t>
            </w:r>
          </w:p>
        </w:tc>
        <w:tc>
          <w:tcPr>
            <w:tcW w:w="342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27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01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2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32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50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72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tc>
        <w:tc>
          <w:tcPr>
            <w:tcW w:w="155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31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trPr>
        <w:tc>
          <w:tcPr>
            <w:tcW w:w="81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黑体" w:hAnsi="宋体" w:eastAsia="黑体"/>
                <w:color w:val="000000"/>
                <w:sz w:val="18"/>
                <w:szCs w:val="44"/>
              </w:rPr>
            </w:pPr>
            <w:r>
              <w:rPr>
                <w:rFonts w:hint="eastAsia" w:ascii="黑体" w:hAnsi="宋体" w:eastAsia="黑体"/>
                <w:color w:val="000000"/>
                <w:sz w:val="18"/>
                <w:szCs w:val="44"/>
              </w:rPr>
              <w:t>2</w:t>
            </w:r>
          </w:p>
        </w:tc>
        <w:tc>
          <w:tcPr>
            <w:tcW w:w="342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27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01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2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32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50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72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tc>
        <w:tc>
          <w:tcPr>
            <w:tcW w:w="155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31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trPr>
        <w:tc>
          <w:tcPr>
            <w:tcW w:w="81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黑体" w:hAnsi="宋体" w:eastAsia="黑体"/>
                <w:color w:val="000000"/>
                <w:sz w:val="18"/>
                <w:szCs w:val="44"/>
              </w:rPr>
            </w:pPr>
            <w:r>
              <w:rPr>
                <w:rFonts w:hint="eastAsia" w:ascii="黑体" w:hAnsi="宋体" w:eastAsia="黑体"/>
                <w:color w:val="000000"/>
                <w:sz w:val="18"/>
                <w:szCs w:val="44"/>
              </w:rPr>
              <w:t>3</w:t>
            </w:r>
          </w:p>
        </w:tc>
        <w:tc>
          <w:tcPr>
            <w:tcW w:w="342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27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01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2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32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50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72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tc>
        <w:tc>
          <w:tcPr>
            <w:tcW w:w="155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31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trPr>
        <w:tc>
          <w:tcPr>
            <w:tcW w:w="81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黑体" w:hAnsi="宋体" w:eastAsia="黑体"/>
                <w:color w:val="000000"/>
                <w:sz w:val="18"/>
                <w:szCs w:val="44"/>
              </w:rPr>
            </w:pPr>
            <w:r>
              <w:rPr>
                <w:rFonts w:hint="eastAsia" w:ascii="黑体" w:hAnsi="宋体" w:eastAsia="黑体"/>
                <w:color w:val="000000"/>
                <w:sz w:val="18"/>
                <w:szCs w:val="44"/>
              </w:rPr>
              <w:t>4</w:t>
            </w:r>
          </w:p>
        </w:tc>
        <w:tc>
          <w:tcPr>
            <w:tcW w:w="342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27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01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2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32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50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72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tc>
        <w:tc>
          <w:tcPr>
            <w:tcW w:w="155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31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trPr>
        <w:tc>
          <w:tcPr>
            <w:tcW w:w="81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黑体" w:hAnsi="宋体" w:eastAsia="黑体"/>
                <w:color w:val="000000"/>
                <w:sz w:val="18"/>
                <w:szCs w:val="44"/>
              </w:rPr>
            </w:pPr>
            <w:r>
              <w:rPr>
                <w:rFonts w:hint="eastAsia" w:ascii="黑体" w:hAnsi="宋体" w:eastAsia="黑体"/>
                <w:color w:val="000000"/>
                <w:sz w:val="18"/>
                <w:szCs w:val="44"/>
              </w:rPr>
              <w:t>5</w:t>
            </w:r>
          </w:p>
        </w:tc>
        <w:tc>
          <w:tcPr>
            <w:tcW w:w="342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r>
              <w:rPr>
                <w:rFonts w:hint="eastAsia" w:ascii="宋体" w:hAnsi="宋体"/>
                <w:color w:val="000000"/>
                <w:sz w:val="18"/>
                <w:szCs w:val="44"/>
              </w:rPr>
              <w:t>……</w:t>
            </w:r>
          </w:p>
        </w:tc>
        <w:tc>
          <w:tcPr>
            <w:tcW w:w="127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015"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2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327"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50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72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tc>
        <w:tc>
          <w:tcPr>
            <w:tcW w:w="155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宋体" w:hAnsi="宋体"/>
                <w:color w:val="000000"/>
                <w:sz w:val="18"/>
                <w:szCs w:val="44"/>
              </w:rPr>
            </w:pPr>
          </w:p>
        </w:tc>
        <w:tc>
          <w:tcPr>
            <w:tcW w:w="131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宋体" w:hAnsi="宋体"/>
                <w:color w:val="000000"/>
                <w:sz w:val="18"/>
                <w:szCs w:val="44"/>
              </w:rPr>
            </w:pPr>
          </w:p>
        </w:tc>
      </w:tr>
    </w:tbl>
    <w:p>
      <w:pPr>
        <w:rPr>
          <w:rFonts w:ascii="宋体" w:hAnsi="宋体"/>
          <w:color w:val="000000"/>
          <w:szCs w:val="44"/>
        </w:rPr>
      </w:pPr>
    </w:p>
    <w:p>
      <w:pPr>
        <w:rPr>
          <w:rFonts w:ascii="宋体" w:hAnsi="宋体"/>
          <w:color w:val="000000"/>
          <w:szCs w:val="44"/>
        </w:rPr>
      </w:pPr>
      <w:r>
        <w:rPr>
          <w:rFonts w:hint="eastAsia" w:ascii="宋体" w:hAnsi="宋体"/>
          <w:color w:val="000000"/>
          <w:szCs w:val="44"/>
        </w:rPr>
        <w:t>评审人员签名：</w:t>
      </w:r>
    </w:p>
    <w:p>
      <w:pPr>
        <w:jc w:val="right"/>
        <w:rPr>
          <w:rFonts w:ascii="宋体" w:hAnsi="宋体"/>
          <w:color w:val="000000"/>
          <w:szCs w:val="44"/>
        </w:rPr>
      </w:pPr>
    </w:p>
    <w:p>
      <w:pPr>
        <w:jc w:val="right"/>
        <w:rPr>
          <w:rFonts w:ascii="宋体" w:hAnsi="宋体"/>
          <w:color w:val="000000"/>
          <w:szCs w:val="44"/>
        </w:rPr>
      </w:pPr>
    </w:p>
    <w:p>
      <w:pPr>
        <w:jc w:val="right"/>
        <w:rPr>
          <w:rFonts w:ascii="宋体" w:hAnsi="宋体"/>
          <w:color w:val="000000"/>
          <w:szCs w:val="44"/>
        </w:rPr>
      </w:pPr>
    </w:p>
    <w:p>
      <w:pPr>
        <w:jc w:val="right"/>
        <w:rPr>
          <w:rFonts w:ascii="宋体" w:hAnsi="宋体"/>
          <w:color w:val="000000"/>
          <w:szCs w:val="44"/>
        </w:rPr>
      </w:pPr>
      <w:r>
        <w:rPr>
          <w:rFonts w:hint="eastAsia" w:ascii="宋体" w:hAnsi="宋体"/>
          <w:color w:val="000000"/>
          <w:szCs w:val="44"/>
        </w:rPr>
        <w:t>日期：年月日</w:t>
      </w:r>
    </w:p>
    <w:p>
      <w:pPr>
        <w:spacing w:beforeLines="100" w:afterLines="100" w:line="400" w:lineRule="exact"/>
        <w:ind w:firstLine="1470" w:firstLineChars="700"/>
        <w:jc w:val="left"/>
        <w:rPr>
          <w:rFonts w:ascii="黑体" w:eastAsia="黑体"/>
          <w:color w:val="000000"/>
          <w:sz w:val="28"/>
          <w:szCs w:val="28"/>
        </w:rPr>
      </w:pPr>
      <w:r>
        <w:rPr>
          <w:rFonts w:ascii="宋体" w:hAnsi="宋体"/>
          <w:color w:val="000000"/>
          <w:szCs w:val="44"/>
        </w:rPr>
        <w:br w:type="page"/>
      </w:r>
      <w:r>
        <w:rPr>
          <w:rFonts w:hint="eastAsia" w:ascii="黑体" w:eastAsia="黑体"/>
          <w:color w:val="000000"/>
          <w:sz w:val="24"/>
        </w:rPr>
        <w:t>附表A-2：</w:t>
      </w:r>
      <w:r>
        <w:rPr>
          <w:rFonts w:hint="eastAsia" w:ascii="黑体" w:eastAsia="黑体"/>
          <w:color w:val="000000"/>
          <w:sz w:val="28"/>
          <w:szCs w:val="28"/>
        </w:rPr>
        <w:t>开标记录表</w:t>
      </w:r>
    </w:p>
    <w:p>
      <w:pPr>
        <w:spacing w:line="400" w:lineRule="exact"/>
        <w:ind w:firstLine="1470" w:firstLineChars="700"/>
        <w:rPr>
          <w:rFonts w:ascii="黑体" w:eastAsia="黑体"/>
          <w:color w:val="000000"/>
        </w:rPr>
      </w:pPr>
      <w:r>
        <w:rPr>
          <w:rFonts w:hint="eastAsia" w:ascii="黑体" w:eastAsia="黑体"/>
          <w:color w:val="000000"/>
        </w:rPr>
        <w:t>开标时间：年月日时</w:t>
      </w:r>
    </w:p>
    <w:tbl>
      <w:tblPr>
        <w:tblStyle w:val="34"/>
        <w:tblW w:w="13169" w:type="dxa"/>
        <w:tblInd w:w="4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4206"/>
        <w:gridCol w:w="955"/>
        <w:gridCol w:w="2541"/>
        <w:gridCol w:w="2500"/>
        <w:gridCol w:w="1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98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jc w:val="center"/>
              <w:rPr>
                <w:rFonts w:ascii="黑体" w:eastAsia="黑体"/>
                <w:color w:val="000000"/>
                <w:sz w:val="18"/>
              </w:rPr>
            </w:pPr>
            <w:r>
              <w:rPr>
                <w:rFonts w:hint="eastAsia" w:ascii="黑体" w:eastAsia="黑体"/>
                <w:color w:val="000000"/>
                <w:sz w:val="18"/>
              </w:rPr>
              <w:t>序号</w:t>
            </w:r>
          </w:p>
        </w:tc>
        <w:tc>
          <w:tcPr>
            <w:tcW w:w="42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jc w:val="center"/>
              <w:rPr>
                <w:rFonts w:ascii="黑体" w:eastAsia="黑体"/>
                <w:color w:val="000000"/>
                <w:sz w:val="18"/>
              </w:rPr>
            </w:pPr>
            <w:r>
              <w:rPr>
                <w:rFonts w:hint="eastAsia" w:ascii="黑体" w:eastAsia="黑体"/>
                <w:color w:val="000000"/>
                <w:sz w:val="18"/>
              </w:rPr>
              <w:t>投标人</w:t>
            </w:r>
          </w:p>
        </w:tc>
        <w:tc>
          <w:tcPr>
            <w:tcW w:w="95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jc w:val="center"/>
              <w:rPr>
                <w:rFonts w:ascii="黑体" w:eastAsia="黑体"/>
                <w:color w:val="000000"/>
                <w:sz w:val="18"/>
              </w:rPr>
            </w:pPr>
            <w:r>
              <w:rPr>
                <w:rFonts w:hint="eastAsia" w:ascii="黑体" w:eastAsia="黑体"/>
                <w:color w:val="000000"/>
                <w:sz w:val="18"/>
              </w:rPr>
              <w:t>投标</w:t>
            </w:r>
          </w:p>
          <w:p>
            <w:pPr>
              <w:tabs>
                <w:tab w:val="center" w:pos="4153"/>
                <w:tab w:val="right" w:pos="8306"/>
              </w:tabs>
              <w:snapToGrid w:val="0"/>
              <w:jc w:val="center"/>
              <w:rPr>
                <w:rFonts w:ascii="黑体" w:eastAsia="黑体"/>
                <w:color w:val="000000"/>
                <w:sz w:val="18"/>
              </w:rPr>
            </w:pPr>
            <w:r>
              <w:rPr>
                <w:rFonts w:hint="eastAsia" w:ascii="黑体" w:eastAsia="黑体"/>
                <w:color w:val="000000"/>
                <w:sz w:val="18"/>
              </w:rPr>
              <w:t>保证金</w:t>
            </w:r>
          </w:p>
        </w:tc>
        <w:tc>
          <w:tcPr>
            <w:tcW w:w="254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jc w:val="center"/>
              <w:rPr>
                <w:rFonts w:ascii="黑体" w:eastAsia="黑体"/>
                <w:color w:val="000000"/>
                <w:sz w:val="18"/>
              </w:rPr>
            </w:pPr>
            <w:r>
              <w:rPr>
                <w:rFonts w:hint="eastAsia" w:ascii="黑体" w:eastAsia="黑体"/>
                <w:color w:val="000000"/>
                <w:sz w:val="18"/>
              </w:rPr>
              <w:t>签名</w:t>
            </w:r>
          </w:p>
        </w:tc>
        <w:tc>
          <w:tcPr>
            <w:tcW w:w="250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黑体" w:eastAsia="黑体"/>
                <w:color w:val="000000"/>
                <w:sz w:val="18"/>
              </w:rPr>
            </w:pPr>
            <w:r>
              <w:rPr>
                <w:rFonts w:hint="eastAsia" w:ascii="黑体" w:eastAsia="黑体"/>
                <w:color w:val="000000"/>
                <w:sz w:val="18"/>
              </w:rPr>
              <w:t>电话</w:t>
            </w:r>
          </w:p>
        </w:tc>
        <w:tc>
          <w:tcPr>
            <w:tcW w:w="1981"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rFonts w:ascii="黑体" w:eastAsia="黑体"/>
                <w:color w:val="000000"/>
                <w:sz w:val="18"/>
              </w:rPr>
            </w:pPr>
            <w:r>
              <w:rPr>
                <w:rFonts w:hint="eastAsia" w:ascii="黑体" w:eastAsia="黑体"/>
                <w:color w:val="000000"/>
                <w:sz w:val="18"/>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98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jc w:val="center"/>
              <w:rPr>
                <w:rFonts w:ascii="黑体" w:eastAsia="黑体"/>
                <w:color w:val="000000"/>
                <w:sz w:val="18"/>
              </w:rPr>
            </w:pPr>
          </w:p>
        </w:tc>
        <w:tc>
          <w:tcPr>
            <w:tcW w:w="42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jc w:val="center"/>
              <w:rPr>
                <w:rFonts w:ascii="黑体" w:eastAsia="黑体"/>
                <w:color w:val="000000"/>
                <w:sz w:val="18"/>
              </w:rPr>
            </w:pPr>
          </w:p>
        </w:tc>
        <w:tc>
          <w:tcPr>
            <w:tcW w:w="95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jc w:val="center"/>
              <w:rPr>
                <w:rFonts w:ascii="黑体" w:eastAsia="黑体"/>
                <w:color w:val="000000"/>
                <w:sz w:val="18"/>
              </w:rPr>
            </w:pPr>
          </w:p>
        </w:tc>
        <w:tc>
          <w:tcPr>
            <w:tcW w:w="254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jc w:val="center"/>
              <w:rPr>
                <w:rFonts w:ascii="黑体" w:eastAsia="黑体"/>
                <w:color w:val="000000"/>
                <w:sz w:val="18"/>
              </w:rPr>
            </w:pPr>
          </w:p>
        </w:tc>
        <w:tc>
          <w:tcPr>
            <w:tcW w:w="2500"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黑体" w:eastAsia="黑体"/>
                <w:color w:val="000000"/>
                <w:sz w:val="18"/>
              </w:rPr>
            </w:pPr>
          </w:p>
        </w:tc>
        <w:tc>
          <w:tcPr>
            <w:tcW w:w="198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jc w:val="center"/>
              <w:rPr>
                <w:rFonts w:ascii="黑体" w:eastAsia="黑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trPr>
        <w:tc>
          <w:tcPr>
            <w:tcW w:w="98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42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95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4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00"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c>
          <w:tcPr>
            <w:tcW w:w="198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98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42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95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4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00"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c>
          <w:tcPr>
            <w:tcW w:w="198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trPr>
        <w:tc>
          <w:tcPr>
            <w:tcW w:w="98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42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95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4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00"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c>
          <w:tcPr>
            <w:tcW w:w="198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98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42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95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4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00"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c>
          <w:tcPr>
            <w:tcW w:w="198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trPr>
        <w:tc>
          <w:tcPr>
            <w:tcW w:w="98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42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95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4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00"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c>
          <w:tcPr>
            <w:tcW w:w="198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98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42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95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4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00"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c>
          <w:tcPr>
            <w:tcW w:w="198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trPr>
        <w:tc>
          <w:tcPr>
            <w:tcW w:w="98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42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95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4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00"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c>
          <w:tcPr>
            <w:tcW w:w="198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98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42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95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4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tabs>
                <w:tab w:val="center" w:pos="4153"/>
                <w:tab w:val="right" w:pos="8306"/>
              </w:tabs>
              <w:snapToGrid w:val="0"/>
              <w:spacing w:line="400" w:lineRule="exact"/>
              <w:jc w:val="center"/>
              <w:rPr>
                <w:color w:val="000000"/>
                <w:sz w:val="18"/>
              </w:rPr>
            </w:pPr>
          </w:p>
        </w:tc>
        <w:tc>
          <w:tcPr>
            <w:tcW w:w="2500"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c>
          <w:tcPr>
            <w:tcW w:w="1981" w:type="dxa"/>
            <w:tcBorders>
              <w:top w:val="single" w:color="auto" w:sz="4" w:space="0"/>
              <w:left w:val="single" w:color="auto" w:sz="4" w:space="0"/>
              <w:bottom w:val="single" w:color="auto" w:sz="4" w:space="0"/>
              <w:right w:val="single" w:color="auto" w:sz="4" w:space="0"/>
            </w:tcBorders>
          </w:tcPr>
          <w:p>
            <w:pPr>
              <w:tabs>
                <w:tab w:val="center" w:pos="4153"/>
                <w:tab w:val="right" w:pos="8306"/>
              </w:tabs>
              <w:snapToGrid w:val="0"/>
              <w:spacing w:line="400" w:lineRule="exact"/>
              <w:jc w:val="center"/>
              <w:rPr>
                <w:color w:val="000000"/>
                <w:sz w:val="18"/>
              </w:rPr>
            </w:pPr>
          </w:p>
        </w:tc>
      </w:tr>
    </w:tbl>
    <w:p>
      <w:pPr>
        <w:spacing w:afterLines="100"/>
        <w:rPr>
          <w:rFonts w:ascii="黑体" w:hAnsi="宋体" w:eastAsia="黑体"/>
          <w:color w:val="000000"/>
          <w:sz w:val="24"/>
        </w:rPr>
      </w:pPr>
    </w:p>
    <w:p>
      <w:pPr>
        <w:spacing w:afterLines="100"/>
        <w:rPr>
          <w:rFonts w:ascii="黑体" w:eastAsia="黑体"/>
          <w:color w:val="000000"/>
          <w:sz w:val="24"/>
        </w:rPr>
      </w:pPr>
      <w:r>
        <w:rPr>
          <w:rFonts w:ascii="黑体" w:hAnsi="宋体" w:eastAsia="黑体"/>
          <w:color w:val="000000"/>
          <w:sz w:val="24"/>
        </w:rPr>
        <w:br w:type="page"/>
      </w:r>
      <w:r>
        <w:rPr>
          <w:rFonts w:hint="eastAsia" w:ascii="黑体" w:eastAsia="黑体"/>
          <w:color w:val="000000"/>
          <w:sz w:val="24"/>
        </w:rPr>
        <w:t>附表A-3 开标记录表</w:t>
      </w:r>
    </w:p>
    <w:p>
      <w:pPr>
        <w:spacing w:afterLines="100"/>
        <w:jc w:val="center"/>
        <w:rPr>
          <w:rFonts w:ascii="仿宋_GB2312" w:eastAsia="仿宋_GB2312"/>
          <w:color w:val="000000"/>
          <w:sz w:val="24"/>
        </w:rPr>
      </w:pPr>
      <w:r>
        <w:rPr>
          <w:rFonts w:hint="eastAsia" w:ascii="仿宋_GB2312" w:eastAsia="仿宋_GB2312"/>
          <w:color w:val="000000"/>
          <w:sz w:val="24"/>
        </w:rPr>
        <w:t>项目开标记录年月日</w:t>
      </w:r>
    </w:p>
    <w:tbl>
      <w:tblPr>
        <w:tblStyle w:val="34"/>
        <w:tblW w:w="14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7"/>
        <w:gridCol w:w="1862"/>
        <w:gridCol w:w="119"/>
        <w:gridCol w:w="2168"/>
        <w:gridCol w:w="330"/>
        <w:gridCol w:w="1535"/>
        <w:gridCol w:w="543"/>
        <w:gridCol w:w="2165"/>
        <w:gridCol w:w="2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3017" w:type="dxa"/>
          </w:tcPr>
          <w:p>
            <w:pPr>
              <w:rPr>
                <w:rFonts w:ascii="仿宋_GB2312" w:eastAsia="仿宋_GB2312"/>
                <w:sz w:val="28"/>
                <w:szCs w:val="28"/>
              </w:rPr>
            </w:pPr>
            <w:r>
              <w:rPr>
                <w:rFonts w:hint="eastAsia" w:ascii="仿宋_GB2312" w:eastAsia="仿宋_GB2312"/>
                <w:sz w:val="28"/>
                <w:szCs w:val="28"/>
              </w:rPr>
              <w:t>评标办法</w:t>
            </w:r>
          </w:p>
        </w:tc>
        <w:tc>
          <w:tcPr>
            <w:tcW w:w="11203" w:type="dxa"/>
            <w:gridSpan w:val="8"/>
          </w:tcPr>
          <w:p>
            <w:pPr>
              <w:ind w:firstLine="140" w:firstLineChars="50"/>
              <w:rPr>
                <w:rFonts w:ascii="仿宋_GB2312" w:eastAsia="仿宋_GB2312"/>
                <w:sz w:val="28"/>
                <w:szCs w:val="28"/>
              </w:rPr>
            </w:pPr>
            <w:r>
              <w:rPr>
                <w:rFonts w:hint="eastAsia" w:ascii="仿宋_GB2312" w:eastAsia="仿宋_GB2312"/>
                <w:sz w:val="28"/>
                <w:szCs w:val="28"/>
              </w:rPr>
              <w:t>现场评标法（双随机）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3017" w:type="dxa"/>
            <w:vAlign w:val="center"/>
          </w:tcPr>
          <w:p>
            <w:pPr>
              <w:rPr>
                <w:rFonts w:ascii="仿宋_GB2312" w:eastAsia="仿宋_GB2312"/>
                <w:sz w:val="28"/>
                <w:szCs w:val="28"/>
              </w:rPr>
            </w:pPr>
            <w:r>
              <w:rPr>
                <w:rFonts w:hint="eastAsia" w:ascii="仿宋_GB2312" w:eastAsia="仿宋_GB2312"/>
                <w:sz w:val="28"/>
                <w:szCs w:val="28"/>
              </w:rPr>
              <w:t>中标候选人</w:t>
            </w:r>
          </w:p>
        </w:tc>
        <w:tc>
          <w:tcPr>
            <w:tcW w:w="1862" w:type="dxa"/>
          </w:tcPr>
          <w:p>
            <w:pPr>
              <w:jc w:val="center"/>
            </w:pPr>
            <w:r>
              <w:rPr>
                <w:rFonts w:hint="eastAsia" w:ascii="仿宋_GB2312" w:eastAsia="仿宋_GB2312"/>
                <w:sz w:val="28"/>
                <w:szCs w:val="28"/>
              </w:rPr>
              <w:t>序号</w:t>
            </w:r>
          </w:p>
        </w:tc>
        <w:tc>
          <w:tcPr>
            <w:tcW w:w="2617" w:type="dxa"/>
            <w:gridSpan w:val="3"/>
          </w:tcPr>
          <w:p>
            <w:pPr>
              <w:rPr>
                <w:rFonts w:ascii="仿宋_GB2312" w:eastAsia="仿宋_GB2312"/>
                <w:sz w:val="28"/>
                <w:szCs w:val="28"/>
              </w:rPr>
            </w:pPr>
          </w:p>
        </w:tc>
        <w:tc>
          <w:tcPr>
            <w:tcW w:w="1535" w:type="dxa"/>
          </w:tcPr>
          <w:p>
            <w:pPr>
              <w:rPr>
                <w:rFonts w:ascii="仿宋_GB2312" w:eastAsia="仿宋_GB2312"/>
                <w:sz w:val="28"/>
                <w:szCs w:val="28"/>
              </w:rPr>
            </w:pPr>
            <w:r>
              <w:rPr>
                <w:rFonts w:hint="eastAsia" w:ascii="仿宋_GB2312" w:eastAsia="仿宋_GB2312"/>
                <w:sz w:val="28"/>
                <w:szCs w:val="28"/>
              </w:rPr>
              <w:t>企业名称</w:t>
            </w:r>
          </w:p>
        </w:tc>
        <w:tc>
          <w:tcPr>
            <w:tcW w:w="5189" w:type="dxa"/>
            <w:gridSpan w:val="3"/>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3017" w:type="dxa"/>
          </w:tcPr>
          <w:p>
            <w:pPr>
              <w:rPr>
                <w:rFonts w:ascii="仿宋_GB2312" w:eastAsia="仿宋_GB2312"/>
                <w:sz w:val="28"/>
                <w:szCs w:val="28"/>
              </w:rPr>
            </w:pPr>
            <w:r>
              <w:rPr>
                <w:rFonts w:hint="eastAsia" w:ascii="仿宋_GB2312" w:eastAsia="仿宋_GB2312"/>
                <w:sz w:val="28"/>
                <w:szCs w:val="28"/>
              </w:rPr>
              <w:t>下浮区间</w:t>
            </w:r>
          </w:p>
        </w:tc>
        <w:tc>
          <w:tcPr>
            <w:tcW w:w="11203" w:type="dxa"/>
            <w:gridSpan w:val="8"/>
          </w:tcPr>
          <w:p>
            <w:r>
              <w:rPr>
                <w:rFonts w:hint="eastAsia" w:ascii="仿宋_GB2312" w:eastAsia="仿宋_GB2312"/>
                <w:sz w:val="28"/>
                <w:szCs w:val="28"/>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3017" w:type="dxa"/>
          </w:tcPr>
          <w:p>
            <w:pPr>
              <w:rPr>
                <w:rFonts w:ascii="仿宋_GB2312" w:eastAsia="仿宋_GB2312"/>
                <w:sz w:val="28"/>
                <w:szCs w:val="28"/>
              </w:rPr>
            </w:pPr>
            <w:r>
              <w:rPr>
                <w:rFonts w:hint="eastAsia" w:ascii="仿宋_GB2312" w:eastAsia="仿宋_GB2312"/>
                <w:sz w:val="28"/>
                <w:szCs w:val="28"/>
              </w:rPr>
              <w:t>整数位</w:t>
            </w:r>
          </w:p>
        </w:tc>
        <w:tc>
          <w:tcPr>
            <w:tcW w:w="1981" w:type="dxa"/>
            <w:gridSpan w:val="2"/>
            <w:tcBorders>
              <w:right w:val="single" w:color="auto" w:sz="4" w:space="0"/>
            </w:tcBorders>
          </w:tcPr>
          <w:p/>
        </w:tc>
        <w:tc>
          <w:tcPr>
            <w:tcW w:w="2168" w:type="dxa"/>
            <w:tcBorders>
              <w:left w:val="single" w:color="auto" w:sz="4" w:space="0"/>
              <w:right w:val="single" w:color="auto" w:sz="4" w:space="0"/>
            </w:tcBorders>
          </w:tcPr>
          <w:p>
            <w:pPr>
              <w:rPr>
                <w:rFonts w:ascii="仿宋_GB2312" w:eastAsia="仿宋_GB2312"/>
                <w:sz w:val="28"/>
                <w:szCs w:val="28"/>
              </w:rPr>
            </w:pPr>
            <w:r>
              <w:rPr>
                <w:rFonts w:hint="eastAsia" w:ascii="仿宋_GB2312" w:eastAsia="仿宋_GB2312"/>
                <w:sz w:val="26"/>
                <w:szCs w:val="28"/>
              </w:rPr>
              <w:t>小数点后第一位</w:t>
            </w:r>
          </w:p>
        </w:tc>
        <w:tc>
          <w:tcPr>
            <w:tcW w:w="2408" w:type="dxa"/>
            <w:gridSpan w:val="3"/>
            <w:tcBorders>
              <w:left w:val="single" w:color="auto" w:sz="4" w:space="0"/>
              <w:right w:val="single" w:color="auto" w:sz="4" w:space="0"/>
            </w:tcBorders>
          </w:tcPr>
          <w:p/>
        </w:tc>
        <w:tc>
          <w:tcPr>
            <w:tcW w:w="2165" w:type="dxa"/>
            <w:tcBorders>
              <w:left w:val="single" w:color="auto" w:sz="4" w:space="0"/>
              <w:right w:val="single" w:color="auto" w:sz="4" w:space="0"/>
            </w:tcBorders>
          </w:tcPr>
          <w:p>
            <w:pPr>
              <w:rPr>
                <w:rFonts w:ascii="仿宋_GB2312" w:eastAsia="仿宋_GB2312"/>
                <w:sz w:val="28"/>
                <w:szCs w:val="28"/>
              </w:rPr>
            </w:pPr>
            <w:r>
              <w:rPr>
                <w:rFonts w:hint="eastAsia" w:ascii="仿宋_GB2312" w:eastAsia="仿宋_GB2312"/>
                <w:sz w:val="26"/>
                <w:szCs w:val="28"/>
              </w:rPr>
              <w:t>小数点后第二位</w:t>
            </w:r>
          </w:p>
        </w:tc>
        <w:tc>
          <w:tcPr>
            <w:tcW w:w="2481" w:type="dxa"/>
            <w:tcBorders>
              <w:lef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trPr>
        <w:tc>
          <w:tcPr>
            <w:tcW w:w="3017" w:type="dxa"/>
          </w:tcPr>
          <w:p>
            <w:pPr>
              <w:rPr>
                <w:rFonts w:ascii="仿宋_GB2312" w:eastAsia="仿宋_GB2312"/>
                <w:sz w:val="28"/>
                <w:szCs w:val="28"/>
              </w:rPr>
            </w:pPr>
            <w:r>
              <w:rPr>
                <w:rFonts w:hint="eastAsia" w:ascii="仿宋_GB2312" w:eastAsia="仿宋_GB2312"/>
                <w:sz w:val="28"/>
                <w:szCs w:val="28"/>
              </w:rPr>
              <w:t>中标下浮数</w:t>
            </w:r>
          </w:p>
        </w:tc>
        <w:tc>
          <w:tcPr>
            <w:tcW w:w="11203" w:type="dxa"/>
            <w:gridSpan w:val="8"/>
          </w:tcPr>
          <w:p/>
        </w:tc>
      </w:tr>
    </w:tbl>
    <w:p>
      <w:pPr>
        <w:spacing w:afterLines="100"/>
        <w:rPr>
          <w:rFonts w:ascii="黑体" w:eastAsia="黑体"/>
          <w:color w:val="000000"/>
          <w:sz w:val="24"/>
        </w:rPr>
      </w:pPr>
      <w:r>
        <w:rPr>
          <w:rFonts w:hint="eastAsia" w:ascii="仿宋_GB2312" w:eastAsia="仿宋_GB2312"/>
          <w:color w:val="000000"/>
          <w:sz w:val="24"/>
        </w:rPr>
        <w:t>记录人：监督人：代理机构：</w:t>
      </w:r>
    </w:p>
    <w:p>
      <w:pPr>
        <w:jc w:val="right"/>
        <w:rPr>
          <w:rFonts w:ascii="宋体" w:hAnsi="宋体"/>
          <w:color w:val="000000"/>
          <w:szCs w:val="44"/>
        </w:rPr>
      </w:pPr>
    </w:p>
    <w:p>
      <w:pPr>
        <w:spacing w:afterLines="100"/>
        <w:rPr>
          <w:rFonts w:ascii="宋体" w:hAnsi="宋体"/>
          <w:color w:val="000000"/>
          <w:szCs w:val="44"/>
        </w:rPr>
        <w:sectPr>
          <w:pgSz w:w="16838" w:h="11906" w:orient="landscape"/>
          <w:pgMar w:top="1797" w:right="1440" w:bottom="1797" w:left="1440" w:header="851" w:footer="992" w:gutter="0"/>
          <w:cols w:space="425" w:num="1"/>
          <w:docGrid w:type="lines" w:linePitch="312" w:charSpace="0"/>
        </w:sectPr>
      </w:pPr>
    </w:p>
    <w:p>
      <w:pPr>
        <w:spacing w:line="520" w:lineRule="exact"/>
        <w:ind w:left="6056" w:leftChars="684" w:hanging="4620" w:hangingChars="1050"/>
        <w:jc w:val="center"/>
        <w:rPr>
          <w:rFonts w:ascii="黑体" w:eastAsia="黑体"/>
          <w:sz w:val="44"/>
          <w:szCs w:val="44"/>
        </w:rPr>
      </w:pPr>
      <w:r>
        <w:rPr>
          <w:rFonts w:hint="eastAsia" w:ascii="黑体" w:eastAsia="黑体"/>
          <w:sz w:val="44"/>
          <w:szCs w:val="44"/>
        </w:rPr>
        <w:t>招标人(或评审小组)承诺书</w:t>
      </w:r>
    </w:p>
    <w:p>
      <w:pPr>
        <w:spacing w:line="520" w:lineRule="exact"/>
        <w:ind w:left="6670" w:leftChars="172" w:hanging="6309" w:hangingChars="1434"/>
        <w:jc w:val="left"/>
        <w:rPr>
          <w:rFonts w:ascii="仿宋_GB2312" w:eastAsia="仿宋_GB2312"/>
          <w:sz w:val="44"/>
          <w:szCs w:val="44"/>
        </w:rPr>
      </w:pPr>
    </w:p>
    <w:p>
      <w:pPr>
        <w:spacing w:line="520" w:lineRule="exact"/>
        <w:ind w:firstLine="750" w:firstLineChars="250"/>
        <w:jc w:val="left"/>
        <w:rPr>
          <w:rFonts w:ascii="仿宋_GB2312" w:eastAsia="仿宋_GB2312"/>
          <w:sz w:val="30"/>
          <w:szCs w:val="30"/>
        </w:rPr>
      </w:pPr>
      <w:r>
        <w:rPr>
          <w:rFonts w:hint="eastAsia" w:ascii="仿宋_GB2312" w:eastAsia="仿宋_GB2312"/>
          <w:sz w:val="30"/>
          <w:szCs w:val="30"/>
        </w:rPr>
        <w:t>本人同意接受担任</w:t>
      </w:r>
    </w:p>
    <w:p>
      <w:pPr>
        <w:spacing w:line="520" w:lineRule="exact"/>
        <w:ind w:firstLine="750" w:firstLineChars="250"/>
        <w:jc w:val="left"/>
        <w:rPr>
          <w:rFonts w:ascii="仿宋_GB2312" w:eastAsia="仿宋_GB2312"/>
          <w:sz w:val="30"/>
          <w:szCs w:val="30"/>
        </w:rPr>
      </w:pPr>
      <w:r>
        <w:rPr>
          <w:rFonts w:hint="eastAsia" w:ascii="仿宋_GB2312" w:eastAsia="仿宋_GB2312"/>
          <w:sz w:val="30"/>
          <w:szCs w:val="30"/>
        </w:rPr>
        <w:t>项目评审委员会成员。本次招标所有投标人名单已阅，并郑重承诺：</w:t>
      </w:r>
    </w:p>
    <w:p>
      <w:pPr>
        <w:spacing w:line="520" w:lineRule="exact"/>
        <w:ind w:firstLine="750" w:firstLineChars="250"/>
        <w:jc w:val="left"/>
        <w:rPr>
          <w:rFonts w:ascii="仿宋_GB2312" w:eastAsia="仿宋_GB2312"/>
          <w:sz w:val="30"/>
          <w:szCs w:val="30"/>
        </w:rPr>
      </w:pPr>
      <w:r>
        <w:rPr>
          <w:rFonts w:hint="eastAsia" w:ascii="仿宋_GB2312" w:eastAsia="仿宋_GB2312"/>
          <w:sz w:val="30"/>
          <w:szCs w:val="30"/>
        </w:rPr>
        <w:t>1、在评标前未与该项目招标（代理）人以及投标人发生可能影响评审结果的接触；</w:t>
      </w:r>
    </w:p>
    <w:p>
      <w:pPr>
        <w:spacing w:line="520" w:lineRule="exact"/>
        <w:ind w:firstLine="750" w:firstLineChars="250"/>
        <w:jc w:val="left"/>
        <w:rPr>
          <w:rFonts w:ascii="仿宋_GB2312" w:eastAsia="仿宋_GB2312"/>
          <w:sz w:val="30"/>
          <w:szCs w:val="30"/>
        </w:rPr>
      </w:pPr>
      <w:r>
        <w:rPr>
          <w:rFonts w:hint="eastAsia" w:ascii="仿宋_GB2312" w:eastAsia="仿宋_GB2312"/>
          <w:sz w:val="30"/>
          <w:szCs w:val="30"/>
        </w:rPr>
        <w:t>2、与所有投标人不存在利益关系，没有法律法规规章规定需要回避的情形；</w:t>
      </w:r>
    </w:p>
    <w:p>
      <w:pPr>
        <w:spacing w:line="520" w:lineRule="exact"/>
        <w:ind w:firstLine="750" w:firstLineChars="250"/>
        <w:jc w:val="left"/>
        <w:rPr>
          <w:rFonts w:ascii="仿宋_GB2312" w:eastAsia="仿宋_GB2312"/>
          <w:sz w:val="30"/>
          <w:szCs w:val="30"/>
        </w:rPr>
      </w:pPr>
      <w:bookmarkStart w:id="29" w:name="_Toc491696277"/>
      <w:r>
        <w:rPr>
          <w:rFonts w:hint="eastAsia" w:ascii="仿宋_GB2312" w:eastAsia="仿宋_GB2312"/>
          <w:sz w:val="30"/>
          <w:szCs w:val="30"/>
        </w:rPr>
        <w:t>3、独立、客观、公正地履行评委职责；</w:t>
      </w:r>
      <w:bookmarkEnd w:id="29"/>
    </w:p>
    <w:p>
      <w:pPr>
        <w:spacing w:line="520" w:lineRule="exact"/>
        <w:ind w:firstLine="750" w:firstLineChars="250"/>
        <w:jc w:val="left"/>
        <w:rPr>
          <w:rFonts w:ascii="仿宋_GB2312" w:eastAsia="仿宋_GB2312"/>
          <w:sz w:val="30"/>
          <w:szCs w:val="30"/>
        </w:rPr>
      </w:pPr>
      <w:r>
        <w:rPr>
          <w:rFonts w:hint="eastAsia" w:ascii="仿宋_GB2312" w:eastAsia="仿宋_GB2312"/>
          <w:sz w:val="30"/>
          <w:szCs w:val="30"/>
        </w:rPr>
        <w:t>4、自觉遵守评审纪律，接受有关行政监管部门依法实施的监督。</w:t>
      </w:r>
    </w:p>
    <w:p>
      <w:pPr>
        <w:spacing w:line="520" w:lineRule="exact"/>
        <w:ind w:firstLine="750" w:firstLineChars="250"/>
        <w:jc w:val="left"/>
        <w:rPr>
          <w:rFonts w:ascii="仿宋_GB2312" w:eastAsia="仿宋_GB2312"/>
          <w:sz w:val="30"/>
          <w:szCs w:val="30"/>
        </w:rPr>
      </w:pPr>
      <w:r>
        <w:rPr>
          <w:rFonts w:hint="eastAsia" w:ascii="仿宋_GB2312" w:eastAsia="仿宋_GB2312"/>
          <w:sz w:val="30"/>
          <w:szCs w:val="30"/>
        </w:rPr>
        <w:t>如有违反评审纪律和上述承诺的，本人愿意承担由此带来的一切法律责任。</w:t>
      </w:r>
    </w:p>
    <w:p>
      <w:pPr>
        <w:spacing w:line="520" w:lineRule="exact"/>
        <w:ind w:firstLine="750" w:firstLineChars="250"/>
        <w:jc w:val="left"/>
        <w:rPr>
          <w:rFonts w:ascii="仿宋_GB2312" w:eastAsia="仿宋_GB2312"/>
          <w:sz w:val="30"/>
          <w:szCs w:val="30"/>
        </w:rPr>
      </w:pPr>
      <w:r>
        <w:rPr>
          <w:rFonts w:hint="eastAsia" w:ascii="仿宋_GB2312" w:eastAsia="仿宋_GB2312"/>
          <w:sz w:val="30"/>
          <w:szCs w:val="30"/>
        </w:rPr>
        <w:t>特此承诺。</w:t>
      </w:r>
    </w:p>
    <w:p>
      <w:pPr>
        <w:spacing w:line="520" w:lineRule="exact"/>
        <w:ind w:firstLine="750" w:firstLineChars="250"/>
        <w:jc w:val="left"/>
        <w:rPr>
          <w:rFonts w:ascii="仿宋_GB2312" w:eastAsia="仿宋_GB2312"/>
          <w:sz w:val="30"/>
          <w:szCs w:val="30"/>
        </w:rPr>
      </w:pPr>
    </w:p>
    <w:p>
      <w:pPr>
        <w:spacing w:line="520" w:lineRule="exact"/>
        <w:ind w:firstLine="750" w:firstLineChars="250"/>
        <w:jc w:val="left"/>
        <w:rPr>
          <w:rFonts w:ascii="仿宋_GB2312" w:eastAsia="仿宋_GB2312"/>
          <w:sz w:val="30"/>
          <w:szCs w:val="30"/>
        </w:rPr>
      </w:pPr>
    </w:p>
    <w:p>
      <w:pPr>
        <w:spacing w:line="520" w:lineRule="exact"/>
        <w:ind w:firstLine="750" w:firstLineChars="250"/>
        <w:jc w:val="left"/>
        <w:rPr>
          <w:rFonts w:ascii="仿宋_GB2312" w:eastAsia="仿宋_GB2312"/>
          <w:sz w:val="30"/>
          <w:szCs w:val="30"/>
        </w:rPr>
      </w:pPr>
    </w:p>
    <w:p>
      <w:pPr>
        <w:spacing w:line="520" w:lineRule="exact"/>
        <w:ind w:firstLine="750" w:firstLineChars="250"/>
        <w:jc w:val="left"/>
        <w:rPr>
          <w:rFonts w:ascii="仿宋_GB2312" w:eastAsia="仿宋_GB2312"/>
          <w:sz w:val="30"/>
          <w:szCs w:val="30"/>
        </w:rPr>
      </w:pPr>
    </w:p>
    <w:p>
      <w:pPr>
        <w:spacing w:line="520" w:lineRule="exact"/>
        <w:ind w:firstLine="750" w:firstLineChars="250"/>
        <w:jc w:val="left"/>
        <w:rPr>
          <w:rFonts w:ascii="仿宋_GB2312" w:eastAsia="仿宋_GB2312"/>
          <w:sz w:val="30"/>
          <w:szCs w:val="30"/>
        </w:rPr>
      </w:pPr>
    </w:p>
    <w:p>
      <w:pPr>
        <w:spacing w:line="520" w:lineRule="exact"/>
        <w:ind w:firstLine="750" w:firstLineChars="250"/>
        <w:jc w:val="left"/>
        <w:rPr>
          <w:rFonts w:ascii="仿宋_GB2312" w:eastAsia="仿宋_GB2312"/>
          <w:sz w:val="30"/>
          <w:szCs w:val="30"/>
        </w:rPr>
      </w:pPr>
    </w:p>
    <w:p>
      <w:pPr>
        <w:spacing w:line="520" w:lineRule="exact"/>
        <w:ind w:firstLine="750" w:firstLineChars="250"/>
        <w:jc w:val="left"/>
        <w:rPr>
          <w:rFonts w:ascii="仿宋_GB2312" w:eastAsia="仿宋_GB2312"/>
          <w:sz w:val="30"/>
          <w:szCs w:val="30"/>
        </w:rPr>
      </w:pPr>
      <w:r>
        <w:rPr>
          <w:rFonts w:hint="eastAsia" w:ascii="仿宋_GB2312" w:eastAsia="仿宋_GB2312"/>
          <w:sz w:val="30"/>
          <w:szCs w:val="30"/>
        </w:rPr>
        <w:t>承诺人签名：</w:t>
      </w:r>
    </w:p>
    <w:p>
      <w:pPr>
        <w:spacing w:line="520" w:lineRule="exact"/>
        <w:ind w:firstLine="750" w:firstLineChars="250"/>
        <w:jc w:val="left"/>
        <w:rPr>
          <w:rFonts w:ascii="仿宋_GB2312" w:eastAsia="仿宋_GB2312"/>
          <w:sz w:val="30"/>
          <w:szCs w:val="30"/>
        </w:rPr>
      </w:pPr>
    </w:p>
    <w:p>
      <w:pPr>
        <w:spacing w:line="520" w:lineRule="exact"/>
        <w:ind w:firstLine="750" w:firstLineChars="250"/>
        <w:jc w:val="left"/>
        <w:rPr>
          <w:rFonts w:ascii="仿宋_GB2312" w:eastAsia="仿宋_GB2312"/>
          <w:sz w:val="30"/>
          <w:szCs w:val="30"/>
        </w:rPr>
      </w:pPr>
    </w:p>
    <w:p>
      <w:pPr>
        <w:spacing w:line="520" w:lineRule="exact"/>
        <w:ind w:firstLine="750" w:firstLineChars="250"/>
        <w:jc w:val="left"/>
        <w:rPr>
          <w:rFonts w:ascii="仿宋_GB2312" w:eastAsia="仿宋_GB2312"/>
          <w:sz w:val="30"/>
          <w:szCs w:val="30"/>
        </w:rPr>
      </w:pPr>
    </w:p>
    <w:p>
      <w:pPr>
        <w:spacing w:line="520" w:lineRule="exact"/>
        <w:ind w:firstLine="750" w:firstLineChars="250"/>
        <w:jc w:val="left"/>
        <w:rPr>
          <w:rFonts w:ascii="仿宋_GB2312" w:eastAsia="仿宋_GB2312"/>
          <w:sz w:val="30"/>
          <w:szCs w:val="30"/>
        </w:rPr>
      </w:pPr>
    </w:p>
    <w:p>
      <w:pPr>
        <w:spacing w:line="520" w:lineRule="exact"/>
        <w:ind w:firstLine="750" w:firstLineChars="250"/>
        <w:jc w:val="left"/>
        <w:rPr>
          <w:rFonts w:ascii="仿宋_GB2312" w:eastAsia="仿宋_GB2312"/>
          <w:sz w:val="30"/>
          <w:szCs w:val="30"/>
        </w:rPr>
      </w:pPr>
    </w:p>
    <w:p>
      <w:pPr>
        <w:pStyle w:val="2"/>
        <w:jc w:val="center"/>
      </w:pPr>
      <w:bookmarkStart w:id="30" w:name="_Toc504807329"/>
      <w:r>
        <w:rPr>
          <w:rFonts w:hint="eastAsia"/>
        </w:rPr>
        <w:t>第四章合同条款及格式</w:t>
      </w:r>
      <w:bookmarkEnd w:id="30"/>
    </w:p>
    <w:p>
      <w:pPr>
        <w:spacing w:beforeLines="50" w:afterLines="50"/>
        <w:jc w:val="center"/>
        <w:rPr>
          <w:rFonts w:eastAsia="黑体" w:cs="宋体"/>
          <w:sz w:val="36"/>
          <w:szCs w:val="36"/>
        </w:rPr>
      </w:pPr>
    </w:p>
    <w:p>
      <w:pPr>
        <w:spacing w:beforeLines="50" w:afterLines="50"/>
        <w:jc w:val="center"/>
        <w:rPr>
          <w:rFonts w:eastAsia="黑体" w:cs="宋体"/>
          <w:sz w:val="24"/>
          <w:szCs w:val="20"/>
        </w:rPr>
      </w:pPr>
      <w:r>
        <w:rPr>
          <w:rFonts w:hint="eastAsia" w:eastAsia="黑体" w:cs="宋体"/>
          <w:sz w:val="24"/>
          <w:szCs w:val="20"/>
        </w:rPr>
        <w:t>第一节通用合同条款（略，同《建设工程施工合同（示范文本）》相应部分）</w:t>
      </w:r>
    </w:p>
    <w:p>
      <w:pPr>
        <w:spacing w:beforeLines="50" w:afterLines="50"/>
        <w:jc w:val="center"/>
        <w:rPr>
          <w:rFonts w:eastAsia="黑体" w:cs="宋体"/>
          <w:sz w:val="24"/>
          <w:szCs w:val="20"/>
        </w:rPr>
      </w:pPr>
    </w:p>
    <w:p>
      <w:pPr>
        <w:spacing w:beforeLines="50" w:afterLines="50"/>
        <w:rPr>
          <w:rFonts w:eastAsia="黑体" w:cs="宋体"/>
          <w:sz w:val="24"/>
          <w:szCs w:val="20"/>
        </w:rPr>
      </w:pPr>
      <w:r>
        <w:rPr>
          <w:rFonts w:hint="eastAsia" w:eastAsia="黑体" w:cs="宋体"/>
          <w:sz w:val="24"/>
          <w:szCs w:val="20"/>
        </w:rPr>
        <w:t>第二节专用合同条款（略,见固定内容）</w:t>
      </w:r>
    </w:p>
    <w:p>
      <w:pPr>
        <w:spacing w:beforeLines="50" w:afterLines="50"/>
        <w:rPr>
          <w:rFonts w:eastAsia="黑体" w:cs="宋体"/>
          <w:sz w:val="24"/>
          <w:szCs w:val="20"/>
        </w:rPr>
      </w:pPr>
      <w:r>
        <w:rPr>
          <w:rFonts w:hint="eastAsia" w:eastAsia="黑体" w:cs="宋体"/>
          <w:sz w:val="24"/>
          <w:szCs w:val="20"/>
        </w:rPr>
        <w:t>专用合同条款补充部分</w:t>
      </w:r>
    </w:p>
    <w:p>
      <w:pPr>
        <w:spacing w:beforeLines="50" w:afterLines="50"/>
        <w:rPr>
          <w:rFonts w:eastAsia="黑体" w:cs="宋体"/>
          <w:sz w:val="24"/>
          <w:szCs w:val="20"/>
        </w:rPr>
      </w:pPr>
      <w:r>
        <w:rPr>
          <w:rFonts w:hint="eastAsia" w:eastAsia="黑体" w:cs="宋体"/>
          <w:sz w:val="24"/>
          <w:szCs w:val="20"/>
        </w:rPr>
        <w:t>第三节合同附件格式</w:t>
      </w:r>
    </w:p>
    <w:p>
      <w:pPr>
        <w:spacing w:beforeLines="50" w:afterLines="50"/>
        <w:rPr>
          <w:rFonts w:eastAsia="黑体" w:cs="宋体"/>
          <w:sz w:val="24"/>
          <w:szCs w:val="20"/>
        </w:rPr>
      </w:pPr>
    </w:p>
    <w:p>
      <w:pPr>
        <w:widowControl/>
        <w:jc w:val="left"/>
      </w:pPr>
      <w:r>
        <w:br w:type="page"/>
      </w:r>
    </w:p>
    <w:p>
      <w:pPr>
        <w:spacing w:beforeLines="50" w:afterLines="50"/>
        <w:rPr>
          <w:rFonts w:eastAsia="黑体" w:cs="宋体"/>
          <w:b/>
          <w:sz w:val="36"/>
          <w:szCs w:val="20"/>
        </w:rPr>
      </w:pPr>
      <w:r>
        <w:rPr>
          <w:rFonts w:hint="eastAsia" w:eastAsia="黑体" w:cs="宋体"/>
          <w:b/>
          <w:sz w:val="36"/>
          <w:szCs w:val="20"/>
        </w:rPr>
        <w:t>专用合同条款补充部分</w:t>
      </w:r>
    </w:p>
    <w:p>
      <w:pPr>
        <w:spacing w:after="120" w:line="280" w:lineRule="exact"/>
        <w:ind w:firstLine="420" w:firstLineChars="200"/>
        <w:rPr>
          <w:rFonts w:ascii="宋体" w:hAnsi="宋体"/>
          <w:szCs w:val="21"/>
        </w:rPr>
      </w:pPr>
      <w:r>
        <w:rPr>
          <w:rFonts w:ascii="宋体" w:hAnsi="宋体"/>
          <w:szCs w:val="21"/>
        </w:rPr>
        <w:t>3.7 履约担保</w:t>
      </w:r>
    </w:p>
    <w:p>
      <w:pPr>
        <w:spacing w:line="280" w:lineRule="exact"/>
        <w:ind w:firstLine="420" w:firstLineChars="200"/>
        <w:jc w:val="left"/>
        <w:rPr>
          <w:rFonts w:ascii="宋体" w:hAnsi="宋体"/>
          <w:szCs w:val="21"/>
        </w:rPr>
      </w:pPr>
      <w:r>
        <w:rPr>
          <w:rFonts w:hint="eastAsia" w:ascii="宋体" w:hAnsi="宋体"/>
          <w:szCs w:val="21"/>
        </w:rPr>
        <w:t>承包人是否提供履约担保：</w:t>
      </w:r>
      <w:r>
        <w:rPr>
          <w:rFonts w:hint="eastAsia" w:ascii="宋体" w:hAnsi="宋体"/>
          <w:szCs w:val="21"/>
          <w:u w:val="single"/>
        </w:rPr>
        <w:t>提供</w:t>
      </w:r>
      <w:r>
        <w:rPr>
          <w:rFonts w:ascii="宋体" w:hAnsi="宋体"/>
          <w:szCs w:val="21"/>
        </w:rPr>
        <w:t>。</w:t>
      </w:r>
    </w:p>
    <w:p>
      <w:pPr>
        <w:spacing w:after="120" w:line="280" w:lineRule="exact"/>
        <w:ind w:firstLine="420" w:firstLineChars="200"/>
      </w:pPr>
      <w:r>
        <w:t>承包人提供履约担保的形式</w:t>
      </w:r>
      <w:r>
        <w:rPr>
          <w:rFonts w:hint="eastAsia"/>
        </w:rPr>
        <w:t>、金额及期限</w:t>
      </w:r>
      <w:r>
        <w:t>：</w:t>
      </w:r>
    </w:p>
    <w:p>
      <w:pPr>
        <w:spacing w:after="120" w:line="280" w:lineRule="exact"/>
        <w:ind w:firstLine="420" w:firstLineChars="200"/>
        <w:rPr>
          <w:rFonts w:ascii="宋体" w:hAnsi="宋体"/>
          <w:iCs/>
          <w:szCs w:val="21"/>
          <w:u w:val="single"/>
        </w:rPr>
      </w:pPr>
      <w:r>
        <w:rPr>
          <w:rFonts w:hint="eastAsia"/>
          <w:iCs/>
        </w:rPr>
        <w:t>3.7.1</w:t>
      </w:r>
      <w:r>
        <w:rPr>
          <w:rFonts w:hint="eastAsia"/>
          <w:iCs/>
          <w:u w:val="single"/>
        </w:rPr>
        <w:t>采用现金形式缴纳</w:t>
      </w:r>
      <w:r>
        <w:rPr>
          <w:rFonts w:hint="eastAsia" w:ascii="宋体" w:hAnsi="宋体"/>
          <w:iCs/>
          <w:szCs w:val="21"/>
          <w:u w:val="single"/>
        </w:rPr>
        <w:t>合同价5%的履约保证金（其中质量履约保证金40%、工期履约保证金30%、项目管理班子人员到位履约保证金30%）。该履约保证金在施工进度符合计划进度要求，且质量、文明、安全、人员到岗符合合同约定的条件下，待工程全部完工、竣工验收合格后凭竣工验收文件和建设单位书面意见到承包人处办理履约保证金的退还手续。</w:t>
      </w:r>
    </w:p>
    <w:p>
      <w:pPr>
        <w:spacing w:line="280" w:lineRule="exact"/>
        <w:ind w:firstLine="420" w:firstLineChars="200"/>
        <w:jc w:val="left"/>
        <w:rPr>
          <w:rFonts w:ascii="宋体" w:hAnsi="宋体"/>
          <w:szCs w:val="21"/>
        </w:rPr>
      </w:pPr>
      <w:r>
        <w:rPr>
          <w:rFonts w:ascii="宋体" w:hAnsi="宋体"/>
          <w:szCs w:val="21"/>
        </w:rPr>
        <w:t>12.4.4 进度款审核和支付</w:t>
      </w:r>
    </w:p>
    <w:p>
      <w:pPr>
        <w:spacing w:line="280" w:lineRule="exact"/>
        <w:ind w:firstLine="420" w:firstLineChars="200"/>
        <w:jc w:val="left"/>
        <w:rPr>
          <w:rFonts w:ascii="宋体" w:hAnsi="宋体"/>
          <w:szCs w:val="21"/>
          <w:u w:val="single"/>
        </w:rPr>
      </w:pPr>
      <w:r>
        <w:rPr>
          <w:rFonts w:ascii="宋体" w:hAnsi="宋体"/>
          <w:szCs w:val="21"/>
        </w:rPr>
        <w:t>（1）监理人审查并报送发包人的期限：</w:t>
      </w:r>
      <w:r>
        <w:rPr>
          <w:rFonts w:hint="eastAsia" w:ascii="宋体" w:hAnsi="宋体"/>
          <w:szCs w:val="21"/>
          <w:u w:val="single"/>
        </w:rPr>
        <w:t>承包人递交进度申请单及完整附件后7天内</w:t>
      </w:r>
      <w:r>
        <w:rPr>
          <w:rFonts w:ascii="宋体" w:hAnsi="宋体"/>
          <w:szCs w:val="21"/>
        </w:rPr>
        <w:t>。</w:t>
      </w:r>
    </w:p>
    <w:p>
      <w:pPr>
        <w:spacing w:line="280" w:lineRule="exact"/>
        <w:jc w:val="left"/>
        <w:rPr>
          <w:rFonts w:ascii="宋体" w:hAnsi="宋体"/>
          <w:szCs w:val="21"/>
        </w:rPr>
      </w:pPr>
      <w:r>
        <w:rPr>
          <w:rFonts w:ascii="宋体" w:hAnsi="宋体"/>
          <w:szCs w:val="21"/>
        </w:rPr>
        <w:t>发包人完成审批并签发进度款支付证书的期限：</w:t>
      </w:r>
      <w:r>
        <w:rPr>
          <w:rFonts w:hint="eastAsia" w:ascii="宋体" w:hAnsi="宋体"/>
          <w:szCs w:val="21"/>
          <w:u w:val="single"/>
        </w:rPr>
        <w:t>监理人审查通过后7天内</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（2）发包人支付进度款的期限：</w:t>
      </w:r>
      <w:r>
        <w:rPr>
          <w:rFonts w:hint="eastAsia" w:ascii="宋体" w:hAnsi="宋体"/>
          <w:szCs w:val="21"/>
          <w:u w:val="single"/>
        </w:rPr>
        <w:t>根据审批情况，具体以发包人支付时间为准</w:t>
      </w:r>
      <w:r>
        <w:rPr>
          <w:rFonts w:ascii="宋体" w:hAnsi="宋体"/>
          <w:szCs w:val="21"/>
        </w:rPr>
        <w:t>。</w:t>
      </w:r>
    </w:p>
    <w:p>
      <w:pPr>
        <w:spacing w:line="280" w:lineRule="exact"/>
        <w:ind w:firstLine="420" w:firstLineChars="200"/>
        <w:jc w:val="left"/>
        <w:rPr>
          <w:rFonts w:ascii="宋体" w:hAnsi="宋体"/>
          <w:color w:val="FF0000"/>
          <w:szCs w:val="21"/>
          <w:u w:val="single"/>
        </w:rPr>
      </w:pPr>
      <w:r>
        <w:rPr>
          <w:rFonts w:hint="eastAsia" w:ascii="宋体" w:hAnsi="宋体"/>
          <w:color w:val="FF0000"/>
          <w:szCs w:val="21"/>
        </w:rPr>
        <w:t>（3）工程款的支付方式</w:t>
      </w:r>
      <w:r>
        <w:rPr>
          <w:rFonts w:hint="eastAsia" w:ascii="宋体" w:hAnsi="宋体"/>
          <w:color w:val="FF0000"/>
          <w:sz w:val="26"/>
          <w:szCs w:val="26"/>
        </w:rPr>
        <w:t>：</w:t>
      </w:r>
      <w:r>
        <w:rPr>
          <w:rFonts w:hint="eastAsia" w:ascii="宋体" w:hAnsi="宋体"/>
          <w:color w:val="FF0000"/>
          <w:szCs w:val="21"/>
          <w:u w:val="single"/>
        </w:rPr>
        <w:t>竣工验收合格并经结算审计后累计支付审定价的97.5%，审定价的2.5%为质量保修金，待竣工验收合格满一年后退还（如有责任扣款，扣除相应责任款），质保金均不计息</w:t>
      </w:r>
      <w:r>
        <w:rPr>
          <w:rFonts w:hint="eastAsia" w:ascii="宋体" w:hAnsi="宋体"/>
          <w:color w:val="FF0000"/>
          <w:szCs w:val="21"/>
        </w:rPr>
        <w:t>。</w:t>
      </w:r>
    </w:p>
    <w:p>
      <w:pPr>
        <w:spacing w:line="340" w:lineRule="exact"/>
        <w:ind w:firstLine="472" w:firstLineChars="225"/>
        <w:rPr>
          <w:rFonts w:ascii="宋体" w:hAnsi="宋体"/>
          <w:szCs w:val="21"/>
        </w:rPr>
      </w:pPr>
      <w:r>
        <w:rPr>
          <w:rFonts w:ascii="宋体" w:hAnsi="宋体"/>
          <w:szCs w:val="21"/>
        </w:rPr>
        <w:t>发包人逾期支付进度款的违约金的计算方式：</w:t>
      </w:r>
      <w:r>
        <w:rPr>
          <w:rFonts w:hint="eastAsia" w:ascii="宋体" w:hAnsi="宋体"/>
          <w:szCs w:val="21"/>
          <w:u w:val="single"/>
        </w:rPr>
        <w:t>/</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15.3 质量保证金</w:t>
      </w:r>
    </w:p>
    <w:p>
      <w:pPr>
        <w:spacing w:line="280" w:lineRule="exact"/>
        <w:ind w:firstLine="420" w:firstLineChars="200"/>
        <w:jc w:val="left"/>
        <w:rPr>
          <w:rFonts w:ascii="宋体" w:hAnsi="宋体"/>
          <w:szCs w:val="21"/>
        </w:rPr>
      </w:pPr>
      <w:r>
        <w:rPr>
          <w:rFonts w:hint="eastAsia" w:ascii="宋体" w:hAnsi="宋体"/>
          <w:szCs w:val="21"/>
        </w:rPr>
        <w:t>关于是否扣留质量保证金的约定：</w:t>
      </w:r>
      <w:r>
        <w:rPr>
          <w:rFonts w:hint="eastAsia" w:ascii="宋体" w:hAnsi="宋体"/>
          <w:szCs w:val="21"/>
          <w:u w:val="single"/>
        </w:rPr>
        <w:t>扣留审定价2.5%的质量保证金</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 xml:space="preserve">15.3.1 </w:t>
      </w:r>
      <w:r>
        <w:rPr>
          <w:rFonts w:hint="eastAsia" w:ascii="宋体" w:hAnsi="宋体"/>
          <w:szCs w:val="21"/>
        </w:rPr>
        <w:t>承包人提供</w:t>
      </w:r>
      <w:r>
        <w:rPr>
          <w:rFonts w:ascii="宋体" w:hAnsi="宋体"/>
          <w:szCs w:val="21"/>
        </w:rPr>
        <w:t>质量保证金的</w:t>
      </w:r>
      <w:r>
        <w:rPr>
          <w:rFonts w:hint="eastAsia" w:ascii="宋体" w:hAnsi="宋体"/>
          <w:szCs w:val="21"/>
        </w:rPr>
        <w:t>方</w:t>
      </w:r>
      <w:r>
        <w:rPr>
          <w:rFonts w:ascii="宋体" w:hAnsi="宋体"/>
          <w:szCs w:val="21"/>
        </w:rPr>
        <w:t>式</w:t>
      </w:r>
    </w:p>
    <w:p>
      <w:pPr>
        <w:spacing w:line="280" w:lineRule="exact"/>
        <w:ind w:firstLine="420" w:firstLineChars="200"/>
        <w:jc w:val="left"/>
        <w:rPr>
          <w:rFonts w:ascii="宋体" w:hAnsi="宋体"/>
          <w:szCs w:val="21"/>
        </w:rPr>
      </w:pPr>
      <w:r>
        <w:rPr>
          <w:rFonts w:ascii="宋体" w:hAnsi="宋体"/>
          <w:szCs w:val="21"/>
        </w:rPr>
        <w:t>质量保证金采用以下第</w:t>
      </w:r>
      <w:r>
        <w:rPr>
          <w:rFonts w:hint="eastAsia" w:ascii="宋体" w:hAnsi="宋体"/>
          <w:szCs w:val="21"/>
          <w:u w:val="single"/>
        </w:rPr>
        <w:t xml:space="preserve"> 2</w:t>
      </w:r>
      <w:r>
        <w:rPr>
          <w:rFonts w:ascii="宋体" w:hAnsi="宋体"/>
          <w:szCs w:val="21"/>
        </w:rPr>
        <w:t>种方式：</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（1）质量保证金保函，保证金额为：</w:t>
      </w:r>
      <w:r>
        <w:rPr>
          <w:rFonts w:hint="eastAsia" w:ascii="宋体" w:hAnsi="宋体"/>
          <w:kern w:val="0"/>
          <w:szCs w:val="21"/>
          <w:u w:val="single"/>
        </w:rPr>
        <w:t xml:space="preserve">/  </w:t>
      </w:r>
      <w:r>
        <w:rPr>
          <w:rFonts w:ascii="宋体" w:hAnsi="宋体"/>
          <w:kern w:val="0"/>
          <w:szCs w:val="21"/>
        </w:rPr>
        <w:t>；</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（2）</w:t>
      </w:r>
      <w:r>
        <w:rPr>
          <w:rFonts w:hint="eastAsia" w:ascii="宋体" w:hAnsi="宋体"/>
          <w:kern w:val="0"/>
          <w:szCs w:val="21"/>
          <w:u w:val="single"/>
        </w:rPr>
        <w:t xml:space="preserve">2.5 </w:t>
      </w:r>
      <w:r>
        <w:rPr>
          <w:rFonts w:ascii="宋体" w:hAnsi="宋体"/>
          <w:kern w:val="0"/>
          <w:szCs w:val="21"/>
        </w:rPr>
        <w:t>%的工程款；</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（3）其他</w:t>
      </w:r>
      <w:r>
        <w:rPr>
          <w:rFonts w:hint="eastAsia" w:ascii="宋体" w:hAnsi="宋体"/>
          <w:kern w:val="0"/>
          <w:szCs w:val="21"/>
        </w:rPr>
        <w:t>方</w:t>
      </w:r>
      <w:r>
        <w:rPr>
          <w:rFonts w:ascii="宋体" w:hAnsi="宋体"/>
          <w:kern w:val="0"/>
          <w:szCs w:val="21"/>
        </w:rPr>
        <w:t>式:</w:t>
      </w:r>
      <w:r>
        <w:rPr>
          <w:rFonts w:hint="eastAsia" w:ascii="宋体" w:hAnsi="宋体"/>
          <w:kern w:val="0"/>
          <w:szCs w:val="21"/>
          <w:u w:val="single"/>
        </w:rPr>
        <w:t>/</w:t>
      </w:r>
      <w:r>
        <w:rPr>
          <w:rFonts w:ascii="宋体" w:hAnsi="宋体"/>
          <w:kern w:val="0"/>
          <w:szCs w:val="21"/>
        </w:rPr>
        <w:t>。</w:t>
      </w:r>
    </w:p>
    <w:p>
      <w:pPr>
        <w:spacing w:line="280" w:lineRule="exact"/>
        <w:ind w:firstLine="420" w:firstLineChars="200"/>
        <w:jc w:val="left"/>
        <w:rPr>
          <w:rFonts w:ascii="宋体" w:hAnsi="宋体"/>
          <w:szCs w:val="21"/>
        </w:rPr>
      </w:pPr>
      <w:r>
        <w:rPr>
          <w:rFonts w:ascii="宋体" w:hAnsi="宋体"/>
          <w:szCs w:val="21"/>
        </w:rPr>
        <w:t>15.3.2 质量保证金的扣留</w:t>
      </w:r>
    </w:p>
    <w:p>
      <w:pPr>
        <w:spacing w:line="280" w:lineRule="exact"/>
        <w:ind w:firstLine="420" w:firstLineChars="200"/>
        <w:jc w:val="left"/>
        <w:rPr>
          <w:rFonts w:ascii="宋体" w:hAnsi="宋体"/>
          <w:szCs w:val="21"/>
        </w:rPr>
      </w:pPr>
      <w:r>
        <w:rPr>
          <w:rFonts w:ascii="宋体" w:hAnsi="宋体"/>
          <w:szCs w:val="21"/>
        </w:rPr>
        <w:t>质量保证金的扣留采取以下第</w:t>
      </w:r>
      <w:r>
        <w:rPr>
          <w:rFonts w:hint="eastAsia" w:ascii="宋体" w:hAnsi="宋体"/>
          <w:szCs w:val="21"/>
          <w:u w:val="single"/>
        </w:rPr>
        <w:t>2</w:t>
      </w:r>
      <w:r>
        <w:rPr>
          <w:rFonts w:ascii="宋体" w:hAnsi="宋体"/>
          <w:szCs w:val="21"/>
        </w:rPr>
        <w:t>种方式：</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（1）在支付工程进度款时逐次扣留，在此情形下，质量保证金的计算基数不包括预付款的支付、扣回以及价格调整的金额；</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（2）工程竣工结算时一次性扣留质量保证金；</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（3）其他扣留方式:</w:t>
      </w:r>
      <w:r>
        <w:rPr>
          <w:rFonts w:hint="eastAsia" w:ascii="宋体" w:hAnsi="宋体"/>
          <w:kern w:val="0"/>
          <w:szCs w:val="21"/>
          <w:u w:val="single"/>
        </w:rPr>
        <w:t>/</w:t>
      </w:r>
      <w:r>
        <w:rPr>
          <w:rFonts w:ascii="宋体" w:hAnsi="宋体"/>
          <w:kern w:val="0"/>
          <w:szCs w:val="21"/>
        </w:rPr>
        <w:t>。</w:t>
      </w:r>
    </w:p>
    <w:p>
      <w:pPr>
        <w:spacing w:line="280" w:lineRule="exact"/>
        <w:ind w:firstLine="420" w:firstLineChars="200"/>
        <w:jc w:val="left"/>
        <w:rPr>
          <w:rFonts w:ascii="宋体" w:hAnsi="宋体"/>
          <w:szCs w:val="21"/>
        </w:rPr>
      </w:pPr>
      <w:r>
        <w:rPr>
          <w:rFonts w:ascii="宋体" w:hAnsi="宋体"/>
          <w:szCs w:val="21"/>
        </w:rPr>
        <w:t>关于质量保证金的补充约定：</w:t>
      </w:r>
      <w:r>
        <w:rPr>
          <w:rFonts w:hint="eastAsia" w:ascii="宋体" w:hAnsi="宋体"/>
          <w:kern w:val="0"/>
          <w:szCs w:val="21"/>
          <w:u w:val="single"/>
        </w:rPr>
        <w:t>/</w:t>
      </w:r>
      <w:r>
        <w:rPr>
          <w:rFonts w:ascii="宋体" w:hAnsi="宋体"/>
          <w:kern w:val="0"/>
          <w:szCs w:val="21"/>
        </w:rPr>
        <w:t>。</w:t>
      </w:r>
    </w:p>
    <w:p>
      <w:pPr>
        <w:spacing w:line="280" w:lineRule="exact"/>
        <w:ind w:firstLine="420" w:firstLineChars="200"/>
        <w:jc w:val="left"/>
        <w:rPr>
          <w:rFonts w:ascii="宋体" w:hAnsi="宋体"/>
          <w:kern w:val="0"/>
          <w:szCs w:val="21"/>
        </w:rPr>
      </w:pPr>
      <w:r>
        <w:rPr>
          <w:rFonts w:ascii="宋体" w:hAnsi="宋体"/>
          <w:kern w:val="0"/>
          <w:szCs w:val="21"/>
        </w:rPr>
        <w:t>16.2.2承包人违约的责任</w:t>
      </w:r>
    </w:p>
    <w:p>
      <w:pPr>
        <w:spacing w:line="280" w:lineRule="exact"/>
        <w:ind w:firstLine="420" w:firstLineChars="200"/>
        <w:rPr>
          <w:rFonts w:ascii="宋体" w:hAnsi="宋体" w:cs="Courier New"/>
          <w:kern w:val="0"/>
          <w:szCs w:val="21"/>
        </w:rPr>
      </w:pPr>
      <w:r>
        <w:rPr>
          <w:rFonts w:ascii="宋体" w:hAnsi="宋体" w:cs="Courier New"/>
          <w:kern w:val="0"/>
          <w:szCs w:val="21"/>
        </w:rPr>
        <w:t>承包人违约责任的承担方式和计算方法：</w:t>
      </w:r>
    </w:p>
    <w:p>
      <w:pPr>
        <w:spacing w:line="280" w:lineRule="exact"/>
        <w:ind w:firstLine="315" w:firstLineChars="150"/>
        <w:jc w:val="left"/>
        <w:rPr>
          <w:rFonts w:ascii="宋体" w:hAnsi="宋体"/>
          <w:szCs w:val="21"/>
          <w:u w:val="single"/>
        </w:rPr>
      </w:pPr>
      <w:r>
        <w:rPr>
          <w:rFonts w:hint="eastAsia" w:ascii="宋体" w:hAnsi="宋体"/>
          <w:szCs w:val="21"/>
          <w:u w:val="single"/>
        </w:rPr>
        <w:t>（1）项目部人员变更：经发包人同意批准变更或因项目部人员不称职发包人提出更换的，承包人应按发包人要求予以更换，处项目负责人5万元/次的违约金、项目部其他人员3万元/次的违约金。</w:t>
      </w:r>
    </w:p>
    <w:p>
      <w:pPr>
        <w:spacing w:line="280" w:lineRule="exact"/>
        <w:ind w:firstLine="420" w:firstLineChars="200"/>
        <w:jc w:val="left"/>
        <w:rPr>
          <w:rFonts w:ascii="宋体" w:hAnsi="宋体"/>
          <w:szCs w:val="21"/>
          <w:u w:val="single"/>
        </w:rPr>
      </w:pPr>
      <w:r>
        <w:rPr>
          <w:rFonts w:hint="eastAsia" w:ascii="宋体" w:hAnsi="宋体"/>
          <w:szCs w:val="21"/>
          <w:u w:val="single"/>
        </w:rPr>
        <w:t>项目部人员考勤：项目负责人每月出勤不少于22天，项目部其他人员每月出勤率不少于85%，每天到发包人设在工地的基建办进行考勤机考勤，作为缺勤处罚依据。项目负责人缺勤按每天1000元收取违约金，项目部其他人员缺勤按每天500元收取违约金，违约金从履约保证金中扣除。情节严重的，发包人有权单方终止合同的履行，其一切损失由承包人承担，并暂不支付工程款。</w:t>
      </w:r>
    </w:p>
    <w:p>
      <w:pPr>
        <w:spacing w:line="280" w:lineRule="exact"/>
        <w:ind w:firstLine="315" w:firstLineChars="150"/>
        <w:jc w:val="left"/>
        <w:rPr>
          <w:rFonts w:ascii="宋体" w:hAnsi="宋体"/>
          <w:szCs w:val="21"/>
          <w:u w:val="single"/>
        </w:rPr>
      </w:pPr>
      <w:r>
        <w:rPr>
          <w:rFonts w:hint="eastAsia" w:ascii="宋体" w:hAnsi="宋体"/>
          <w:szCs w:val="21"/>
          <w:u w:val="single"/>
        </w:rPr>
        <w:t>（2）承包人未按投标承诺投入施工所需的机械装备，影响工程正常进度和工程施工质量，承担违约责任，发包人有权扣除部分直至全部履约保证金。</w:t>
      </w:r>
    </w:p>
    <w:p>
      <w:pPr>
        <w:spacing w:line="280" w:lineRule="exact"/>
        <w:ind w:firstLine="315" w:firstLineChars="150"/>
        <w:jc w:val="left"/>
        <w:rPr>
          <w:rFonts w:ascii="宋体" w:hAnsi="宋体"/>
          <w:szCs w:val="21"/>
          <w:u w:val="single"/>
        </w:rPr>
      </w:pPr>
      <w:r>
        <w:rPr>
          <w:rFonts w:hint="eastAsia" w:ascii="宋体" w:hAnsi="宋体"/>
          <w:szCs w:val="21"/>
          <w:u w:val="single"/>
        </w:rPr>
        <w:t>（3）当工程竣工验收不合格，承包人必须无条件进行整改，整改后仍达不到合格验收标准，承包人将按100%的质量履约保证金计向发包人支付违约金，并无条件整改直至合格，同时工期不予顺延。</w:t>
      </w:r>
    </w:p>
    <w:p>
      <w:pPr>
        <w:spacing w:line="280" w:lineRule="exact"/>
        <w:ind w:firstLine="420" w:firstLineChars="200"/>
        <w:jc w:val="left"/>
        <w:rPr>
          <w:rFonts w:ascii="宋体" w:hAnsi="宋体"/>
          <w:kern w:val="0"/>
          <w:szCs w:val="21"/>
          <w:u w:val="single"/>
        </w:rPr>
      </w:pPr>
      <w:r>
        <w:rPr>
          <w:rFonts w:hint="eastAsia" w:ascii="宋体" w:hAnsi="宋体"/>
          <w:szCs w:val="21"/>
          <w:u w:val="single"/>
        </w:rPr>
        <w:t>其余按通用条款规定执行</w:t>
      </w:r>
      <w:r>
        <w:rPr>
          <w:rFonts w:ascii="宋体" w:hAnsi="宋体"/>
          <w:kern w:val="0"/>
          <w:szCs w:val="21"/>
        </w:rPr>
        <w:t>。</w:t>
      </w:r>
    </w:p>
    <w:p>
      <w:pPr>
        <w:jc w:val="center"/>
        <w:rPr>
          <w:b/>
          <w:sz w:val="32"/>
          <w:szCs w:val="32"/>
        </w:rPr>
      </w:pPr>
      <w:r>
        <w:rPr>
          <w:rFonts w:hint="eastAsia"/>
          <w:b/>
          <w:sz w:val="32"/>
          <w:szCs w:val="32"/>
        </w:rPr>
        <w:t>第三节合同附件格式</w:t>
      </w:r>
    </w:p>
    <w:p>
      <w:pPr>
        <w:spacing w:line="400" w:lineRule="exact"/>
        <w:rPr>
          <w:rFonts w:ascii="黑体" w:eastAsia="黑体"/>
          <w:sz w:val="24"/>
        </w:rPr>
      </w:pPr>
      <w:r>
        <w:rPr>
          <w:rFonts w:hint="eastAsia" w:ascii="黑体" w:eastAsia="黑体"/>
          <w:sz w:val="24"/>
        </w:rPr>
        <w:t>附件一：合同协议书</w:t>
      </w:r>
    </w:p>
    <w:p>
      <w:pPr>
        <w:spacing w:line="400" w:lineRule="exact"/>
        <w:ind w:firstLine="3220" w:firstLineChars="1150"/>
        <w:rPr>
          <w:rFonts w:ascii="黑体" w:eastAsia="黑体"/>
          <w:sz w:val="28"/>
          <w:szCs w:val="28"/>
        </w:rPr>
      </w:pPr>
      <w:r>
        <w:rPr>
          <w:rFonts w:hint="eastAsia" w:ascii="黑体" w:eastAsia="黑体"/>
          <w:sz w:val="28"/>
          <w:szCs w:val="28"/>
        </w:rPr>
        <w:t>合同协议书</w:t>
      </w:r>
    </w:p>
    <w:p>
      <w:pPr>
        <w:spacing w:line="380" w:lineRule="exact"/>
        <w:rPr>
          <w:b/>
          <w:u w:val="single"/>
        </w:rPr>
      </w:pPr>
      <w:r>
        <w:rPr>
          <w:rFonts w:hint="eastAsia"/>
          <w:b/>
        </w:rPr>
        <w:t>发包人（全称）：</w:t>
      </w:r>
      <w:r>
        <w:rPr>
          <w:rFonts w:hint="eastAsia"/>
          <w:b/>
          <w:u w:val="single"/>
        </w:rPr>
        <w:t>浦江县杭坪镇卫生院</w:t>
      </w:r>
    </w:p>
    <w:p>
      <w:pPr>
        <w:spacing w:line="380" w:lineRule="exact"/>
        <w:rPr>
          <w:b/>
          <w:spacing w:val="10"/>
          <w:szCs w:val="21"/>
        </w:rPr>
      </w:pPr>
      <w:r>
        <w:rPr>
          <w:rFonts w:hint="eastAsia"/>
          <w:b/>
          <w:spacing w:val="30"/>
          <w:szCs w:val="21"/>
        </w:rPr>
        <w:t>法定代表人</w:t>
      </w:r>
      <w:r>
        <w:rPr>
          <w:rFonts w:hint="eastAsia"/>
          <w:b/>
          <w:spacing w:val="10"/>
          <w:szCs w:val="21"/>
        </w:rPr>
        <w:t>：</w:t>
      </w:r>
    </w:p>
    <w:p>
      <w:pPr>
        <w:spacing w:line="380" w:lineRule="exact"/>
        <w:rPr>
          <w:b/>
        </w:rPr>
      </w:pPr>
      <w:r>
        <w:rPr>
          <w:rFonts w:hint="eastAsia"/>
          <w:b/>
          <w:spacing w:val="10"/>
          <w:szCs w:val="21"/>
        </w:rPr>
        <w:t>法定注册地址：</w:t>
      </w:r>
    </w:p>
    <w:p>
      <w:pPr>
        <w:spacing w:line="400" w:lineRule="exact"/>
        <w:rPr>
          <w:b/>
        </w:rPr>
      </w:pPr>
    </w:p>
    <w:p>
      <w:pPr>
        <w:spacing w:line="380" w:lineRule="exact"/>
        <w:rPr>
          <w:b/>
        </w:rPr>
      </w:pPr>
      <w:r>
        <w:rPr>
          <w:rFonts w:hint="eastAsia"/>
          <w:b/>
        </w:rPr>
        <w:t>承包人</w:t>
      </w:r>
      <w:r>
        <w:rPr>
          <w:b/>
        </w:rPr>
        <w:t>(</w:t>
      </w:r>
      <w:r>
        <w:rPr>
          <w:rFonts w:hint="eastAsia"/>
          <w:b/>
        </w:rPr>
        <w:t>全称）</w:t>
      </w:r>
    </w:p>
    <w:p>
      <w:pPr>
        <w:spacing w:line="380" w:lineRule="exact"/>
        <w:rPr>
          <w:b/>
          <w:szCs w:val="21"/>
        </w:rPr>
      </w:pPr>
      <w:r>
        <w:rPr>
          <w:rFonts w:hint="eastAsia"/>
          <w:b/>
          <w:spacing w:val="30"/>
          <w:szCs w:val="21"/>
        </w:rPr>
        <w:t>法定代表人：</w:t>
      </w:r>
    </w:p>
    <w:p>
      <w:pPr>
        <w:spacing w:afterLines="50" w:line="380" w:lineRule="exact"/>
        <w:rPr>
          <w:b/>
        </w:rPr>
      </w:pPr>
      <w:r>
        <w:rPr>
          <w:rFonts w:hint="eastAsia"/>
          <w:b/>
          <w:spacing w:val="10"/>
          <w:szCs w:val="21"/>
        </w:rPr>
        <w:t>法定注册地址：</w:t>
      </w:r>
    </w:p>
    <w:p>
      <w:pPr>
        <w:spacing w:line="290" w:lineRule="exact"/>
        <w:ind w:firstLine="420" w:firstLineChars="200"/>
      </w:pPr>
      <w:r>
        <w:rPr>
          <w:rFonts w:hint="eastAsia"/>
        </w:rPr>
        <w:t>发包人为建设</w:t>
      </w:r>
      <w:r>
        <w:rPr>
          <w:rFonts w:hint="eastAsia"/>
          <w:u w:val="single"/>
        </w:rPr>
        <w:t>浦江县杭坪镇卫生院宿舍楼加固工程</w:t>
      </w:r>
      <w:r>
        <w:t>(</w:t>
      </w:r>
      <w:r>
        <w:rPr>
          <w:rFonts w:hint="eastAsia"/>
        </w:rPr>
        <w:t>以下简称“本工程”</w:t>
      </w:r>
      <w:r>
        <w:t>)</w:t>
      </w:r>
      <w:r>
        <w:rPr>
          <w:rFonts w:hint="eastAsia"/>
        </w:rPr>
        <w:t>，已接受承包人提出的承担本工程的施工、竣工、交付并维修其任何缺陷的投标。依照《中华人民共和国招标投标法》、《中华人民共和国合同法》、《中华人民共和国建筑法》、及其他有关法律、行政法规，遵循平等、自愿、公平和诚实信用的原则，双方共同达成并订立如下协议。</w:t>
      </w:r>
    </w:p>
    <w:p>
      <w:pPr>
        <w:spacing w:line="290" w:lineRule="exact"/>
        <w:ind w:firstLine="420" w:firstLineChars="200"/>
      </w:pPr>
      <w:r>
        <w:rPr>
          <w:rFonts w:hint="eastAsia"/>
        </w:rPr>
        <w:t>一、工程概况</w:t>
      </w:r>
    </w:p>
    <w:p>
      <w:pPr>
        <w:spacing w:line="290" w:lineRule="exact"/>
        <w:ind w:firstLine="420" w:firstLineChars="200"/>
      </w:pPr>
      <w:r>
        <w:rPr>
          <w:rFonts w:hint="eastAsia"/>
        </w:rPr>
        <w:t>工程名称：</w:t>
      </w:r>
      <w:r>
        <w:t xml:space="preserve"> (</w:t>
      </w:r>
      <w:r>
        <w:rPr>
          <w:rFonts w:hint="eastAsia"/>
        </w:rPr>
        <w:t>项目名称</w:t>
      </w:r>
      <w:r>
        <w:t>)</w:t>
      </w:r>
      <w:r>
        <w:rPr>
          <w:rFonts w:hint="eastAsia"/>
        </w:rPr>
        <w:t>标段</w:t>
      </w:r>
    </w:p>
    <w:p>
      <w:pPr>
        <w:spacing w:line="290" w:lineRule="exact"/>
        <w:ind w:firstLine="420" w:firstLineChars="200"/>
      </w:pPr>
      <w:r>
        <w:rPr>
          <w:rFonts w:hint="eastAsia"/>
        </w:rPr>
        <w:t>工程地点：</w:t>
      </w:r>
    </w:p>
    <w:p>
      <w:pPr>
        <w:spacing w:line="290" w:lineRule="exact"/>
        <w:ind w:firstLine="420" w:firstLineChars="200"/>
      </w:pPr>
      <w:r>
        <w:rPr>
          <w:rFonts w:hint="eastAsia"/>
        </w:rPr>
        <w:t>工程内容：</w:t>
      </w:r>
    </w:p>
    <w:p>
      <w:pPr>
        <w:spacing w:line="290" w:lineRule="exact"/>
        <w:ind w:firstLine="420" w:firstLineChars="200"/>
      </w:pPr>
      <w:r>
        <w:rPr>
          <w:rFonts w:hint="eastAsia"/>
        </w:rPr>
        <w:t>群体工程应附“承包人承揽工程项目一览表”</w:t>
      </w:r>
      <w:r>
        <w:t>(</w:t>
      </w:r>
      <w:r>
        <w:rPr>
          <w:rFonts w:hint="eastAsia"/>
        </w:rPr>
        <w:t>附件</w:t>
      </w:r>
      <w:r>
        <w:t>1)</w:t>
      </w:r>
    </w:p>
    <w:p>
      <w:pPr>
        <w:spacing w:line="290" w:lineRule="exact"/>
        <w:ind w:firstLine="420" w:firstLineChars="200"/>
      </w:pPr>
      <w:r>
        <w:rPr>
          <w:rFonts w:hint="eastAsia"/>
        </w:rPr>
        <w:t>二、工程承包范围</w:t>
      </w:r>
    </w:p>
    <w:p>
      <w:pPr>
        <w:spacing w:line="290" w:lineRule="exact"/>
        <w:ind w:left="420"/>
      </w:pPr>
      <w:r>
        <w:rPr>
          <w:rFonts w:hint="eastAsia"/>
        </w:rPr>
        <w:t>承包范围：</w:t>
      </w:r>
    </w:p>
    <w:p>
      <w:pPr>
        <w:spacing w:line="290" w:lineRule="exact"/>
        <w:ind w:left="420"/>
      </w:pPr>
      <w:r>
        <w:rPr>
          <w:rFonts w:hint="eastAsia"/>
        </w:rPr>
        <w:t>详细承包范围见第七章“技术标准和要求”。</w:t>
      </w:r>
    </w:p>
    <w:p>
      <w:pPr>
        <w:spacing w:line="290" w:lineRule="exact"/>
        <w:ind w:firstLine="420" w:firstLineChars="200"/>
      </w:pPr>
      <w:r>
        <w:rPr>
          <w:rFonts w:hint="eastAsia"/>
        </w:rPr>
        <w:t>三、合同工期</w:t>
      </w:r>
    </w:p>
    <w:p>
      <w:pPr>
        <w:spacing w:line="290" w:lineRule="exact"/>
        <w:ind w:firstLine="420" w:firstLineChars="200"/>
      </w:pPr>
      <w:r>
        <w:rPr>
          <w:rFonts w:hint="eastAsia"/>
        </w:rPr>
        <w:t>计划开工日期：年月日</w:t>
      </w:r>
    </w:p>
    <w:p>
      <w:pPr>
        <w:spacing w:line="290" w:lineRule="exact"/>
        <w:ind w:firstLine="420" w:firstLineChars="200"/>
      </w:pPr>
      <w:r>
        <w:rPr>
          <w:rFonts w:hint="eastAsia"/>
        </w:rPr>
        <w:t>计划竣工日期：年月日</w:t>
      </w:r>
    </w:p>
    <w:p>
      <w:pPr>
        <w:spacing w:line="290" w:lineRule="exact"/>
        <w:ind w:firstLine="420" w:firstLineChars="200"/>
      </w:pPr>
      <w:r>
        <w:rPr>
          <w:rFonts w:hint="eastAsia"/>
        </w:rPr>
        <w:t>工期总日历天数天，自监理人发出的开工通知中载明的开工日期起算。</w:t>
      </w:r>
    </w:p>
    <w:p>
      <w:pPr>
        <w:spacing w:line="290" w:lineRule="exact"/>
        <w:ind w:firstLine="420" w:firstLineChars="200"/>
      </w:pPr>
      <w:r>
        <w:rPr>
          <w:rFonts w:hint="eastAsia"/>
        </w:rPr>
        <w:t>四、质量标准</w:t>
      </w:r>
    </w:p>
    <w:p>
      <w:pPr>
        <w:spacing w:line="290" w:lineRule="exact"/>
        <w:ind w:firstLine="420" w:firstLineChars="200"/>
      </w:pPr>
      <w:r>
        <w:rPr>
          <w:rFonts w:hint="eastAsia"/>
        </w:rPr>
        <w:t>工程质量标准：</w:t>
      </w:r>
    </w:p>
    <w:p>
      <w:pPr>
        <w:spacing w:line="290" w:lineRule="exact"/>
        <w:ind w:firstLine="420" w:firstLineChars="200"/>
      </w:pPr>
      <w:r>
        <w:rPr>
          <w:rFonts w:hint="eastAsia"/>
        </w:rPr>
        <w:t>五、合同形式</w:t>
      </w:r>
    </w:p>
    <w:p>
      <w:pPr>
        <w:spacing w:line="290" w:lineRule="exact"/>
        <w:ind w:firstLine="420" w:firstLineChars="200"/>
      </w:pPr>
      <w:r>
        <w:rPr>
          <w:rFonts w:hint="eastAsia"/>
        </w:rPr>
        <w:t>本合同采用</w:t>
      </w:r>
      <w:r>
        <w:rPr>
          <w:rFonts w:hint="eastAsia"/>
          <w:u w:val="single"/>
        </w:rPr>
        <w:t>固定单价</w:t>
      </w:r>
      <w:r>
        <w:rPr>
          <w:rFonts w:hint="eastAsia"/>
        </w:rPr>
        <w:t>合同形式。</w:t>
      </w:r>
    </w:p>
    <w:p>
      <w:pPr>
        <w:spacing w:line="290" w:lineRule="exact"/>
        <w:ind w:firstLine="420" w:firstLineChars="200"/>
      </w:pPr>
      <w:r>
        <w:rPr>
          <w:rFonts w:hint="eastAsia"/>
        </w:rPr>
        <w:t>六、签约合同价</w:t>
      </w:r>
    </w:p>
    <w:p>
      <w:pPr>
        <w:spacing w:line="290" w:lineRule="exact"/>
        <w:ind w:firstLine="420" w:firstLineChars="200"/>
      </w:pPr>
      <w:r>
        <w:rPr>
          <w:rFonts w:hint="eastAsia"/>
        </w:rPr>
        <w:t>金额</w:t>
      </w:r>
      <w:r>
        <w:t>(</w:t>
      </w:r>
      <w:r>
        <w:rPr>
          <w:rFonts w:hint="eastAsia"/>
        </w:rPr>
        <w:t>大写）：元</w:t>
      </w:r>
      <w:r>
        <w:t>(</w:t>
      </w:r>
      <w:r>
        <w:rPr>
          <w:rFonts w:hint="eastAsia"/>
        </w:rPr>
        <w:t>人民币</w:t>
      </w:r>
      <w:r>
        <w:t>)</w:t>
      </w:r>
    </w:p>
    <w:p>
      <w:pPr>
        <w:spacing w:line="290" w:lineRule="exact"/>
        <w:ind w:firstLine="642" w:firstLineChars="306"/>
      </w:pPr>
      <w:r>
        <w:t>(</w:t>
      </w:r>
      <w:r>
        <w:rPr>
          <w:rFonts w:hint="eastAsia"/>
        </w:rPr>
        <w:t>小写</w:t>
      </w:r>
      <w:r>
        <w:t>)</w:t>
      </w:r>
      <w:r>
        <w:rPr>
          <w:rFonts w:hint="eastAsia"/>
        </w:rPr>
        <w:t>￥：元</w:t>
      </w:r>
    </w:p>
    <w:p>
      <w:pPr>
        <w:spacing w:line="290" w:lineRule="exact"/>
        <w:ind w:firstLine="642" w:firstLineChars="306"/>
      </w:pPr>
      <w:r>
        <w:rPr>
          <w:rFonts w:hint="eastAsia"/>
        </w:rPr>
        <w:t>中标下浮率：</w:t>
      </w:r>
    </w:p>
    <w:p>
      <w:pPr>
        <w:spacing w:line="290" w:lineRule="exact"/>
        <w:ind w:firstLine="420" w:firstLineChars="200"/>
      </w:pPr>
      <w:r>
        <w:rPr>
          <w:rFonts w:hint="eastAsia"/>
        </w:rPr>
        <w:t>七、承包人项目</w:t>
      </w:r>
      <w:r>
        <w:rPr>
          <w:rFonts w:hint="eastAsia" w:ascii="宋体" w:hAnsi="宋体"/>
          <w:szCs w:val="21"/>
        </w:rPr>
        <w:t>负责人</w:t>
      </w:r>
      <w:r>
        <w:rPr>
          <w:rFonts w:hint="eastAsia"/>
        </w:rPr>
        <w:t>：</w:t>
      </w:r>
    </w:p>
    <w:p>
      <w:pPr>
        <w:spacing w:line="290" w:lineRule="exact"/>
        <w:ind w:firstLine="420" w:firstLineChars="200"/>
      </w:pPr>
      <w:r>
        <w:rPr>
          <w:rFonts w:hint="eastAsia"/>
        </w:rPr>
        <w:t>姓名：；</w:t>
      </w:r>
    </w:p>
    <w:p>
      <w:pPr>
        <w:spacing w:line="290" w:lineRule="exact"/>
        <w:ind w:firstLine="420" w:firstLineChars="200"/>
      </w:pPr>
      <w:r>
        <w:rPr>
          <w:rFonts w:hint="eastAsia"/>
        </w:rPr>
        <w:t>身份证号：；</w:t>
      </w:r>
    </w:p>
    <w:p>
      <w:pPr>
        <w:spacing w:line="400" w:lineRule="exact"/>
        <w:ind w:firstLine="420" w:firstLineChars="200"/>
        <w:rPr>
          <w:rFonts w:ascii="宋体" w:hAnsi="宋体"/>
          <w:szCs w:val="21"/>
        </w:rPr>
      </w:pPr>
      <w:r>
        <w:rPr>
          <w:rFonts w:hint="eastAsia" w:ascii="宋体" w:hAnsi="宋体"/>
          <w:szCs w:val="21"/>
        </w:rPr>
        <w:t>电话号码：。</w:t>
      </w:r>
    </w:p>
    <w:p>
      <w:pPr>
        <w:spacing w:line="290" w:lineRule="exact"/>
        <w:ind w:firstLine="420" w:firstLineChars="200"/>
      </w:pPr>
      <w:r>
        <w:rPr>
          <w:rFonts w:hint="eastAsia"/>
        </w:rPr>
        <w:t>八、合同文件的组成</w:t>
      </w:r>
    </w:p>
    <w:p>
      <w:pPr>
        <w:spacing w:line="400" w:lineRule="exact"/>
        <w:ind w:firstLine="420" w:firstLineChars="200"/>
        <w:rPr>
          <w:rFonts w:ascii="宋体" w:hAnsi="宋体"/>
          <w:szCs w:val="21"/>
        </w:rPr>
      </w:pPr>
      <w:r>
        <w:rPr>
          <w:rFonts w:hint="eastAsia" w:ascii="宋体" w:hAnsi="宋体"/>
          <w:szCs w:val="21"/>
        </w:rPr>
        <w:t>下列文件共同构成合同文件：</w:t>
      </w:r>
    </w:p>
    <w:p>
      <w:pPr>
        <w:spacing w:line="400" w:lineRule="exact"/>
        <w:ind w:firstLine="420" w:firstLineChars="200"/>
        <w:rPr>
          <w:rFonts w:ascii="宋体" w:hAnsi="宋体"/>
          <w:szCs w:val="21"/>
        </w:rPr>
      </w:pPr>
      <w:r>
        <w:rPr>
          <w:rFonts w:hint="eastAsia" w:ascii="宋体" w:hAnsi="宋体"/>
          <w:szCs w:val="21"/>
        </w:rPr>
        <w:t>1、本协议书；</w:t>
      </w:r>
    </w:p>
    <w:p>
      <w:pPr>
        <w:spacing w:line="400" w:lineRule="exact"/>
        <w:ind w:firstLine="420" w:firstLineChars="200"/>
        <w:rPr>
          <w:rFonts w:ascii="宋体" w:hAnsi="宋体"/>
          <w:szCs w:val="21"/>
        </w:rPr>
      </w:pPr>
      <w:r>
        <w:rPr>
          <w:rFonts w:hint="eastAsia" w:ascii="宋体" w:hAnsi="宋体"/>
          <w:szCs w:val="21"/>
        </w:rPr>
        <w:t>2、中标通知书；</w:t>
      </w:r>
    </w:p>
    <w:p>
      <w:pPr>
        <w:spacing w:line="400" w:lineRule="exact"/>
        <w:ind w:firstLine="420" w:firstLineChars="200"/>
        <w:rPr>
          <w:rFonts w:ascii="宋体" w:hAnsi="宋体"/>
          <w:szCs w:val="21"/>
        </w:rPr>
      </w:pPr>
      <w:r>
        <w:rPr>
          <w:rFonts w:hint="eastAsia" w:ascii="宋体" w:hAnsi="宋体"/>
          <w:szCs w:val="21"/>
        </w:rPr>
        <w:t>3、投标函；</w:t>
      </w:r>
    </w:p>
    <w:p>
      <w:pPr>
        <w:spacing w:line="400" w:lineRule="exact"/>
        <w:ind w:firstLine="420" w:firstLineChars="200"/>
        <w:rPr>
          <w:rFonts w:ascii="宋体" w:hAnsi="宋体"/>
          <w:szCs w:val="21"/>
        </w:rPr>
      </w:pPr>
      <w:r>
        <w:rPr>
          <w:rFonts w:hint="eastAsia" w:ascii="宋体" w:hAnsi="宋体"/>
          <w:szCs w:val="21"/>
        </w:rPr>
        <w:t>4、专用合同条款补充条款和专用合同条款上述两者不一致的，以补充条款为准；</w:t>
      </w:r>
    </w:p>
    <w:p>
      <w:pPr>
        <w:spacing w:line="400" w:lineRule="exact"/>
        <w:ind w:firstLine="420" w:firstLineChars="200"/>
        <w:rPr>
          <w:rFonts w:ascii="宋体" w:hAnsi="宋体"/>
          <w:szCs w:val="21"/>
        </w:rPr>
      </w:pPr>
      <w:r>
        <w:rPr>
          <w:rFonts w:hint="eastAsia" w:ascii="宋体" w:hAnsi="宋体"/>
          <w:szCs w:val="21"/>
        </w:rPr>
        <w:t>5、通用合同条款；</w:t>
      </w:r>
    </w:p>
    <w:p>
      <w:pPr>
        <w:spacing w:line="400" w:lineRule="exact"/>
        <w:ind w:firstLine="420" w:firstLineChars="200"/>
        <w:rPr>
          <w:rFonts w:ascii="宋体" w:hAnsi="宋体"/>
          <w:szCs w:val="21"/>
        </w:rPr>
      </w:pPr>
      <w:r>
        <w:rPr>
          <w:rFonts w:hint="eastAsia" w:ascii="宋体" w:hAnsi="宋体"/>
          <w:szCs w:val="21"/>
        </w:rPr>
        <w:t>6、技术标准和要求；</w:t>
      </w:r>
    </w:p>
    <w:p>
      <w:pPr>
        <w:spacing w:line="400" w:lineRule="exact"/>
        <w:ind w:firstLine="420" w:firstLineChars="200"/>
        <w:rPr>
          <w:rFonts w:ascii="宋体" w:hAnsi="宋体"/>
          <w:szCs w:val="21"/>
        </w:rPr>
      </w:pPr>
      <w:r>
        <w:rPr>
          <w:rFonts w:hint="eastAsia" w:ascii="宋体" w:hAnsi="宋体"/>
          <w:szCs w:val="21"/>
        </w:rPr>
        <w:t>7、图纸；</w:t>
      </w:r>
    </w:p>
    <w:p>
      <w:pPr>
        <w:spacing w:line="400" w:lineRule="exact"/>
        <w:ind w:firstLine="420" w:firstLineChars="200"/>
        <w:rPr>
          <w:rFonts w:ascii="宋体" w:hAnsi="宋体"/>
          <w:szCs w:val="21"/>
        </w:rPr>
      </w:pPr>
      <w:r>
        <w:rPr>
          <w:rFonts w:hint="eastAsia" w:ascii="宋体" w:hAnsi="宋体"/>
          <w:szCs w:val="21"/>
        </w:rPr>
        <w:t>8、缴纳履约保证金的证明和已标价工程量清单；</w:t>
      </w:r>
    </w:p>
    <w:p>
      <w:pPr>
        <w:spacing w:afterLines="50" w:line="400" w:lineRule="exact"/>
        <w:ind w:firstLine="420" w:firstLineChars="200"/>
        <w:rPr>
          <w:rFonts w:ascii="宋体" w:hAnsi="宋体"/>
          <w:szCs w:val="21"/>
        </w:rPr>
      </w:pPr>
      <w:r>
        <w:rPr>
          <w:rFonts w:hint="eastAsia" w:ascii="宋体" w:hAnsi="宋体"/>
          <w:szCs w:val="21"/>
        </w:rPr>
        <w:t>9、其他合同文件。</w:t>
      </w:r>
    </w:p>
    <w:p>
      <w:pPr>
        <w:spacing w:line="400" w:lineRule="exact"/>
        <w:ind w:firstLine="420" w:firstLineChars="200"/>
        <w:rPr>
          <w:rFonts w:ascii="宋体" w:hAnsi="宋体"/>
          <w:szCs w:val="21"/>
        </w:rPr>
      </w:pPr>
      <w:r>
        <w:rPr>
          <w:rFonts w:hint="eastAsia" w:ascii="宋体" w:hAnsi="宋体"/>
          <w:szCs w:val="21"/>
        </w:rPr>
        <w:t>上述文件互相补充和解释，如有不明确或不一致之处，以合同约定次序在先者为准。</w:t>
      </w:r>
    </w:p>
    <w:p>
      <w:pPr>
        <w:spacing w:line="290" w:lineRule="exact"/>
        <w:ind w:firstLine="420" w:firstLineChars="200"/>
        <w:rPr>
          <w:rFonts w:ascii="宋体" w:hAnsi="宋体"/>
          <w:szCs w:val="21"/>
        </w:rPr>
      </w:pPr>
      <w:r>
        <w:rPr>
          <w:rFonts w:hint="eastAsia" w:ascii="宋体" w:hAnsi="宋体"/>
          <w:szCs w:val="21"/>
        </w:rPr>
        <w:t>九、本</w:t>
      </w:r>
      <w:r>
        <w:rPr>
          <w:rFonts w:hint="eastAsia"/>
        </w:rPr>
        <w:t>协议书</w:t>
      </w:r>
      <w:r>
        <w:rPr>
          <w:rFonts w:hint="eastAsia" w:ascii="宋体" w:hAnsi="宋体"/>
          <w:szCs w:val="21"/>
        </w:rPr>
        <w:t>中有关词语定义与合同条款中的定义相同。</w:t>
      </w:r>
    </w:p>
    <w:p>
      <w:pPr>
        <w:spacing w:line="290" w:lineRule="exact"/>
        <w:ind w:firstLine="420" w:firstLineChars="200"/>
        <w:rPr>
          <w:rFonts w:ascii="宋体" w:hAnsi="宋体"/>
          <w:szCs w:val="21"/>
        </w:rPr>
      </w:pPr>
      <w:r>
        <w:rPr>
          <w:rFonts w:hint="eastAsia" w:ascii="宋体" w:hAnsi="宋体"/>
          <w:szCs w:val="21"/>
        </w:rPr>
        <w:t>十、承包人承诺按照合同约定进行施工、竣工、交付并在缺陷责任期内对工程缺陷承担维修责任。</w:t>
      </w:r>
    </w:p>
    <w:p>
      <w:pPr>
        <w:spacing w:line="290" w:lineRule="exact"/>
        <w:ind w:firstLine="420" w:firstLineChars="200"/>
        <w:rPr>
          <w:rFonts w:ascii="宋体" w:hAnsi="宋体"/>
          <w:szCs w:val="21"/>
        </w:rPr>
      </w:pPr>
      <w:r>
        <w:rPr>
          <w:rFonts w:hint="eastAsia" w:ascii="宋体" w:hAnsi="宋体"/>
          <w:szCs w:val="21"/>
        </w:rPr>
        <w:t>十一、发包人承诺按照合同约定的条件、期限和方式向承包人支付合同价款。</w:t>
      </w:r>
    </w:p>
    <w:p>
      <w:pPr>
        <w:spacing w:line="290" w:lineRule="exact"/>
        <w:ind w:firstLine="420" w:firstLineChars="200"/>
        <w:rPr>
          <w:rFonts w:ascii="宋体" w:hAnsi="宋体"/>
          <w:szCs w:val="21"/>
        </w:rPr>
      </w:pPr>
      <w:r>
        <w:rPr>
          <w:rFonts w:hint="eastAsia" w:ascii="宋体" w:hAnsi="宋体"/>
          <w:szCs w:val="21"/>
        </w:rPr>
        <w:t>十二、本协议书连同其他合同文件正本一式2份，合同双方各执一份；副本一式</w:t>
      </w:r>
      <w:r>
        <w:rPr>
          <w:rFonts w:hint="eastAsia" w:ascii="宋体" w:hAnsi="宋体"/>
          <w:szCs w:val="21"/>
          <w:u w:val="single"/>
        </w:rPr>
        <w:t>4</w:t>
      </w:r>
      <w:r>
        <w:rPr>
          <w:rFonts w:hint="eastAsia" w:ascii="宋体" w:hAnsi="宋体"/>
          <w:szCs w:val="21"/>
        </w:rPr>
        <w:t>份，备案时留存。</w:t>
      </w:r>
    </w:p>
    <w:p>
      <w:pPr>
        <w:spacing w:line="290" w:lineRule="exact"/>
        <w:ind w:firstLine="420" w:firstLineChars="200"/>
        <w:rPr>
          <w:rFonts w:ascii="宋体" w:hAnsi="宋体"/>
          <w:szCs w:val="21"/>
        </w:rPr>
      </w:pPr>
      <w:r>
        <w:rPr>
          <w:rFonts w:hint="eastAsia" w:ascii="宋体" w:hAnsi="宋体"/>
          <w:szCs w:val="21"/>
        </w:rPr>
        <w:t>十三、合同未尽事宜，双方另行签订补充协议，但不得背离本协议第八条所约定的合同文件的实质性内容。补充协议是合同文件的组成部分。</w:t>
      </w:r>
    </w:p>
    <w:p>
      <w:pPr>
        <w:spacing w:line="340" w:lineRule="exact"/>
        <w:ind w:firstLine="420" w:firstLineChars="200"/>
        <w:rPr>
          <w:rFonts w:ascii="宋体" w:hAnsi="宋体"/>
          <w:szCs w:val="21"/>
        </w:rPr>
      </w:pPr>
    </w:p>
    <w:p>
      <w:pPr>
        <w:spacing w:line="400" w:lineRule="exact"/>
        <w:rPr>
          <w:rFonts w:ascii="宋体" w:hAnsi="宋体"/>
          <w:szCs w:val="21"/>
        </w:rPr>
      </w:pPr>
      <w:r>
        <w:rPr>
          <w:rFonts w:hint="eastAsia" w:ascii="宋体" w:hAnsi="宋体"/>
          <w:szCs w:val="21"/>
        </w:rPr>
        <w:t>发包人：(盖单位章)    承包人： (盖单位章)</w:t>
      </w:r>
    </w:p>
    <w:p>
      <w:pPr>
        <w:spacing w:line="400" w:lineRule="exact"/>
        <w:rPr>
          <w:rFonts w:ascii="宋体" w:hAnsi="宋体"/>
          <w:szCs w:val="21"/>
        </w:rPr>
      </w:pPr>
      <w:r>
        <w:rPr>
          <w:rFonts w:hint="eastAsia" w:ascii="宋体" w:hAnsi="宋体"/>
          <w:szCs w:val="21"/>
        </w:rPr>
        <w:t>法定代表人或其法定代表人或其</w:t>
      </w:r>
    </w:p>
    <w:p>
      <w:pPr>
        <w:spacing w:line="400" w:lineRule="exact"/>
        <w:rPr>
          <w:rFonts w:ascii="宋体" w:hAnsi="宋体"/>
          <w:szCs w:val="21"/>
        </w:rPr>
      </w:pPr>
      <w:r>
        <w:rPr>
          <w:rFonts w:hint="eastAsia" w:ascii="宋体" w:hAnsi="宋体"/>
          <w:szCs w:val="21"/>
        </w:rPr>
        <w:t>委托代理人：(签字)     委托代理人： (签字)</w:t>
      </w:r>
    </w:p>
    <w:p>
      <w:pPr>
        <w:spacing w:line="400" w:lineRule="exact"/>
        <w:rPr>
          <w:rFonts w:ascii="宋体" w:hAnsi="宋体"/>
          <w:szCs w:val="21"/>
        </w:rPr>
      </w:pPr>
    </w:p>
    <w:p>
      <w:pPr>
        <w:spacing w:line="400" w:lineRule="exact"/>
        <w:rPr>
          <w:rFonts w:ascii="宋体" w:hAnsi="宋体"/>
          <w:szCs w:val="21"/>
        </w:rPr>
      </w:pPr>
      <w:r>
        <w:rPr>
          <w:rFonts w:hint="eastAsia" w:ascii="宋体" w:hAnsi="宋体"/>
          <w:szCs w:val="21"/>
        </w:rPr>
        <w:t>年月日年月日</w:t>
      </w:r>
    </w:p>
    <w:p>
      <w:pPr>
        <w:spacing w:line="400" w:lineRule="exact"/>
        <w:rPr>
          <w:rFonts w:ascii="宋体" w:hAnsi="宋体"/>
          <w:szCs w:val="21"/>
        </w:rPr>
      </w:pPr>
    </w:p>
    <w:p>
      <w:pPr>
        <w:spacing w:afterLines="50" w:line="400" w:lineRule="exact"/>
        <w:rPr>
          <w:rFonts w:ascii="宋体" w:hAnsi="宋体"/>
          <w:szCs w:val="21"/>
        </w:rPr>
      </w:pPr>
    </w:p>
    <w:p>
      <w:pPr>
        <w:spacing w:afterLines="50" w:line="400" w:lineRule="exact"/>
        <w:rPr>
          <w:rFonts w:ascii="宋体" w:hAnsi="宋体"/>
          <w:szCs w:val="21"/>
          <w:u w:val="single"/>
        </w:rPr>
      </w:pPr>
      <w:r>
        <w:rPr>
          <w:rFonts w:ascii="宋体" w:hAnsi="宋体"/>
          <w:szCs w:val="21"/>
          <w:u w:val="single"/>
        </w:rPr>
        <w:br w:type="page"/>
      </w:r>
    </w:p>
    <w:p>
      <w:pPr>
        <w:spacing w:afterLines="50" w:line="400" w:lineRule="exact"/>
        <w:rPr>
          <w:rFonts w:ascii="黑体" w:eastAsia="黑体"/>
          <w:sz w:val="24"/>
        </w:rPr>
      </w:pPr>
      <w:r>
        <w:rPr>
          <w:rFonts w:hint="eastAsia" w:ascii="黑体" w:eastAsia="黑体"/>
          <w:sz w:val="24"/>
        </w:rPr>
        <w:t>履约保证金的相关说明</w:t>
      </w:r>
    </w:p>
    <w:p>
      <w:pPr>
        <w:spacing w:line="400" w:lineRule="exact"/>
        <w:rPr>
          <w:rFonts w:ascii="宋体" w:hAnsi="宋体"/>
          <w:szCs w:val="21"/>
        </w:rPr>
      </w:pPr>
    </w:p>
    <w:p>
      <w:pPr>
        <w:spacing w:line="400" w:lineRule="exact"/>
        <w:rPr>
          <w:rFonts w:ascii="宋体" w:hAnsi="宋体"/>
          <w:szCs w:val="21"/>
        </w:rPr>
      </w:pPr>
      <w:r>
        <w:rPr>
          <w:rFonts w:hint="eastAsia" w:ascii="宋体" w:hAnsi="宋体"/>
          <w:szCs w:val="21"/>
        </w:rPr>
        <w:t>招标人收到履约保证金的相关说明或者财务收据复印件</w:t>
      </w:r>
    </w:p>
    <w:p>
      <w:pPr>
        <w:spacing w:line="400" w:lineRule="exact"/>
        <w:rPr>
          <w:rFonts w:ascii="宋体" w:hAnsi="宋体"/>
          <w:szCs w:val="21"/>
        </w:rPr>
      </w:pPr>
    </w:p>
    <w:p>
      <w:pPr>
        <w:spacing w:afterLines="50" w:line="400" w:lineRule="exact"/>
        <w:rPr>
          <w:rFonts w:ascii="黑体" w:eastAsia="黑体"/>
          <w:sz w:val="24"/>
        </w:rPr>
      </w:pPr>
      <w:r>
        <w:rPr>
          <w:rFonts w:hint="eastAsia" w:ascii="宋体" w:hAnsi="宋体"/>
          <w:szCs w:val="21"/>
          <w:u w:val="single"/>
        </w:rPr>
        <w:br w:type="page"/>
      </w:r>
      <w:r>
        <w:rPr>
          <w:rFonts w:hint="eastAsia" w:ascii="黑体" w:eastAsia="黑体"/>
          <w:sz w:val="24"/>
        </w:rPr>
        <w:t>附件二：质量保修书格式</w:t>
      </w:r>
    </w:p>
    <w:p>
      <w:pPr>
        <w:spacing w:line="440" w:lineRule="exact"/>
        <w:ind w:firstLine="675" w:firstLineChars="225"/>
        <w:jc w:val="center"/>
        <w:rPr>
          <w:rFonts w:ascii="宋体" w:hAnsi="宋体" w:cs="Courier New"/>
          <w:sz w:val="30"/>
          <w:szCs w:val="21"/>
        </w:rPr>
      </w:pPr>
      <w:r>
        <w:rPr>
          <w:rFonts w:hint="eastAsia" w:ascii="宋体" w:hAnsi="宋体" w:cs="Courier New"/>
          <w:sz w:val="30"/>
          <w:szCs w:val="21"/>
        </w:rPr>
        <w:t>工程质量保修书</w:t>
      </w:r>
    </w:p>
    <w:p>
      <w:pPr>
        <w:spacing w:line="280" w:lineRule="exact"/>
        <w:ind w:firstLine="420" w:firstLineChars="200"/>
        <w:rPr>
          <w:rFonts w:ascii="宋体" w:hAnsi="宋体"/>
          <w:szCs w:val="21"/>
        </w:rPr>
      </w:pPr>
      <w:r>
        <w:rPr>
          <w:rFonts w:hint="eastAsia" w:ascii="宋体" w:hAnsi="宋体"/>
          <w:szCs w:val="21"/>
        </w:rPr>
        <w:t>发包人：</w:t>
      </w:r>
    </w:p>
    <w:p>
      <w:pPr>
        <w:spacing w:line="280" w:lineRule="exact"/>
        <w:ind w:firstLine="420" w:firstLineChars="200"/>
        <w:rPr>
          <w:rFonts w:ascii="宋体" w:hAnsi="宋体"/>
          <w:szCs w:val="21"/>
        </w:rPr>
      </w:pPr>
      <w:r>
        <w:rPr>
          <w:rFonts w:hint="eastAsia" w:ascii="宋体" w:hAnsi="宋体"/>
          <w:szCs w:val="21"/>
        </w:rPr>
        <w:t>承包人：</w:t>
      </w:r>
    </w:p>
    <w:p>
      <w:pPr>
        <w:spacing w:line="280" w:lineRule="exact"/>
        <w:ind w:firstLine="420" w:firstLineChars="200"/>
        <w:rPr>
          <w:rFonts w:ascii="宋体" w:hAnsi="宋体"/>
          <w:szCs w:val="21"/>
        </w:rPr>
      </w:pPr>
      <w:r>
        <w:rPr>
          <w:rFonts w:hint="eastAsia" w:ascii="宋体" w:hAnsi="宋体"/>
          <w:szCs w:val="21"/>
        </w:rPr>
        <w:t>发包人、承包人根据《中华人民共和国建筑法》、《建设工程质量管理条例》经协商一致，对(工程名称)签订保修书。</w:t>
      </w:r>
    </w:p>
    <w:p>
      <w:pPr>
        <w:spacing w:line="280" w:lineRule="exact"/>
      </w:pPr>
      <w:r>
        <w:rPr>
          <w:rFonts w:hint="eastAsia"/>
        </w:rPr>
        <w:t>一、工程保修范围和内容</w:t>
      </w:r>
    </w:p>
    <w:p>
      <w:pPr>
        <w:spacing w:line="280" w:lineRule="exact"/>
        <w:ind w:firstLine="420" w:firstLineChars="200"/>
        <w:rPr>
          <w:rFonts w:ascii="宋体" w:hAnsi="宋体"/>
          <w:szCs w:val="21"/>
        </w:rPr>
      </w:pPr>
      <w:r>
        <w:rPr>
          <w:rFonts w:hint="eastAsia" w:ascii="宋体" w:hAnsi="宋体"/>
          <w:szCs w:val="21"/>
        </w:rPr>
        <w:t>承包人在保修期内，按照有关法律、法规、规章的管理规定和双方约定，承担本工程保修责任。</w:t>
      </w:r>
    </w:p>
    <w:p>
      <w:pPr>
        <w:spacing w:line="280" w:lineRule="exact"/>
        <w:ind w:firstLine="420" w:firstLineChars="200"/>
        <w:rPr>
          <w:rFonts w:ascii="宋体" w:hAnsi="宋体"/>
          <w:szCs w:val="21"/>
        </w:rPr>
      </w:pPr>
      <w:r>
        <w:rPr>
          <w:rFonts w:hint="eastAsia" w:ascii="宋体" w:hAnsi="宋体"/>
          <w:szCs w:val="21"/>
        </w:rPr>
        <w:t>保修责任范围包括</w:t>
      </w:r>
      <w:r>
        <w:rPr>
          <w:rFonts w:hint="eastAsia" w:ascii="宋体" w:hAnsi="宋体"/>
          <w:szCs w:val="21"/>
          <w:u w:val="single"/>
        </w:rPr>
        <w:t>等工程</w:t>
      </w:r>
      <w:r>
        <w:rPr>
          <w:rFonts w:hint="eastAsia" w:ascii="宋体" w:hAnsi="宋体"/>
          <w:szCs w:val="21"/>
        </w:rPr>
        <w:t>，以及双方约定的其他项目。具体保修的内容，双方约定如下：</w:t>
      </w:r>
      <w:r>
        <w:rPr>
          <w:rFonts w:hint="eastAsia" w:ascii="宋体" w:hAnsi="宋体"/>
          <w:szCs w:val="21"/>
          <w:u w:val="single"/>
        </w:rPr>
        <w:t>承包范围内的</w:t>
      </w:r>
      <w:r>
        <w:rPr>
          <w:rFonts w:hint="eastAsia" w:ascii="宋体" w:hAnsi="宋体"/>
          <w:u w:val="single"/>
        </w:rPr>
        <w:t>所有工程</w:t>
      </w:r>
      <w:r>
        <w:rPr>
          <w:rFonts w:hint="eastAsia" w:ascii="宋体" w:hAnsi="宋体"/>
          <w:szCs w:val="21"/>
        </w:rPr>
        <w:t>。</w:t>
      </w:r>
    </w:p>
    <w:p>
      <w:pPr>
        <w:spacing w:line="280" w:lineRule="exact"/>
      </w:pPr>
      <w:r>
        <w:rPr>
          <w:rFonts w:hint="eastAsia"/>
        </w:rPr>
        <w:t>二、保修期</w:t>
      </w:r>
    </w:p>
    <w:p>
      <w:pPr>
        <w:spacing w:line="280" w:lineRule="exact"/>
        <w:ind w:firstLine="420" w:firstLineChars="200"/>
        <w:rPr>
          <w:rFonts w:ascii="宋体" w:hAnsi="宋体"/>
          <w:szCs w:val="21"/>
        </w:rPr>
      </w:pPr>
      <w:r>
        <w:rPr>
          <w:rFonts w:hint="eastAsia" w:ascii="宋体" w:hAnsi="宋体"/>
          <w:szCs w:val="21"/>
        </w:rPr>
        <w:t>双方根据《建设工程质量管理条例》及有关规定，约定本工程的保修期如下：</w:t>
      </w:r>
    </w:p>
    <w:p>
      <w:pPr>
        <w:spacing w:line="280" w:lineRule="exact"/>
        <w:ind w:firstLine="898" w:firstLineChars="428"/>
        <w:rPr>
          <w:rFonts w:ascii="宋体" w:hAnsi="宋体"/>
          <w:szCs w:val="21"/>
        </w:rPr>
      </w:pPr>
      <w:r>
        <w:rPr>
          <w:rFonts w:hint="eastAsia" w:ascii="宋体" w:hAnsi="宋体"/>
          <w:szCs w:val="21"/>
        </w:rPr>
        <w:t>1、地基基础工程和主体结构工程为设计文件规定的该工程合理使用年限；</w:t>
      </w:r>
    </w:p>
    <w:p>
      <w:pPr>
        <w:spacing w:line="280" w:lineRule="exact"/>
        <w:ind w:firstLine="898" w:firstLineChars="428"/>
        <w:rPr>
          <w:rFonts w:ascii="宋体" w:hAnsi="宋体"/>
          <w:szCs w:val="21"/>
        </w:rPr>
      </w:pPr>
      <w:r>
        <w:rPr>
          <w:rFonts w:hint="eastAsia" w:ascii="宋体" w:hAnsi="宋体"/>
          <w:szCs w:val="21"/>
        </w:rPr>
        <w:t>2、屋面防水工程、有防水要求的卫生间、房间和外墙面的防渗漏为</w:t>
      </w:r>
      <w:r>
        <w:rPr>
          <w:rFonts w:hint="eastAsia" w:ascii="宋体" w:hAnsi="宋体"/>
          <w:szCs w:val="21"/>
          <w:u w:val="single"/>
        </w:rPr>
        <w:t xml:space="preserve"> 5 </w:t>
      </w:r>
      <w:r>
        <w:rPr>
          <w:rFonts w:hint="eastAsia" w:ascii="宋体" w:hAnsi="宋体"/>
          <w:szCs w:val="21"/>
        </w:rPr>
        <w:t>年；</w:t>
      </w:r>
    </w:p>
    <w:p>
      <w:pPr>
        <w:spacing w:line="280" w:lineRule="exact"/>
        <w:ind w:firstLine="898" w:firstLineChars="428"/>
        <w:rPr>
          <w:rFonts w:ascii="宋体" w:hAnsi="宋体"/>
          <w:szCs w:val="21"/>
        </w:rPr>
      </w:pPr>
      <w:r>
        <w:rPr>
          <w:rFonts w:hint="eastAsia" w:ascii="宋体" w:hAnsi="宋体"/>
          <w:szCs w:val="21"/>
        </w:rPr>
        <w:t>3、装修工程为</w:t>
      </w:r>
      <w:r>
        <w:rPr>
          <w:rFonts w:hint="eastAsia" w:ascii="宋体" w:hAnsi="宋体"/>
          <w:szCs w:val="21"/>
          <w:u w:val="single"/>
        </w:rPr>
        <w:t xml:space="preserve"> 5 </w:t>
      </w:r>
      <w:r>
        <w:rPr>
          <w:rFonts w:hint="eastAsia" w:ascii="宋体" w:hAnsi="宋体"/>
          <w:szCs w:val="21"/>
        </w:rPr>
        <w:t>年；</w:t>
      </w:r>
    </w:p>
    <w:p>
      <w:pPr>
        <w:spacing w:line="280" w:lineRule="exact"/>
        <w:ind w:firstLine="898" w:firstLineChars="428"/>
        <w:rPr>
          <w:rFonts w:ascii="宋体" w:hAnsi="宋体"/>
          <w:szCs w:val="21"/>
        </w:rPr>
      </w:pPr>
      <w:r>
        <w:rPr>
          <w:rFonts w:hint="eastAsia" w:ascii="宋体" w:hAnsi="宋体"/>
          <w:szCs w:val="21"/>
        </w:rPr>
        <w:t>4、电气管线、给排水管道、设备安装工程为</w:t>
      </w:r>
      <w:r>
        <w:rPr>
          <w:rFonts w:hint="eastAsia" w:ascii="宋体" w:hAnsi="宋体"/>
          <w:szCs w:val="21"/>
          <w:u w:val="single"/>
        </w:rPr>
        <w:t xml:space="preserve"> 5  </w:t>
      </w:r>
      <w:r>
        <w:rPr>
          <w:rFonts w:hint="eastAsia" w:ascii="宋体" w:hAnsi="宋体"/>
          <w:szCs w:val="21"/>
        </w:rPr>
        <w:t>年；</w:t>
      </w:r>
    </w:p>
    <w:p>
      <w:pPr>
        <w:spacing w:line="280" w:lineRule="exact"/>
        <w:ind w:firstLine="898" w:firstLineChars="428"/>
        <w:rPr>
          <w:rFonts w:ascii="宋体" w:hAnsi="宋体"/>
          <w:szCs w:val="21"/>
        </w:rPr>
      </w:pPr>
      <w:r>
        <w:rPr>
          <w:rFonts w:hint="eastAsia" w:ascii="宋体" w:hAnsi="宋体"/>
          <w:szCs w:val="21"/>
        </w:rPr>
        <w:t>5、供热与供冷系统为</w:t>
      </w:r>
      <w:r>
        <w:rPr>
          <w:rFonts w:hint="eastAsia" w:ascii="宋体" w:hAnsi="宋体"/>
          <w:szCs w:val="21"/>
          <w:u w:val="single"/>
        </w:rPr>
        <w:t xml:space="preserve">   /   </w:t>
      </w:r>
      <w:r>
        <w:rPr>
          <w:rFonts w:hint="eastAsia" w:ascii="宋体" w:hAnsi="宋体"/>
          <w:szCs w:val="21"/>
        </w:rPr>
        <w:t>个采暖期、供冷期；</w:t>
      </w:r>
    </w:p>
    <w:p>
      <w:pPr>
        <w:spacing w:line="280" w:lineRule="exact"/>
        <w:ind w:firstLine="898" w:firstLineChars="428"/>
        <w:rPr>
          <w:rFonts w:ascii="宋体" w:hAnsi="宋体"/>
          <w:szCs w:val="21"/>
        </w:rPr>
      </w:pPr>
      <w:r>
        <w:rPr>
          <w:rFonts w:hint="eastAsia" w:ascii="宋体" w:hAnsi="宋体"/>
          <w:szCs w:val="21"/>
        </w:rPr>
        <w:t>6、住宅小区内的给排水设施、道路等配套工程为</w:t>
      </w:r>
      <w:r>
        <w:rPr>
          <w:rFonts w:hint="eastAsia" w:ascii="宋体" w:hAnsi="宋体"/>
          <w:szCs w:val="21"/>
          <w:u w:val="single"/>
        </w:rPr>
        <w:t xml:space="preserve"> / </w:t>
      </w:r>
      <w:r>
        <w:rPr>
          <w:rFonts w:hint="eastAsia" w:ascii="宋体" w:hAnsi="宋体"/>
          <w:szCs w:val="21"/>
        </w:rPr>
        <w:t>年；</w:t>
      </w:r>
    </w:p>
    <w:p>
      <w:pPr>
        <w:spacing w:line="280" w:lineRule="exact"/>
        <w:ind w:firstLine="898" w:firstLineChars="428"/>
        <w:rPr>
          <w:rFonts w:ascii="宋体" w:hAnsi="宋体"/>
          <w:szCs w:val="21"/>
        </w:rPr>
      </w:pPr>
      <w:r>
        <w:rPr>
          <w:rFonts w:hint="eastAsia" w:ascii="宋体" w:hAnsi="宋体"/>
          <w:szCs w:val="21"/>
        </w:rPr>
        <w:t>7、市政道路工程为</w:t>
      </w:r>
      <w:r>
        <w:rPr>
          <w:rFonts w:hint="eastAsia" w:ascii="宋体" w:hAnsi="宋体"/>
          <w:szCs w:val="21"/>
          <w:u w:val="single"/>
        </w:rPr>
        <w:t xml:space="preserve">  / </w:t>
      </w:r>
      <w:r>
        <w:rPr>
          <w:rFonts w:hint="eastAsia" w:ascii="宋体" w:hAnsi="宋体"/>
          <w:szCs w:val="21"/>
        </w:rPr>
        <w:t>年；</w:t>
      </w:r>
    </w:p>
    <w:p>
      <w:pPr>
        <w:spacing w:line="280" w:lineRule="exact"/>
        <w:ind w:firstLine="898" w:firstLineChars="428"/>
        <w:rPr>
          <w:rFonts w:ascii="宋体" w:hAnsi="宋体"/>
          <w:szCs w:val="21"/>
        </w:rPr>
      </w:pPr>
      <w:r>
        <w:rPr>
          <w:rFonts w:hint="eastAsia" w:ascii="宋体" w:hAnsi="宋体"/>
          <w:szCs w:val="21"/>
        </w:rPr>
        <w:t>8、承包范围内项目保修期限约定如下：</w:t>
      </w:r>
      <w:r>
        <w:rPr>
          <w:rFonts w:hint="eastAsia" w:ascii="宋体" w:hAnsi="宋体"/>
          <w:szCs w:val="21"/>
          <w:u w:val="single"/>
        </w:rPr>
        <w:t>其他工程质量保修期约定为1年，自竣工验收合格之日起算</w:t>
      </w:r>
      <w:r>
        <w:rPr>
          <w:rFonts w:hint="eastAsia" w:ascii="宋体" w:hAnsi="宋体"/>
          <w:szCs w:val="21"/>
        </w:rPr>
        <w:t>。</w:t>
      </w:r>
    </w:p>
    <w:p>
      <w:pPr>
        <w:spacing w:line="280" w:lineRule="exact"/>
      </w:pPr>
      <w:r>
        <w:rPr>
          <w:rFonts w:hint="eastAsia"/>
        </w:rPr>
        <w:t>三、保修责任</w:t>
      </w:r>
    </w:p>
    <w:p>
      <w:pPr>
        <w:spacing w:line="280" w:lineRule="exact"/>
        <w:ind w:firstLine="420" w:firstLineChars="200"/>
        <w:rPr>
          <w:rFonts w:ascii="宋体" w:hAnsi="宋体"/>
          <w:szCs w:val="21"/>
        </w:rPr>
      </w:pPr>
      <w:r>
        <w:rPr>
          <w:rFonts w:hint="eastAsia" w:ascii="宋体" w:hAnsi="宋体"/>
          <w:szCs w:val="21"/>
        </w:rPr>
        <w:t>1、属于责任范围、内容的项目，承包人应当在接到保修通知之日起7天内派人保修。承包人不在约定期限内派人保修的，发包人可以委托他人修理。</w:t>
      </w:r>
    </w:p>
    <w:p>
      <w:pPr>
        <w:spacing w:line="280" w:lineRule="exact"/>
        <w:ind w:firstLine="420" w:firstLineChars="200"/>
        <w:rPr>
          <w:rFonts w:ascii="宋体" w:hAnsi="宋体"/>
          <w:szCs w:val="21"/>
        </w:rPr>
      </w:pPr>
      <w:r>
        <w:rPr>
          <w:rFonts w:hint="eastAsia" w:ascii="宋体" w:hAnsi="宋体"/>
          <w:szCs w:val="21"/>
        </w:rPr>
        <w:t>2、发生紧急抢修事故的，承包人在接到事故通知后，应当立即到达事故现场抢修。</w:t>
      </w:r>
    </w:p>
    <w:p>
      <w:pPr>
        <w:spacing w:line="280" w:lineRule="exact"/>
        <w:ind w:firstLine="420" w:firstLineChars="200"/>
        <w:rPr>
          <w:rFonts w:ascii="宋体" w:hAnsi="宋体"/>
          <w:szCs w:val="21"/>
        </w:rPr>
      </w:pPr>
      <w:r>
        <w:rPr>
          <w:rFonts w:hint="eastAsia" w:ascii="宋体" w:hAnsi="宋体"/>
          <w:szCs w:val="21"/>
        </w:rPr>
        <w:t>3、对于涉及结构安全的质量问题，应当按照《</w:t>
      </w:r>
      <w:r>
        <w:rPr>
          <w:rFonts w:ascii="宋体" w:hAnsi="宋体"/>
          <w:szCs w:val="21"/>
        </w:rPr>
        <w:t>建设工程质量管理条例</w:t>
      </w:r>
      <w:r>
        <w:rPr>
          <w:rFonts w:hint="eastAsia" w:ascii="宋体" w:hAnsi="宋体"/>
          <w:szCs w:val="21"/>
        </w:rPr>
        <w:t>质量保修办法》的规定，立即向当地建设行政主管部门报告，采取安全防范措施；由原设计人或者具有相应资质等级的设计人提出保修方案，承包人实施保修。</w:t>
      </w:r>
    </w:p>
    <w:p>
      <w:pPr>
        <w:spacing w:line="280" w:lineRule="exact"/>
        <w:ind w:firstLine="420" w:firstLineChars="200"/>
        <w:rPr>
          <w:rFonts w:ascii="宋体" w:hAnsi="宋体"/>
          <w:szCs w:val="21"/>
        </w:rPr>
      </w:pPr>
      <w:r>
        <w:rPr>
          <w:rFonts w:hint="eastAsia" w:ascii="宋体" w:hAnsi="宋体"/>
          <w:szCs w:val="21"/>
        </w:rPr>
        <w:t>4、质量保修完成后，由发包人组织验收。</w:t>
      </w:r>
    </w:p>
    <w:p>
      <w:pPr>
        <w:spacing w:line="280" w:lineRule="exact"/>
      </w:pPr>
      <w:r>
        <w:rPr>
          <w:rFonts w:hint="eastAsia"/>
        </w:rPr>
        <w:t>四、保修费用</w:t>
      </w:r>
    </w:p>
    <w:p>
      <w:pPr>
        <w:spacing w:line="280" w:lineRule="exact"/>
        <w:ind w:firstLine="420" w:firstLineChars="200"/>
        <w:rPr>
          <w:rFonts w:ascii="宋体" w:hAnsi="宋体"/>
          <w:szCs w:val="21"/>
        </w:rPr>
      </w:pPr>
      <w:r>
        <w:rPr>
          <w:rFonts w:hint="eastAsia" w:ascii="宋体" w:hAnsi="宋体"/>
          <w:szCs w:val="21"/>
        </w:rPr>
        <w:t>保修费用由造成质量缺陷的责任方承担。</w:t>
      </w:r>
    </w:p>
    <w:p>
      <w:pPr>
        <w:spacing w:line="280" w:lineRule="exact"/>
      </w:pPr>
      <w:r>
        <w:rPr>
          <w:rFonts w:hint="eastAsia"/>
        </w:rPr>
        <w:t>五、其他</w:t>
      </w:r>
    </w:p>
    <w:p>
      <w:pPr>
        <w:spacing w:line="280" w:lineRule="exact"/>
        <w:ind w:firstLine="420" w:firstLineChars="200"/>
        <w:rPr>
          <w:rFonts w:ascii="宋体" w:hAnsi="宋体"/>
          <w:szCs w:val="21"/>
        </w:rPr>
      </w:pPr>
      <w:r>
        <w:rPr>
          <w:rFonts w:hint="eastAsia" w:ascii="宋体" w:hAnsi="宋体"/>
          <w:szCs w:val="21"/>
        </w:rPr>
        <w:t>双方约定的其他工程保修责任事项：</w:t>
      </w:r>
    </w:p>
    <w:p>
      <w:pPr>
        <w:spacing w:line="280" w:lineRule="exact"/>
        <w:rPr>
          <w:rFonts w:ascii="宋体" w:hAnsi="宋体"/>
          <w:szCs w:val="21"/>
        </w:rPr>
      </w:pPr>
      <w:r>
        <w:rPr>
          <w:rFonts w:hint="eastAsia" w:ascii="宋体" w:hAnsi="宋体"/>
          <w:szCs w:val="21"/>
          <w:u w:val="single"/>
        </w:rPr>
        <w:t>审定价的2.5%为质量保修金，待竣工验收合格满一年后退还，保证金均不计息。</w:t>
      </w:r>
    </w:p>
    <w:p>
      <w:pPr>
        <w:spacing w:line="280" w:lineRule="exact"/>
        <w:ind w:firstLine="420" w:firstLineChars="200"/>
        <w:rPr>
          <w:rFonts w:ascii="宋体" w:hAnsi="宋体"/>
          <w:szCs w:val="21"/>
        </w:rPr>
      </w:pPr>
      <w:r>
        <w:rPr>
          <w:rFonts w:hint="eastAsia" w:ascii="宋体" w:hAnsi="宋体"/>
          <w:szCs w:val="21"/>
        </w:rPr>
        <w:t>本工程保修书，由施工合同发包人、承包人双方在竣工验收前共同签署，作为施工合同附件，其有效期限至保修期满。</w:t>
      </w:r>
    </w:p>
    <w:p>
      <w:pPr>
        <w:autoSpaceDE w:val="0"/>
        <w:autoSpaceDN w:val="0"/>
        <w:adjustRightInd w:val="0"/>
        <w:spacing w:before="100" w:after="100" w:line="260" w:lineRule="exact"/>
        <w:ind w:left="249" w:right="23"/>
        <w:jc w:val="left"/>
        <w:rPr>
          <w:rFonts w:ascii="宋体" w:hAnsi="宋体"/>
          <w:kern w:val="0"/>
          <w:szCs w:val="21"/>
        </w:rPr>
      </w:pPr>
    </w:p>
    <w:p>
      <w:pPr>
        <w:autoSpaceDE w:val="0"/>
        <w:autoSpaceDN w:val="0"/>
        <w:adjustRightInd w:val="0"/>
        <w:spacing w:before="100" w:after="100" w:line="260" w:lineRule="exact"/>
        <w:ind w:left="250" w:leftChars="119" w:right="23" w:firstLine="315" w:firstLineChars="150"/>
        <w:jc w:val="left"/>
        <w:rPr>
          <w:rFonts w:ascii="宋体" w:hAnsi="宋体"/>
          <w:kern w:val="0"/>
          <w:szCs w:val="21"/>
        </w:rPr>
      </w:pPr>
      <w:r>
        <w:rPr>
          <w:rFonts w:hint="eastAsia" w:ascii="宋体" w:hAnsi="宋体"/>
          <w:kern w:val="0"/>
          <w:szCs w:val="21"/>
        </w:rPr>
        <w:t>发包人：（公章）：                          承包人：（公章）</w:t>
      </w:r>
    </w:p>
    <w:p>
      <w:pPr>
        <w:autoSpaceDE w:val="0"/>
        <w:autoSpaceDN w:val="0"/>
        <w:adjustRightInd w:val="0"/>
        <w:spacing w:before="100" w:after="100" w:line="260" w:lineRule="exact"/>
        <w:ind w:left="249" w:right="23" w:firstLine="315" w:firstLineChars="150"/>
        <w:jc w:val="left"/>
        <w:rPr>
          <w:rFonts w:ascii="宋体" w:hAnsi="宋体"/>
          <w:kern w:val="0"/>
          <w:szCs w:val="21"/>
        </w:rPr>
      </w:pPr>
      <w:r>
        <w:rPr>
          <w:rFonts w:hint="eastAsia" w:ascii="宋体" w:hAnsi="宋体"/>
          <w:kern w:val="0"/>
          <w:szCs w:val="21"/>
        </w:rPr>
        <w:t>法定代表人                                 法定代表人</w:t>
      </w:r>
    </w:p>
    <w:p>
      <w:pPr>
        <w:autoSpaceDE w:val="0"/>
        <w:autoSpaceDN w:val="0"/>
        <w:adjustRightInd w:val="0"/>
        <w:spacing w:before="100" w:after="100" w:line="260" w:lineRule="exact"/>
        <w:ind w:right="23" w:firstLine="630" w:firstLineChars="300"/>
        <w:jc w:val="left"/>
        <w:rPr>
          <w:rFonts w:ascii="宋体" w:hAnsi="宋体"/>
          <w:kern w:val="0"/>
          <w:szCs w:val="21"/>
        </w:rPr>
      </w:pPr>
      <w:r>
        <w:rPr>
          <w:rFonts w:hint="eastAsia" w:ascii="宋体" w:hAnsi="宋体"/>
          <w:kern w:val="0"/>
          <w:szCs w:val="21"/>
        </w:rPr>
        <w:t>或委托代表人：                            或委托代表人：</w:t>
      </w:r>
    </w:p>
    <w:p>
      <w:pPr>
        <w:autoSpaceDE w:val="0"/>
        <w:autoSpaceDN w:val="0"/>
        <w:adjustRightInd w:val="0"/>
        <w:spacing w:before="100" w:after="100" w:line="260" w:lineRule="exact"/>
        <w:ind w:right="23" w:firstLine="630" w:firstLineChars="300"/>
        <w:jc w:val="left"/>
        <w:rPr>
          <w:rFonts w:ascii="宋体" w:hAnsi="宋体"/>
          <w:kern w:val="0"/>
          <w:szCs w:val="21"/>
        </w:rPr>
      </w:pPr>
    </w:p>
    <w:p>
      <w:pPr>
        <w:autoSpaceDE w:val="0"/>
        <w:autoSpaceDN w:val="0"/>
        <w:adjustRightInd w:val="0"/>
        <w:spacing w:before="100" w:after="100" w:line="260" w:lineRule="exact"/>
        <w:ind w:right="23" w:firstLine="1260" w:firstLineChars="600"/>
        <w:jc w:val="left"/>
        <w:rPr>
          <w:rFonts w:ascii="宋体" w:hAnsi="宋体"/>
          <w:szCs w:val="21"/>
          <w:u w:val="single"/>
        </w:rPr>
      </w:pPr>
      <w:r>
        <w:rPr>
          <w:rFonts w:hint="eastAsia" w:ascii="宋体" w:hAnsi="宋体"/>
          <w:kern w:val="0"/>
          <w:szCs w:val="21"/>
        </w:rPr>
        <w:t>年月日                                            年月日</w:t>
      </w:r>
    </w:p>
    <w:p>
      <w:pPr>
        <w:spacing w:afterLines="50" w:line="400" w:lineRule="exact"/>
        <w:rPr>
          <w:rFonts w:ascii="宋体" w:hAnsi="宋体"/>
          <w:szCs w:val="21"/>
          <w:u w:val="single"/>
        </w:rPr>
      </w:pPr>
    </w:p>
    <w:p>
      <w:pPr>
        <w:spacing w:afterLines="50" w:line="400" w:lineRule="exact"/>
        <w:rPr>
          <w:rFonts w:ascii="黑体" w:eastAsia="黑体"/>
          <w:sz w:val="24"/>
        </w:rPr>
      </w:pPr>
      <w:r>
        <w:rPr>
          <w:rFonts w:hint="eastAsia" w:ascii="黑体" w:eastAsia="黑体"/>
          <w:sz w:val="24"/>
        </w:rPr>
        <w:t>附件三：廉政责任书格式</w:t>
      </w:r>
    </w:p>
    <w:p>
      <w:pPr>
        <w:spacing w:line="320" w:lineRule="exact"/>
        <w:ind w:firstLine="480" w:firstLineChars="200"/>
        <w:jc w:val="center"/>
        <w:rPr>
          <w:rFonts w:ascii="黑体" w:hAnsi="宋体" w:eastAsia="黑体"/>
          <w:sz w:val="24"/>
        </w:rPr>
      </w:pPr>
      <w:r>
        <w:rPr>
          <w:rFonts w:hint="eastAsia" w:ascii="黑体" w:hAnsi="宋体" w:eastAsia="黑体"/>
          <w:sz w:val="24"/>
        </w:rPr>
        <w:t>建设工程廉政责任书</w:t>
      </w:r>
    </w:p>
    <w:p>
      <w:pPr>
        <w:spacing w:line="300" w:lineRule="exact"/>
        <w:ind w:firstLine="420" w:firstLineChars="200"/>
        <w:rPr>
          <w:rFonts w:ascii="宋体" w:hAnsi="宋体"/>
          <w:szCs w:val="21"/>
        </w:rPr>
      </w:pPr>
      <w:r>
        <w:rPr>
          <w:rFonts w:hint="eastAsia" w:ascii="宋体" w:hAnsi="宋体"/>
          <w:szCs w:val="21"/>
        </w:rPr>
        <w:t>发包人：</w:t>
      </w:r>
    </w:p>
    <w:p>
      <w:pPr>
        <w:spacing w:line="300" w:lineRule="exact"/>
        <w:ind w:firstLine="420" w:firstLineChars="200"/>
        <w:rPr>
          <w:rFonts w:ascii="宋体" w:hAnsi="宋体"/>
          <w:szCs w:val="21"/>
        </w:rPr>
      </w:pPr>
      <w:r>
        <w:rPr>
          <w:rFonts w:hint="eastAsia" w:ascii="宋体" w:hAnsi="宋体"/>
          <w:szCs w:val="21"/>
        </w:rPr>
        <w:t>承包人：</w:t>
      </w:r>
    </w:p>
    <w:p>
      <w:pPr>
        <w:spacing w:line="300" w:lineRule="exact"/>
        <w:ind w:firstLine="420" w:firstLineChars="200"/>
        <w:rPr>
          <w:rFonts w:ascii="宋体" w:hAnsi="宋体"/>
          <w:szCs w:val="21"/>
        </w:rPr>
      </w:pPr>
      <w:r>
        <w:rPr>
          <w:rFonts w:hint="eastAsia" w:ascii="宋体" w:hAnsi="宋体"/>
          <w:szCs w:val="21"/>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r>
        <w:rPr>
          <w:rFonts w:hint="eastAsia"/>
        </w:rPr>
        <w:t>一、双方的责任</w:t>
      </w:r>
    </w:p>
    <w:p>
      <w:pPr>
        <w:spacing w:line="300" w:lineRule="exact"/>
        <w:ind w:firstLine="420" w:firstLineChars="200"/>
        <w:rPr>
          <w:rFonts w:ascii="宋体" w:hAnsi="宋体"/>
          <w:szCs w:val="21"/>
        </w:rPr>
      </w:pPr>
      <w:r>
        <w:rPr>
          <w:rFonts w:hint="eastAsia" w:ascii="宋体" w:hAnsi="宋体"/>
          <w:szCs w:val="21"/>
        </w:rPr>
        <w:t>1.1应严格遵守国家关于建设工程的有关法律、法规，相关政策，以及廉政建设的各项规定。</w:t>
      </w:r>
    </w:p>
    <w:p>
      <w:pPr>
        <w:spacing w:line="300" w:lineRule="exact"/>
        <w:ind w:firstLine="420" w:firstLineChars="200"/>
        <w:rPr>
          <w:rFonts w:ascii="宋体" w:hAnsi="宋体"/>
          <w:szCs w:val="21"/>
        </w:rPr>
      </w:pPr>
      <w:r>
        <w:rPr>
          <w:rFonts w:hint="eastAsia" w:ascii="宋体" w:hAnsi="宋体"/>
          <w:szCs w:val="21"/>
        </w:rPr>
        <w:t>1.2严格执行建设工程合同文件，自觉按合同办事。</w:t>
      </w:r>
    </w:p>
    <w:p>
      <w:pPr>
        <w:spacing w:line="300" w:lineRule="exact"/>
        <w:ind w:firstLine="420" w:firstLineChars="200"/>
        <w:rPr>
          <w:rFonts w:ascii="宋体" w:hAnsi="宋体"/>
          <w:szCs w:val="21"/>
        </w:rPr>
      </w:pPr>
      <w:r>
        <w:rPr>
          <w:rFonts w:hint="eastAsia" w:ascii="宋体" w:hAnsi="宋体"/>
          <w:szCs w:val="21"/>
        </w:rPr>
        <w:t>1.3各项活动必须坚持公开、公平、公正、诚信、透明的原则(除法律法规另有规定者外)，不得为获取不正当的利益，损害国家、集体和对方利益，不得违反建设工程管理的规章制度。</w:t>
      </w:r>
    </w:p>
    <w:p>
      <w:pPr>
        <w:spacing w:line="300" w:lineRule="exact"/>
        <w:ind w:firstLine="420" w:firstLineChars="200"/>
        <w:rPr>
          <w:rFonts w:ascii="宋体" w:hAnsi="宋体"/>
          <w:szCs w:val="21"/>
        </w:rPr>
      </w:pPr>
      <w:r>
        <w:rPr>
          <w:rFonts w:hint="eastAsia" w:ascii="宋体" w:hAnsi="宋体"/>
          <w:szCs w:val="21"/>
        </w:rPr>
        <w:t>1.4发现对方在业务活动中有违规、违纪、违法行为的，应及时提醒对方，情节严重的，应向其上级主管部门或纪检监察、司法等有关机关举报。</w:t>
      </w:r>
    </w:p>
    <w:p>
      <w:r>
        <w:rPr>
          <w:rFonts w:hint="eastAsia"/>
        </w:rPr>
        <w:t>二、发包人责任</w:t>
      </w:r>
    </w:p>
    <w:p>
      <w:pPr>
        <w:spacing w:line="300" w:lineRule="exact"/>
        <w:ind w:firstLine="420" w:firstLineChars="200"/>
        <w:rPr>
          <w:rFonts w:ascii="宋体" w:hAnsi="宋体"/>
          <w:szCs w:val="21"/>
        </w:rPr>
      </w:pPr>
      <w:r>
        <w:rPr>
          <w:rFonts w:hint="eastAsia" w:ascii="宋体" w:hAnsi="宋体"/>
          <w:szCs w:val="21"/>
        </w:rPr>
        <w:t>发包人的领导和从事该建设工程项目的工作人员，在工程建设的事前、事中、事后应遵守以下规定：</w:t>
      </w:r>
    </w:p>
    <w:p>
      <w:pPr>
        <w:spacing w:line="300" w:lineRule="exact"/>
        <w:ind w:firstLine="420" w:firstLineChars="200"/>
        <w:rPr>
          <w:rFonts w:ascii="宋体" w:hAnsi="宋体"/>
          <w:szCs w:val="21"/>
        </w:rPr>
      </w:pPr>
      <w:r>
        <w:rPr>
          <w:rFonts w:hint="eastAsia" w:ascii="宋体" w:hAnsi="宋体"/>
          <w:szCs w:val="21"/>
        </w:rPr>
        <w:t>2.1不得向承包人和相关单位索要或接受回扣、礼金、有价证券、贵重物品和好处费、感谢费等。</w:t>
      </w:r>
    </w:p>
    <w:p>
      <w:pPr>
        <w:spacing w:line="300" w:lineRule="exact"/>
        <w:ind w:firstLine="420" w:firstLineChars="200"/>
        <w:rPr>
          <w:rFonts w:ascii="宋体" w:hAnsi="宋体"/>
          <w:szCs w:val="21"/>
        </w:rPr>
      </w:pPr>
      <w:r>
        <w:rPr>
          <w:rFonts w:hint="eastAsia" w:ascii="宋体" w:hAnsi="宋体"/>
          <w:szCs w:val="21"/>
        </w:rPr>
        <w:t>2.2不得在承包人和相关单位报销任何应由发包人或个人支付的费用。</w:t>
      </w:r>
    </w:p>
    <w:p>
      <w:pPr>
        <w:spacing w:line="300" w:lineRule="exact"/>
        <w:ind w:firstLine="420" w:firstLineChars="200"/>
        <w:rPr>
          <w:rFonts w:ascii="宋体" w:hAnsi="宋体"/>
          <w:szCs w:val="21"/>
        </w:rPr>
      </w:pPr>
      <w:r>
        <w:rPr>
          <w:rFonts w:hint="eastAsia" w:ascii="宋体" w:hAnsi="宋体"/>
          <w:szCs w:val="21"/>
        </w:rPr>
        <w:t>2.3不得要求、暗示或接受承包人和相关单位为个人装修住房、婚丧嫁娶、配偶子女的工作安排以及出国(境)、旅游等提供方便。</w:t>
      </w:r>
    </w:p>
    <w:p>
      <w:pPr>
        <w:spacing w:line="300" w:lineRule="exact"/>
        <w:ind w:firstLine="420" w:firstLineChars="200"/>
        <w:rPr>
          <w:rFonts w:ascii="宋体" w:hAnsi="宋体"/>
          <w:szCs w:val="21"/>
        </w:rPr>
      </w:pPr>
      <w:r>
        <w:rPr>
          <w:rFonts w:hint="eastAsia" w:ascii="宋体" w:hAnsi="宋体"/>
          <w:szCs w:val="21"/>
        </w:rPr>
        <w:t>2.4不得参加有可能影响公正执行公务的承包人和相关单位的宴请、健身、娱乐等活动。</w:t>
      </w:r>
    </w:p>
    <w:p>
      <w:pPr>
        <w:spacing w:line="300" w:lineRule="exact"/>
        <w:ind w:firstLine="420" w:firstLineChars="200"/>
        <w:rPr>
          <w:rFonts w:ascii="宋体" w:hAnsi="宋体"/>
          <w:szCs w:val="21"/>
        </w:rPr>
      </w:pPr>
      <w:r>
        <w:rPr>
          <w:rFonts w:hint="eastAsia" w:ascii="宋体" w:hAnsi="宋体"/>
          <w:szCs w:val="21"/>
        </w:rPr>
        <w:t>2.5不得向承包人和相关单位介绍或为配偶、子女、亲属参与同发包人工程建设管理合同有关的业务活动；不得以任何理由要求承包人和相关单位使用某种产品、材料和设备。</w:t>
      </w:r>
    </w:p>
    <w:p>
      <w:r>
        <w:rPr>
          <w:rFonts w:hint="eastAsia"/>
        </w:rPr>
        <w:t>三、承包人责任</w:t>
      </w:r>
    </w:p>
    <w:p>
      <w:pPr>
        <w:spacing w:line="300" w:lineRule="exact"/>
        <w:ind w:firstLine="420" w:firstLineChars="200"/>
        <w:rPr>
          <w:rFonts w:ascii="宋体" w:hAnsi="宋体"/>
          <w:szCs w:val="21"/>
        </w:rPr>
      </w:pPr>
      <w:r>
        <w:rPr>
          <w:rFonts w:hint="eastAsia" w:ascii="宋体" w:hAnsi="宋体"/>
          <w:szCs w:val="21"/>
        </w:rPr>
        <w:t>应与发包人保持正常的业务交往，按照有关法律法规和程序开展业务工作，严格执行工程建设的有关方针、政策，执行工程建设强制性标准，并遵守以下规定：</w:t>
      </w:r>
    </w:p>
    <w:p>
      <w:pPr>
        <w:spacing w:line="300" w:lineRule="exact"/>
        <w:ind w:firstLine="420" w:firstLineChars="200"/>
        <w:rPr>
          <w:rFonts w:ascii="宋体" w:hAnsi="宋体"/>
          <w:szCs w:val="21"/>
        </w:rPr>
      </w:pPr>
      <w:r>
        <w:rPr>
          <w:rFonts w:hint="eastAsia" w:ascii="宋体" w:hAnsi="宋体"/>
          <w:szCs w:val="21"/>
        </w:rPr>
        <w:t>3.1不得以任何理由向发包人及其工作人员索要、接受或赠送礼金、有价证券、贵重物品及回扣、好处费、感谢费等。</w:t>
      </w:r>
    </w:p>
    <w:p>
      <w:pPr>
        <w:spacing w:line="300" w:lineRule="exact"/>
        <w:ind w:firstLine="420" w:firstLineChars="200"/>
        <w:rPr>
          <w:rFonts w:ascii="宋体" w:hAnsi="宋体"/>
          <w:szCs w:val="21"/>
        </w:rPr>
      </w:pPr>
      <w:r>
        <w:rPr>
          <w:rFonts w:hint="eastAsia" w:ascii="宋体" w:hAnsi="宋体"/>
          <w:szCs w:val="21"/>
        </w:rPr>
        <w:t>3.2不得以任何理由为发包人和相关单位报销应由对方或个人支付的费用。</w:t>
      </w:r>
    </w:p>
    <w:p>
      <w:pPr>
        <w:spacing w:line="300" w:lineRule="exact"/>
        <w:ind w:firstLine="420" w:firstLineChars="200"/>
        <w:rPr>
          <w:rFonts w:ascii="宋体" w:hAnsi="宋体"/>
          <w:szCs w:val="21"/>
        </w:rPr>
      </w:pPr>
      <w:r>
        <w:rPr>
          <w:rFonts w:hint="eastAsia" w:ascii="宋体" w:hAnsi="宋体"/>
          <w:szCs w:val="21"/>
        </w:rPr>
        <w:t>3.3不得接受或暗示为发包人、相关单位或个人装修住房、婚丧嫁娶、配偶子女的工作安排以及出国(境)、旅游等提供方便。</w:t>
      </w:r>
    </w:p>
    <w:p>
      <w:pPr>
        <w:spacing w:line="300" w:lineRule="exact"/>
        <w:ind w:firstLine="420" w:firstLineChars="200"/>
        <w:rPr>
          <w:rFonts w:ascii="宋体" w:hAnsi="宋体"/>
          <w:szCs w:val="21"/>
        </w:rPr>
      </w:pPr>
      <w:r>
        <w:rPr>
          <w:rFonts w:hint="eastAsia" w:ascii="宋体" w:hAnsi="宋体"/>
          <w:szCs w:val="21"/>
        </w:rPr>
        <w:t>3.4不得以任何理由为发包人、相关单位或个人组织有可能影响公正执行公务的宴请、健身、娱乐等活动。</w:t>
      </w:r>
    </w:p>
    <w:p>
      <w:r>
        <w:rPr>
          <w:rFonts w:hint="eastAsia"/>
        </w:rPr>
        <w:t>四、违约责任</w:t>
      </w:r>
    </w:p>
    <w:p>
      <w:pPr>
        <w:spacing w:line="300" w:lineRule="exact"/>
        <w:ind w:firstLine="420" w:firstLineChars="200"/>
        <w:rPr>
          <w:rFonts w:ascii="宋体" w:hAnsi="宋体"/>
          <w:szCs w:val="21"/>
        </w:rPr>
      </w:pPr>
      <w:r>
        <w:rPr>
          <w:rFonts w:hint="eastAsia" w:ascii="宋体" w:hAnsi="宋体"/>
          <w:szCs w:val="21"/>
        </w:rPr>
        <w:t>4.1发包人工作人员有违反本责任书第一、二条责任行为的，依据有关法律、法规给予处理；涉嫌犯罪的，移交司法机关追究刑事责任；给承包人单位造成经济损失的，应予以赔偿。</w:t>
      </w:r>
    </w:p>
    <w:p>
      <w:pPr>
        <w:spacing w:line="300" w:lineRule="exact"/>
        <w:ind w:firstLine="420" w:firstLineChars="200"/>
        <w:rPr>
          <w:rFonts w:ascii="宋体" w:hAnsi="宋体"/>
          <w:szCs w:val="21"/>
        </w:rPr>
      </w:pPr>
      <w:r>
        <w:rPr>
          <w:rFonts w:hint="eastAsia" w:ascii="宋体" w:hAnsi="宋体"/>
          <w:szCs w:val="21"/>
        </w:rPr>
        <w:t>4.2承包人工作人员有违反本责任书第一、三条责任行为的，依据有关法律法规处理；涉嫌犯罪的，移交司法机关追究刑事责任；给发包人单位造成经济损失的，应予以赔偿。</w:t>
      </w:r>
    </w:p>
    <w:p>
      <w:pPr>
        <w:spacing w:line="300" w:lineRule="exact"/>
        <w:ind w:firstLine="420" w:firstLineChars="200"/>
        <w:rPr>
          <w:rFonts w:ascii="宋体" w:hAnsi="宋体"/>
          <w:szCs w:val="21"/>
        </w:rPr>
      </w:pPr>
      <w:r>
        <w:rPr>
          <w:rFonts w:hint="eastAsia" w:ascii="宋体" w:hAnsi="宋体"/>
          <w:szCs w:val="21"/>
        </w:rPr>
        <w:t>4.3本责任书作为建设工程合同的组成部分，与建设工程合同具有同等法律效力。经双方签署后立即生效。</w:t>
      </w:r>
    </w:p>
    <w:p>
      <w:r>
        <w:rPr>
          <w:rFonts w:hint="eastAsia"/>
        </w:rPr>
        <w:t>五、责任书有效期</w:t>
      </w:r>
    </w:p>
    <w:p>
      <w:pPr>
        <w:spacing w:line="300" w:lineRule="exact"/>
        <w:ind w:firstLine="420" w:firstLineChars="200"/>
        <w:rPr>
          <w:rFonts w:ascii="宋体" w:hAnsi="宋体"/>
          <w:szCs w:val="21"/>
        </w:rPr>
      </w:pPr>
      <w:r>
        <w:rPr>
          <w:rFonts w:hint="eastAsia" w:ascii="宋体" w:hAnsi="宋体"/>
          <w:szCs w:val="21"/>
        </w:rPr>
        <w:t>本责任书的有效期为双方签署之日起至该工程项目竣工验收合格时止。</w:t>
      </w:r>
    </w:p>
    <w:p>
      <w:r>
        <w:rPr>
          <w:rFonts w:hint="eastAsia"/>
        </w:rPr>
        <w:t>六、责任书份数</w:t>
      </w:r>
    </w:p>
    <w:p>
      <w:pPr>
        <w:spacing w:line="300" w:lineRule="exact"/>
        <w:ind w:firstLine="420" w:firstLineChars="200"/>
        <w:rPr>
          <w:rFonts w:ascii="宋体" w:hAnsi="宋体"/>
          <w:szCs w:val="21"/>
        </w:rPr>
      </w:pPr>
      <w:r>
        <w:rPr>
          <w:rFonts w:hint="eastAsia" w:ascii="宋体" w:hAnsi="宋体"/>
          <w:szCs w:val="21"/>
        </w:rPr>
        <w:t>本责任书一式二份，发包人承包人各执一份，具有同等效力。</w:t>
      </w:r>
    </w:p>
    <w:p>
      <w:pPr>
        <w:spacing w:line="320" w:lineRule="exact"/>
        <w:ind w:firstLine="420" w:firstLineChars="200"/>
        <w:rPr>
          <w:rFonts w:ascii="宋体" w:hAnsi="宋体"/>
          <w:szCs w:val="21"/>
        </w:rPr>
      </w:pPr>
    </w:p>
    <w:p>
      <w:pPr>
        <w:spacing w:line="320" w:lineRule="exact"/>
        <w:ind w:firstLine="420" w:firstLineChars="200"/>
        <w:rPr>
          <w:rFonts w:ascii="宋体" w:hAnsi="宋体"/>
          <w:szCs w:val="21"/>
        </w:rPr>
      </w:pPr>
    </w:p>
    <w:p>
      <w:pPr>
        <w:spacing w:line="320" w:lineRule="exact"/>
        <w:ind w:firstLine="420" w:firstLineChars="200"/>
        <w:rPr>
          <w:rFonts w:ascii="宋体" w:hAnsi="宋体"/>
          <w:szCs w:val="21"/>
        </w:rPr>
      </w:pPr>
    </w:p>
    <w:p>
      <w:pPr>
        <w:spacing w:line="320" w:lineRule="exact"/>
        <w:ind w:firstLine="420" w:firstLineChars="200"/>
        <w:rPr>
          <w:rFonts w:ascii="宋体" w:hAnsi="宋体"/>
          <w:szCs w:val="21"/>
        </w:rPr>
      </w:pPr>
      <w:r>
        <w:rPr>
          <w:rFonts w:hint="eastAsia" w:ascii="宋体" w:hAnsi="宋体"/>
          <w:szCs w:val="21"/>
        </w:rPr>
        <w:t>发包人：(公章)                               承包人： (公章)</w:t>
      </w:r>
    </w:p>
    <w:p>
      <w:pPr>
        <w:spacing w:line="320" w:lineRule="exact"/>
        <w:ind w:firstLine="420" w:firstLineChars="200"/>
        <w:rPr>
          <w:rFonts w:ascii="宋体" w:hAnsi="宋体"/>
          <w:szCs w:val="21"/>
        </w:rPr>
      </w:pPr>
      <w:r>
        <w:rPr>
          <w:rFonts w:hint="eastAsia" w:ascii="宋体" w:hAnsi="宋体"/>
          <w:szCs w:val="21"/>
        </w:rPr>
        <w:t>法定地址：                                   法定地址：</w:t>
      </w:r>
    </w:p>
    <w:p>
      <w:pPr>
        <w:spacing w:line="320" w:lineRule="exact"/>
        <w:ind w:firstLine="420" w:firstLineChars="200"/>
        <w:rPr>
          <w:rFonts w:ascii="宋体" w:hAnsi="宋体"/>
          <w:szCs w:val="21"/>
        </w:rPr>
      </w:pPr>
      <w:r>
        <w:rPr>
          <w:rFonts w:hint="eastAsia" w:ascii="宋体" w:hAnsi="宋体"/>
          <w:szCs w:val="21"/>
        </w:rPr>
        <w:t>法定代表人或其                               法定代表人或其</w:t>
      </w:r>
    </w:p>
    <w:p>
      <w:pPr>
        <w:spacing w:line="320" w:lineRule="exact"/>
        <w:ind w:firstLine="420" w:firstLineChars="200"/>
        <w:rPr>
          <w:rFonts w:ascii="宋体" w:hAnsi="宋体"/>
          <w:szCs w:val="21"/>
        </w:rPr>
      </w:pPr>
      <w:r>
        <w:rPr>
          <w:rFonts w:hint="eastAsia" w:ascii="宋体" w:hAnsi="宋体"/>
          <w:szCs w:val="21"/>
        </w:rPr>
        <w:t>委托代理人：(签字)                           委托代理人： (签字)</w:t>
      </w:r>
    </w:p>
    <w:p>
      <w:pPr>
        <w:spacing w:line="320" w:lineRule="exact"/>
        <w:ind w:firstLine="420" w:firstLineChars="200"/>
        <w:rPr>
          <w:rFonts w:ascii="宋体" w:hAnsi="宋体"/>
          <w:szCs w:val="21"/>
        </w:rPr>
      </w:pPr>
      <w:r>
        <w:rPr>
          <w:rFonts w:hint="eastAsia" w:ascii="宋体" w:hAnsi="宋体"/>
          <w:szCs w:val="21"/>
        </w:rPr>
        <w:t>电话：                                       电话：</w:t>
      </w:r>
    </w:p>
    <w:p>
      <w:pPr>
        <w:spacing w:line="420" w:lineRule="exact"/>
        <w:rPr>
          <w:rFonts w:ascii="宋体" w:hAnsi="宋体"/>
          <w:szCs w:val="21"/>
        </w:rPr>
      </w:pPr>
    </w:p>
    <w:p>
      <w:pPr>
        <w:spacing w:line="420" w:lineRule="exact"/>
        <w:ind w:firstLine="945" w:firstLineChars="450"/>
        <w:rPr>
          <w:rFonts w:ascii="楷体_GB2312" w:eastAsia="楷体_GB2312"/>
        </w:rPr>
      </w:pPr>
      <w:r>
        <w:rPr>
          <w:rFonts w:hint="eastAsia" w:ascii="宋体" w:hAnsi="宋体"/>
          <w:szCs w:val="21"/>
        </w:rPr>
        <w:t>年月日                                      年月日</w:t>
      </w: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spacing w:line="420" w:lineRule="exact"/>
        <w:rPr>
          <w:rFonts w:ascii="楷体_GB2312" w:eastAsia="楷体_GB2312"/>
        </w:rPr>
      </w:pPr>
    </w:p>
    <w:p>
      <w:pPr>
        <w:widowControl/>
        <w:jc w:val="left"/>
        <w:rPr>
          <w:rFonts w:ascii="楷体_GB2312" w:eastAsia="楷体_GB2312"/>
        </w:rPr>
      </w:pPr>
      <w:r>
        <w:rPr>
          <w:rFonts w:ascii="楷体_GB2312" w:eastAsia="楷体_GB2312"/>
        </w:rPr>
        <w:br w:type="page"/>
      </w:r>
    </w:p>
    <w:p>
      <w:pPr>
        <w:spacing w:line="420" w:lineRule="exact"/>
        <w:rPr>
          <w:rFonts w:ascii="楷体_GB2312" w:eastAsia="楷体_GB2312"/>
        </w:rPr>
      </w:pPr>
    </w:p>
    <w:p>
      <w:pPr>
        <w:spacing w:line="420" w:lineRule="exact"/>
        <w:rPr>
          <w:rFonts w:ascii="楷体_GB2312" w:eastAsia="楷体_GB2312"/>
        </w:rPr>
      </w:pPr>
    </w:p>
    <w:p>
      <w:pPr>
        <w:spacing w:line="380" w:lineRule="exact"/>
        <w:jc w:val="left"/>
        <w:rPr>
          <w:rFonts w:ascii="宋体" w:hAnsi="宋体"/>
          <w:szCs w:val="21"/>
        </w:rPr>
      </w:pPr>
      <w:r>
        <w:rPr>
          <w:rFonts w:hint="eastAsia" w:ascii="宋体" w:hAnsi="宋体"/>
          <w:szCs w:val="21"/>
        </w:rPr>
        <w:t>附件四：安全生产工作目标责任书</w:t>
      </w:r>
    </w:p>
    <w:p>
      <w:pPr>
        <w:spacing w:line="420" w:lineRule="exact"/>
        <w:jc w:val="left"/>
        <w:rPr>
          <w:rFonts w:ascii="楷体_GB2312" w:eastAsia="楷体_GB2312"/>
        </w:rPr>
      </w:pPr>
    </w:p>
    <w:p>
      <w:pPr>
        <w:spacing w:line="420" w:lineRule="exact"/>
        <w:jc w:val="center"/>
        <w:rPr>
          <w:rFonts w:ascii="宋体" w:hAnsi="宋体"/>
          <w:b/>
          <w:sz w:val="32"/>
          <w:szCs w:val="32"/>
        </w:rPr>
      </w:pPr>
      <w:r>
        <w:rPr>
          <w:rFonts w:hint="eastAsia" w:ascii="宋体" w:hAnsi="宋体"/>
          <w:b/>
          <w:sz w:val="32"/>
          <w:szCs w:val="32"/>
        </w:rPr>
        <w:t>浦江县工程</w:t>
      </w:r>
    </w:p>
    <w:p>
      <w:pPr>
        <w:spacing w:line="420" w:lineRule="exact"/>
        <w:jc w:val="center"/>
        <w:rPr>
          <w:rFonts w:ascii="宋体" w:hAnsi="宋体"/>
          <w:b/>
          <w:sz w:val="32"/>
          <w:szCs w:val="32"/>
        </w:rPr>
      </w:pPr>
      <w:r>
        <w:rPr>
          <w:rFonts w:hint="eastAsia" w:ascii="宋体" w:hAnsi="宋体"/>
          <w:b/>
          <w:sz w:val="32"/>
          <w:szCs w:val="32"/>
        </w:rPr>
        <w:t>安全生产工作目标责任书</w:t>
      </w:r>
    </w:p>
    <w:p>
      <w:pPr>
        <w:spacing w:line="420" w:lineRule="exact"/>
        <w:jc w:val="center"/>
        <w:rPr>
          <w:rFonts w:ascii="宋体" w:hAnsi="宋体"/>
          <w:b/>
          <w:sz w:val="32"/>
          <w:szCs w:val="32"/>
        </w:rPr>
      </w:pPr>
    </w:p>
    <w:p>
      <w:pPr>
        <w:spacing w:line="380" w:lineRule="exact"/>
        <w:ind w:firstLine="472" w:firstLineChars="225"/>
        <w:rPr>
          <w:rFonts w:ascii="宋体" w:hAnsi="宋体"/>
          <w:szCs w:val="21"/>
        </w:rPr>
      </w:pPr>
      <w:r>
        <w:rPr>
          <w:rFonts w:hint="eastAsia" w:ascii="宋体" w:hAnsi="宋体"/>
          <w:szCs w:val="21"/>
        </w:rPr>
        <w:t>为了贯彻“安全第一，预防为主”的方针，落实安全生产责任，强化安全监管，防止和减少生产安全事故，确保的顺利进行和人民群众生命财产安全，根据《中华人民共和国安全生产法》、《建设工程安全生产管理条例》、《浙江省安全生产条例》及浦江县人民政府有关安全生产的规定和要求，由与签订本责任书。</w:t>
      </w:r>
    </w:p>
    <w:p>
      <w:pPr>
        <w:spacing w:line="380" w:lineRule="exact"/>
        <w:ind w:firstLine="539" w:firstLineChars="257"/>
        <w:rPr>
          <w:rFonts w:ascii="宋体" w:hAnsi="宋体"/>
          <w:szCs w:val="21"/>
        </w:rPr>
      </w:pPr>
      <w:r>
        <w:rPr>
          <w:rFonts w:hint="eastAsia" w:ascii="宋体" w:hAnsi="宋体"/>
          <w:szCs w:val="21"/>
        </w:rPr>
        <w:t>一、安全控制指标</w:t>
      </w:r>
    </w:p>
    <w:p>
      <w:pPr>
        <w:spacing w:line="380" w:lineRule="exact"/>
        <w:ind w:firstLine="472" w:firstLineChars="225"/>
        <w:rPr>
          <w:rFonts w:ascii="宋体" w:hAnsi="宋体"/>
          <w:szCs w:val="21"/>
        </w:rPr>
      </w:pPr>
      <w:r>
        <w:rPr>
          <w:rFonts w:hint="eastAsia" w:ascii="宋体" w:hAnsi="宋体"/>
          <w:szCs w:val="21"/>
        </w:rPr>
        <w:t>通过深入进行安全生产重要性教育，进一步改善生产条件和安全生产设施，落实安全生产措施，工程建设安全控制目标如下：</w:t>
      </w:r>
    </w:p>
    <w:p>
      <w:pPr>
        <w:spacing w:line="380" w:lineRule="exact"/>
        <w:ind w:firstLine="472" w:firstLineChars="225"/>
        <w:rPr>
          <w:rFonts w:ascii="宋体" w:hAnsi="宋体"/>
          <w:szCs w:val="21"/>
        </w:rPr>
      </w:pPr>
      <w:r>
        <w:rPr>
          <w:rFonts w:hint="eastAsia" w:ascii="宋体" w:hAnsi="宋体"/>
          <w:szCs w:val="21"/>
        </w:rPr>
        <w:t>1、工程施工现场杜绝较大安全生产事故发生。</w:t>
      </w:r>
    </w:p>
    <w:p>
      <w:pPr>
        <w:spacing w:line="380" w:lineRule="exact"/>
        <w:ind w:firstLine="472" w:firstLineChars="225"/>
        <w:rPr>
          <w:rFonts w:ascii="宋体" w:hAnsi="宋体"/>
          <w:szCs w:val="21"/>
        </w:rPr>
      </w:pPr>
      <w:r>
        <w:rPr>
          <w:rFonts w:hint="eastAsia" w:ascii="宋体" w:hAnsi="宋体"/>
          <w:szCs w:val="21"/>
        </w:rPr>
        <w:t>2、工程施工现场不发生直接财产损失10万元以上因工程质量造成在建建筑物的倒塌事故。</w:t>
      </w:r>
    </w:p>
    <w:p>
      <w:pPr>
        <w:spacing w:line="380" w:lineRule="exact"/>
        <w:ind w:firstLine="472" w:firstLineChars="225"/>
        <w:rPr>
          <w:rFonts w:ascii="宋体" w:hAnsi="宋体"/>
          <w:szCs w:val="21"/>
        </w:rPr>
      </w:pPr>
      <w:r>
        <w:rPr>
          <w:rFonts w:hint="eastAsia" w:ascii="宋体" w:hAnsi="宋体"/>
          <w:szCs w:val="21"/>
        </w:rPr>
        <w:t>3、工程施工现场不发生火灾事故。</w:t>
      </w:r>
    </w:p>
    <w:p>
      <w:pPr>
        <w:spacing w:line="380" w:lineRule="exact"/>
        <w:ind w:firstLine="420" w:firstLineChars="200"/>
        <w:rPr>
          <w:rFonts w:ascii="宋体" w:hAnsi="宋体"/>
          <w:szCs w:val="21"/>
        </w:rPr>
      </w:pPr>
      <w:r>
        <w:rPr>
          <w:rFonts w:hint="eastAsia" w:ascii="宋体" w:hAnsi="宋体"/>
          <w:szCs w:val="21"/>
        </w:rPr>
        <w:t>二、安全生产管理工作职责</w:t>
      </w:r>
    </w:p>
    <w:p>
      <w:pPr>
        <w:spacing w:line="380" w:lineRule="exact"/>
        <w:ind w:firstLine="315" w:firstLineChars="150"/>
        <w:rPr>
          <w:rFonts w:ascii="宋体" w:hAnsi="宋体"/>
          <w:szCs w:val="21"/>
        </w:rPr>
      </w:pPr>
      <w:r>
        <w:rPr>
          <w:rFonts w:hint="eastAsia" w:ascii="宋体" w:hAnsi="宋体"/>
          <w:szCs w:val="21"/>
        </w:rPr>
        <w:t>（一）建设单位（业主）职责</w:t>
      </w:r>
    </w:p>
    <w:p>
      <w:pPr>
        <w:spacing w:line="380" w:lineRule="exact"/>
        <w:ind w:firstLine="525" w:firstLineChars="250"/>
        <w:rPr>
          <w:rFonts w:ascii="宋体"/>
          <w:szCs w:val="21"/>
        </w:rPr>
      </w:pPr>
      <w:r>
        <w:rPr>
          <w:rFonts w:ascii="宋体" w:hAnsi="宋体"/>
          <w:szCs w:val="21"/>
        </w:rPr>
        <w:t>1</w:t>
      </w:r>
      <w:r>
        <w:rPr>
          <w:rFonts w:hint="eastAsia" w:ascii="宋体" w:hAnsi="宋体"/>
          <w:szCs w:val="21"/>
        </w:rPr>
        <w:t>、对涉及部门之间严重危害安全生产的重大安全隐患进行协调。</w:t>
      </w:r>
    </w:p>
    <w:p>
      <w:pPr>
        <w:spacing w:line="380" w:lineRule="exact"/>
        <w:ind w:firstLine="525" w:firstLineChars="250"/>
        <w:rPr>
          <w:rFonts w:ascii="宋体"/>
          <w:spacing w:val="-14"/>
          <w:szCs w:val="21"/>
        </w:rPr>
      </w:pPr>
      <w:r>
        <w:rPr>
          <w:rFonts w:hint="eastAsia" w:ascii="宋体" w:hAnsi="宋体"/>
          <w:szCs w:val="21"/>
        </w:rPr>
        <w:t>2、</w:t>
      </w:r>
      <w:r>
        <w:rPr>
          <w:rFonts w:hint="eastAsia" w:ascii="宋体" w:hAnsi="宋体"/>
          <w:spacing w:val="-14"/>
          <w:szCs w:val="21"/>
        </w:rPr>
        <w:t>协助施工企业解决安全生产中的一些重大问题。</w:t>
      </w:r>
    </w:p>
    <w:p>
      <w:pPr>
        <w:spacing w:line="380" w:lineRule="exact"/>
        <w:ind w:firstLine="525" w:firstLineChars="250"/>
        <w:rPr>
          <w:rFonts w:ascii="宋体"/>
          <w:szCs w:val="21"/>
        </w:rPr>
      </w:pPr>
      <w:r>
        <w:rPr>
          <w:rFonts w:hint="eastAsia" w:ascii="宋体" w:hAnsi="宋体"/>
          <w:szCs w:val="21"/>
        </w:rPr>
        <w:t>3、协助施工企业总结安全生产经验，树立“安全生产、预防为主</w:t>
      </w:r>
      <w:r>
        <w:rPr>
          <w:rFonts w:hint="eastAsia" w:ascii="宋体"/>
          <w:szCs w:val="21"/>
        </w:rPr>
        <w:t>”</w:t>
      </w:r>
      <w:r>
        <w:rPr>
          <w:rFonts w:hint="eastAsia" w:ascii="宋体" w:hAnsi="宋体"/>
          <w:szCs w:val="21"/>
        </w:rPr>
        <w:t>的理念。</w:t>
      </w:r>
    </w:p>
    <w:p>
      <w:pPr>
        <w:spacing w:line="380" w:lineRule="exact"/>
        <w:ind w:firstLine="525" w:firstLineChars="250"/>
        <w:rPr>
          <w:rFonts w:ascii="宋体"/>
          <w:szCs w:val="21"/>
        </w:rPr>
      </w:pPr>
      <w:r>
        <w:rPr>
          <w:rFonts w:hint="eastAsia" w:ascii="宋体" w:hAnsi="宋体"/>
          <w:szCs w:val="21"/>
        </w:rPr>
        <w:t>4、若发现施工企业存在安全隐患问题，应向企业通报，并要求予以整改。</w:t>
      </w:r>
    </w:p>
    <w:p>
      <w:pPr>
        <w:spacing w:line="380" w:lineRule="exact"/>
        <w:ind w:firstLine="315" w:firstLineChars="150"/>
        <w:rPr>
          <w:rFonts w:ascii="宋体" w:hAnsi="宋体"/>
          <w:szCs w:val="21"/>
        </w:rPr>
      </w:pPr>
      <w:r>
        <w:rPr>
          <w:rFonts w:hint="eastAsia" w:ascii="宋体" w:hAnsi="宋体"/>
          <w:szCs w:val="21"/>
        </w:rPr>
        <w:t>（二）施工单位职责</w:t>
      </w:r>
    </w:p>
    <w:p>
      <w:pPr>
        <w:spacing w:line="380" w:lineRule="exact"/>
        <w:ind w:firstLine="455" w:firstLineChars="250"/>
        <w:rPr>
          <w:rFonts w:ascii="宋体" w:hAnsi="宋体"/>
          <w:szCs w:val="21"/>
        </w:rPr>
      </w:pPr>
      <w:r>
        <w:rPr>
          <w:rFonts w:hint="eastAsia" w:ascii="宋体" w:hAnsi="宋体"/>
          <w:spacing w:val="-14"/>
          <w:szCs w:val="21"/>
        </w:rPr>
        <w:t>1、</w:t>
      </w:r>
      <w:r>
        <w:rPr>
          <w:rFonts w:hint="eastAsia" w:ascii="宋体" w:hAnsi="宋体"/>
          <w:szCs w:val="21"/>
        </w:rPr>
        <w:t>认真贯彻执行《中华人民共和国安全生产法》、《建设工程安全生产管理条例》、《浙江省安全生产条例》及浦江县人民政府有关安全生产的规定。</w:t>
      </w:r>
    </w:p>
    <w:p>
      <w:pPr>
        <w:spacing w:line="380" w:lineRule="exact"/>
        <w:ind w:firstLine="420" w:firstLineChars="200"/>
        <w:rPr>
          <w:rFonts w:ascii="宋体" w:hAnsi="宋体"/>
          <w:szCs w:val="21"/>
        </w:rPr>
      </w:pPr>
      <w:r>
        <w:rPr>
          <w:rFonts w:hint="eastAsia" w:ascii="宋体" w:hAnsi="宋体"/>
          <w:szCs w:val="21"/>
        </w:rPr>
        <w:t>2、施工单位要健全安全生产组织机构建设，分解责任，落实到人。建立由项目经理总负责的安全生产领导机构，按规定配齐专职安全员，明确职责，确保安全管理机构、人员、装备和工作经费到位。</w:t>
      </w:r>
    </w:p>
    <w:p>
      <w:pPr>
        <w:spacing w:line="380" w:lineRule="exact"/>
        <w:ind w:firstLine="420" w:firstLineChars="200"/>
        <w:rPr>
          <w:rFonts w:ascii="宋体" w:hAnsi="宋体"/>
          <w:szCs w:val="21"/>
        </w:rPr>
      </w:pPr>
      <w:r>
        <w:rPr>
          <w:rFonts w:hint="eastAsia" w:ascii="宋体" w:hAnsi="宋体"/>
          <w:szCs w:val="21"/>
        </w:rPr>
        <w:t>3、施工单位要定期、不定期组织开展安全生产、文明施工检查。对发现的事故隐患要按照定人员、定时间、定措施及时进行整改；对危及人身和重大财产安全的隐患，应立即整改；检查整改记录要形成档案，并与规定期限报查。</w:t>
      </w:r>
    </w:p>
    <w:p>
      <w:pPr>
        <w:spacing w:line="380" w:lineRule="exact"/>
        <w:ind w:firstLine="472" w:firstLineChars="225"/>
        <w:rPr>
          <w:rFonts w:ascii="宋体" w:hAnsi="宋体"/>
          <w:szCs w:val="21"/>
        </w:rPr>
      </w:pPr>
      <w:r>
        <w:rPr>
          <w:rFonts w:hint="eastAsia" w:ascii="宋体" w:hAnsi="宋体"/>
          <w:szCs w:val="21"/>
        </w:rPr>
        <w:t>4、及时准确上报各类安全生产事故。对所发生的伤亡事故按规定及时、如实报告建设单位及安全生产监管部门。不得瞒报、谎报或迟报，不得故意破坏事故现场、毁灭有关证据。对发生重大安全事故必须按照浦江县建设局《关于转发进一步加强建设系统安全事故快报工作的通知》（浦建建［2006］28号）文件规定上报，快报率100%；发生事故后及时组织救援，妥善处理好各项善后工作。</w:t>
      </w:r>
    </w:p>
    <w:p>
      <w:pPr>
        <w:spacing w:line="380" w:lineRule="exact"/>
        <w:ind w:firstLine="472" w:firstLineChars="225"/>
        <w:rPr>
          <w:rFonts w:ascii="宋体" w:hAnsi="宋体"/>
          <w:szCs w:val="21"/>
        </w:rPr>
      </w:pPr>
      <w:r>
        <w:rPr>
          <w:rFonts w:hint="eastAsia" w:ascii="宋体" w:hAnsi="宋体"/>
          <w:szCs w:val="21"/>
        </w:rPr>
        <w:t>5、做好安全生产宣传教育培训工作，积极参加“安全生产月”活动，组织单位负责人管理人员开展安全培训，提高企业职工安全意识。</w:t>
      </w:r>
    </w:p>
    <w:p>
      <w:pPr>
        <w:spacing w:line="380" w:lineRule="exact"/>
        <w:ind w:firstLine="472" w:firstLineChars="225"/>
        <w:rPr>
          <w:rFonts w:ascii="宋体" w:hAnsi="宋体"/>
          <w:szCs w:val="21"/>
        </w:rPr>
      </w:pPr>
      <w:r>
        <w:rPr>
          <w:rFonts w:hint="eastAsia" w:ascii="宋体" w:hAnsi="宋体"/>
          <w:szCs w:val="21"/>
        </w:rPr>
        <w:t>6、认真履行安全生产操作规程，提高安全工作职能。</w:t>
      </w:r>
    </w:p>
    <w:p>
      <w:pPr>
        <w:spacing w:line="380" w:lineRule="exact"/>
        <w:ind w:firstLine="315" w:firstLineChars="150"/>
        <w:rPr>
          <w:rFonts w:ascii="宋体" w:hAnsi="宋体"/>
          <w:szCs w:val="21"/>
        </w:rPr>
      </w:pPr>
      <w:r>
        <w:rPr>
          <w:rFonts w:hint="eastAsia" w:ascii="宋体" w:hAnsi="宋体"/>
          <w:szCs w:val="21"/>
        </w:rPr>
        <w:t>（1）施工单位进入施工现场必须严格执行和遵守安全生产规定，接受建设单位的督查和指导。</w:t>
      </w:r>
    </w:p>
    <w:p>
      <w:pPr>
        <w:spacing w:line="380" w:lineRule="exact"/>
        <w:ind w:firstLine="315" w:firstLineChars="150"/>
        <w:rPr>
          <w:rFonts w:ascii="宋体" w:hAnsi="宋体"/>
          <w:szCs w:val="21"/>
        </w:rPr>
      </w:pPr>
      <w:r>
        <w:rPr>
          <w:rFonts w:hint="eastAsia" w:ascii="宋体" w:hAnsi="宋体"/>
          <w:szCs w:val="21"/>
        </w:rPr>
        <w:t>（2）认真学习工种安全操作规程和技术。各工序施工前应做好安全技术交底。</w:t>
      </w:r>
    </w:p>
    <w:p>
      <w:pPr>
        <w:spacing w:line="380" w:lineRule="exact"/>
        <w:ind w:firstLine="315" w:firstLineChars="150"/>
        <w:rPr>
          <w:rFonts w:ascii="宋体" w:hAnsi="宋体"/>
          <w:szCs w:val="21"/>
        </w:rPr>
      </w:pPr>
      <w:r>
        <w:rPr>
          <w:rFonts w:hint="eastAsia" w:ascii="宋体" w:hAnsi="宋体"/>
          <w:szCs w:val="21"/>
        </w:rPr>
        <w:t>（3）施工单位使用的机械设备、工具、劳动保护用品，必须保证符合安全要求。</w:t>
      </w:r>
    </w:p>
    <w:p>
      <w:pPr>
        <w:spacing w:line="380" w:lineRule="exact"/>
        <w:ind w:firstLine="315" w:firstLineChars="150"/>
        <w:rPr>
          <w:rFonts w:ascii="宋体" w:hAnsi="宋体"/>
          <w:szCs w:val="21"/>
        </w:rPr>
      </w:pPr>
      <w:r>
        <w:rPr>
          <w:rFonts w:hint="eastAsia" w:ascii="宋体" w:hAnsi="宋体"/>
          <w:szCs w:val="21"/>
        </w:rPr>
        <w:t>（4）施工现场的测量标志、各类安全防护设施、安全标志和警告牌，不得擅自拆除、更动。</w:t>
      </w:r>
    </w:p>
    <w:p>
      <w:pPr>
        <w:spacing w:line="380" w:lineRule="exact"/>
        <w:ind w:firstLine="315" w:firstLineChars="150"/>
        <w:rPr>
          <w:rFonts w:ascii="宋体" w:hAnsi="宋体"/>
          <w:szCs w:val="21"/>
        </w:rPr>
      </w:pPr>
      <w:r>
        <w:rPr>
          <w:rFonts w:hint="eastAsia" w:ascii="宋体" w:hAnsi="宋体"/>
          <w:szCs w:val="21"/>
        </w:rPr>
        <w:t>（5）未经培训发证的人员不准操作使用机具设备。</w:t>
      </w:r>
    </w:p>
    <w:p>
      <w:pPr>
        <w:spacing w:line="380" w:lineRule="exact"/>
        <w:ind w:firstLine="315" w:firstLineChars="150"/>
        <w:rPr>
          <w:rFonts w:ascii="宋体" w:hAnsi="宋体"/>
          <w:szCs w:val="21"/>
        </w:rPr>
      </w:pPr>
      <w:r>
        <w:rPr>
          <w:rFonts w:hint="eastAsia" w:ascii="宋体" w:hAnsi="宋体"/>
          <w:szCs w:val="21"/>
        </w:rPr>
        <w:t>（6）严格执行各类防火、防爆制度。易燃易爆场所，严禁吸烟，严禁动用明火、气割等作业。</w:t>
      </w:r>
    </w:p>
    <w:p>
      <w:pPr>
        <w:spacing w:line="380" w:lineRule="exact"/>
        <w:ind w:firstLine="472" w:firstLineChars="225"/>
        <w:rPr>
          <w:rFonts w:ascii="宋体" w:hAnsi="宋体"/>
          <w:szCs w:val="21"/>
        </w:rPr>
      </w:pPr>
      <w:r>
        <w:rPr>
          <w:rFonts w:hint="eastAsia" w:ascii="宋体" w:hAnsi="宋体"/>
          <w:szCs w:val="21"/>
        </w:rPr>
        <w:t>7、积级参加财产保险、意外事故保险、人身保险和工伤保险，保障国家财产和职工合法权益。</w:t>
      </w:r>
    </w:p>
    <w:p>
      <w:pPr>
        <w:spacing w:line="380" w:lineRule="exact"/>
        <w:ind w:firstLine="420" w:firstLineChars="200"/>
        <w:rPr>
          <w:rFonts w:ascii="宋体" w:hAnsi="宋体"/>
          <w:szCs w:val="21"/>
        </w:rPr>
      </w:pPr>
      <w:r>
        <w:rPr>
          <w:rFonts w:hint="eastAsia" w:ascii="宋体" w:hAnsi="宋体"/>
          <w:szCs w:val="21"/>
        </w:rPr>
        <w:t>三、责任及考核</w:t>
      </w:r>
    </w:p>
    <w:p>
      <w:pPr>
        <w:spacing w:line="380" w:lineRule="exact"/>
        <w:ind w:firstLine="472" w:firstLineChars="225"/>
        <w:rPr>
          <w:rFonts w:ascii="宋体" w:hAnsi="宋体"/>
          <w:szCs w:val="21"/>
        </w:rPr>
      </w:pPr>
      <w:r>
        <w:rPr>
          <w:rFonts w:hint="eastAsia" w:ascii="宋体" w:hAnsi="宋体"/>
          <w:szCs w:val="21"/>
        </w:rPr>
        <w:t>1、责任书考核期为工程建设和保修期，双方责任书签订人如工作变动，接任人为当然责任人。</w:t>
      </w:r>
    </w:p>
    <w:p>
      <w:pPr>
        <w:spacing w:line="380" w:lineRule="exact"/>
        <w:ind w:firstLine="472" w:firstLineChars="225"/>
        <w:rPr>
          <w:rFonts w:ascii="宋体" w:hAnsi="宋体"/>
          <w:szCs w:val="21"/>
        </w:rPr>
      </w:pPr>
      <w:r>
        <w:rPr>
          <w:rFonts w:hint="eastAsia" w:ascii="宋体" w:hAnsi="宋体"/>
          <w:szCs w:val="21"/>
        </w:rPr>
        <w:t>2、建设单位应认真履行其职责，确保工程安全实施。按合同规定足额列支安全生产措施费，按规定及时、规范支付。</w:t>
      </w:r>
    </w:p>
    <w:p>
      <w:pPr>
        <w:spacing w:line="380" w:lineRule="exact"/>
        <w:ind w:firstLine="472" w:firstLineChars="225"/>
        <w:rPr>
          <w:rFonts w:ascii="宋体" w:hAnsi="宋体"/>
          <w:szCs w:val="21"/>
        </w:rPr>
      </w:pPr>
      <w:r>
        <w:rPr>
          <w:rFonts w:hint="eastAsia" w:ascii="宋体" w:hAnsi="宋体"/>
          <w:szCs w:val="21"/>
        </w:rPr>
        <w:t>3、施工单位应认真履行其职责，强化责任意识。因违反其安全职责，未达到责任书控制指标，根据合同要求扣除相应的安全生产措施费，并按规定要求通报相关部门，建设、安监等部门相应处罚另行处理。违章作业所造成的后果，均由责任人承担。</w:t>
      </w:r>
    </w:p>
    <w:p>
      <w:pPr>
        <w:spacing w:line="700" w:lineRule="exact"/>
        <w:rPr>
          <w:rFonts w:ascii="宋体" w:hAnsi="宋体"/>
          <w:szCs w:val="21"/>
        </w:rPr>
      </w:pPr>
      <w:r>
        <w:rPr>
          <w:rFonts w:hint="eastAsia" w:ascii="宋体" w:hAnsi="宋体"/>
          <w:szCs w:val="21"/>
        </w:rPr>
        <w:t>建设单位：（盖章）                            乙方单位：（盖章）</w:t>
      </w:r>
    </w:p>
    <w:p>
      <w:pPr>
        <w:spacing w:line="700" w:lineRule="exact"/>
        <w:rPr>
          <w:rFonts w:ascii="宋体" w:hAnsi="宋体"/>
          <w:szCs w:val="21"/>
        </w:rPr>
      </w:pPr>
      <w:r>
        <w:rPr>
          <w:rFonts w:hint="eastAsia" w:ascii="宋体" w:hAnsi="宋体"/>
          <w:szCs w:val="21"/>
        </w:rPr>
        <w:t>法定代表人                                   法定代表人</w:t>
      </w:r>
    </w:p>
    <w:p>
      <w:pPr>
        <w:spacing w:line="700" w:lineRule="exact"/>
        <w:rPr>
          <w:rFonts w:ascii="宋体" w:hAnsi="宋体"/>
          <w:szCs w:val="21"/>
        </w:rPr>
      </w:pPr>
      <w:r>
        <w:rPr>
          <w:rFonts w:hint="eastAsia" w:ascii="宋体" w:hAnsi="宋体"/>
          <w:szCs w:val="21"/>
        </w:rPr>
        <w:t>或委托代理人：                               或委托代理人：</w:t>
      </w:r>
    </w:p>
    <w:p>
      <w:pPr>
        <w:spacing w:line="700" w:lineRule="exact"/>
        <w:rPr>
          <w:rFonts w:ascii="宋体" w:hAnsi="宋体"/>
          <w:szCs w:val="21"/>
        </w:rPr>
      </w:pPr>
      <w:r>
        <w:rPr>
          <w:rFonts w:hint="eastAsia" w:ascii="宋体" w:hAnsi="宋体"/>
          <w:szCs w:val="21"/>
        </w:rPr>
        <w:t>年月日                                             年月日</w:t>
      </w:r>
    </w:p>
    <w:p>
      <w:pPr>
        <w:rPr>
          <w:rFonts w:ascii="宋体" w:hAnsi="宋体"/>
          <w:szCs w:val="21"/>
        </w:rPr>
      </w:pPr>
    </w:p>
    <w:p/>
    <w:p>
      <w:pPr>
        <w:ind w:right="210"/>
        <w:jc w:val="left"/>
        <w:rPr>
          <w:rFonts w:ascii="宋体" w:hAnsi="宋体"/>
          <w:color w:val="000000"/>
          <w:szCs w:val="44"/>
        </w:rPr>
      </w:pPr>
    </w:p>
    <w:p>
      <w:pPr>
        <w:rPr>
          <w:rFonts w:ascii="宋体" w:hAnsi="宋体"/>
          <w:color w:val="000000"/>
          <w:szCs w:val="21"/>
        </w:rPr>
      </w:pPr>
    </w:p>
    <w:p>
      <w:pPr>
        <w:jc w:val="center"/>
        <w:rPr>
          <w:rFonts w:ascii="宋体" w:hAnsi="宋体"/>
          <w:b/>
          <w:color w:val="000000"/>
          <w:sz w:val="32"/>
          <w:szCs w:val="32"/>
        </w:rPr>
      </w:pPr>
      <w:r>
        <w:rPr>
          <w:color w:val="000000"/>
          <w:sz w:val="36"/>
          <w:szCs w:val="36"/>
        </w:rPr>
        <w:br w:type="page"/>
      </w:r>
      <w:bookmarkStart w:id="31" w:name="_Toc309368922"/>
      <w:r>
        <w:rPr>
          <w:rFonts w:hint="eastAsia" w:ascii="宋体" w:hAnsi="宋体"/>
          <w:b/>
          <w:color w:val="000000"/>
          <w:sz w:val="32"/>
          <w:szCs w:val="32"/>
        </w:rPr>
        <w:t>第二卷</w:t>
      </w:r>
      <w:bookmarkEnd w:id="31"/>
    </w:p>
    <w:p>
      <w:pPr>
        <w:pStyle w:val="2"/>
        <w:jc w:val="center"/>
        <w:rPr>
          <w:color w:val="000000"/>
        </w:rPr>
      </w:pPr>
      <w:bookmarkStart w:id="32" w:name="_Toc504807330"/>
      <w:r>
        <w:rPr>
          <w:rFonts w:hint="eastAsia"/>
          <w:color w:val="000000"/>
        </w:rPr>
        <w:t>第五章工程量清单</w:t>
      </w:r>
      <w:bookmarkEnd w:id="32"/>
    </w:p>
    <w:p>
      <w:pPr>
        <w:pStyle w:val="2"/>
        <w:jc w:val="center"/>
      </w:pPr>
      <w:bookmarkStart w:id="33" w:name="_Toc504807331"/>
      <w:r>
        <w:rPr>
          <w:rFonts w:hint="eastAsia"/>
        </w:rPr>
        <w:t>第六章图纸</w:t>
      </w:r>
      <w:bookmarkEnd w:id="33"/>
      <w:bookmarkStart w:id="34" w:name="_Toc309368924"/>
    </w:p>
    <w:bookmarkEnd w:id="34"/>
    <w:p>
      <w:pPr>
        <w:pStyle w:val="2"/>
        <w:jc w:val="center"/>
        <w:rPr>
          <w:color w:val="000000"/>
        </w:rPr>
      </w:pPr>
      <w:bookmarkStart w:id="35" w:name="_Toc325637089"/>
      <w:bookmarkStart w:id="36" w:name="_Toc504807332"/>
      <w:r>
        <w:rPr>
          <w:rFonts w:hint="eastAsia"/>
          <w:color w:val="000000"/>
        </w:rPr>
        <w:t>第七章技术标准和要求</w:t>
      </w:r>
      <w:bookmarkEnd w:id="35"/>
      <w:bookmarkEnd w:id="36"/>
    </w:p>
    <w:p>
      <w:pPr>
        <w:rPr>
          <w:rFonts w:ascii="黑体" w:hAnsi="宋体"/>
          <w:color w:val="000000"/>
          <w:sz w:val="24"/>
        </w:rPr>
      </w:pPr>
      <w:r>
        <w:rPr>
          <w:rFonts w:hint="eastAsia"/>
          <w:color w:val="000000"/>
        </w:rPr>
        <w:t>第一节适用的国家、行业以及地方规范、标准和规程</w:t>
      </w:r>
    </w:p>
    <w:p>
      <w:pPr>
        <w:spacing w:line="500" w:lineRule="exact"/>
        <w:jc w:val="left"/>
        <w:rPr>
          <w:rFonts w:ascii="宋体" w:hAnsi="宋体"/>
          <w:color w:val="000000"/>
          <w:szCs w:val="21"/>
        </w:rPr>
      </w:pPr>
      <w:r>
        <w:rPr>
          <w:rFonts w:hint="eastAsia" w:ascii="黑体" w:hAnsi="宋体" w:eastAsia="黑体"/>
          <w:b/>
          <w:color w:val="000000"/>
          <w:szCs w:val="21"/>
        </w:rPr>
        <w:t>说明：</w:t>
      </w:r>
      <w:r>
        <w:rPr>
          <w:rFonts w:hint="eastAsia" w:ascii="宋体" w:hAnsi="宋体"/>
          <w:color w:val="000000"/>
          <w:szCs w:val="21"/>
        </w:rPr>
        <w:t>本节内容只需列出规范、标准、规程等的名称、编号等内容。本节由招标人根据国家、</w:t>
      </w:r>
    </w:p>
    <w:p>
      <w:pPr>
        <w:spacing w:line="500" w:lineRule="exact"/>
        <w:jc w:val="left"/>
        <w:rPr>
          <w:rFonts w:ascii="宋体" w:hAnsi="宋体"/>
          <w:color w:val="000000"/>
          <w:szCs w:val="21"/>
        </w:rPr>
      </w:pPr>
      <w:r>
        <w:rPr>
          <w:rFonts w:hint="eastAsia" w:ascii="宋体" w:hAnsi="宋体"/>
          <w:color w:val="000000"/>
          <w:szCs w:val="21"/>
        </w:rPr>
        <w:t>行业和地方现行标准、规范和规程等，以及项目具体情况摘录。</w:t>
      </w:r>
    </w:p>
    <w:p>
      <w:pPr>
        <w:rPr>
          <w:color w:val="000000"/>
        </w:rPr>
      </w:pPr>
    </w:p>
    <w:p>
      <w:pPr>
        <w:rPr>
          <w:color w:val="000000"/>
        </w:rPr>
      </w:pPr>
      <w:r>
        <w:rPr>
          <w:rFonts w:hint="eastAsia"/>
          <w:color w:val="000000"/>
        </w:rPr>
        <w:t>一、</w:t>
      </w:r>
      <w:r>
        <w:rPr>
          <w:color w:val="000000"/>
        </w:rPr>
        <w:tab/>
      </w:r>
      <w:r>
        <w:rPr>
          <w:rFonts w:hint="eastAsia"/>
          <w:color w:val="000000"/>
        </w:rPr>
        <w:t>本工程项目设计文件要求。</w:t>
      </w:r>
    </w:p>
    <w:p>
      <w:pPr>
        <w:rPr>
          <w:color w:val="000000"/>
        </w:rPr>
      </w:pPr>
      <w:r>
        <w:rPr>
          <w:rFonts w:hint="eastAsia"/>
          <w:color w:val="000000"/>
        </w:rPr>
        <w:t>二、</w:t>
      </w:r>
      <w:r>
        <w:rPr>
          <w:color w:val="000000"/>
        </w:rPr>
        <w:tab/>
      </w:r>
      <w:r>
        <w:rPr>
          <w:rFonts w:hint="eastAsia"/>
          <w:color w:val="000000"/>
        </w:rPr>
        <w:t>国家、浙江省、金华市、浦江县行业建设主管部门颁发的现行工程建设标准、规范、文件要求。</w:t>
      </w:r>
    </w:p>
    <w:p>
      <w:pPr>
        <w:spacing w:line="500" w:lineRule="exact"/>
        <w:jc w:val="center"/>
        <w:rPr>
          <w:b/>
          <w:color w:val="000000"/>
          <w:sz w:val="32"/>
          <w:szCs w:val="32"/>
        </w:rPr>
      </w:pPr>
      <w:r>
        <w:rPr>
          <w:rFonts w:hint="eastAsia" w:ascii="黑体" w:hAnsi="宋体" w:eastAsia="黑体"/>
          <w:b/>
          <w:color w:val="000000"/>
          <w:sz w:val="24"/>
        </w:rPr>
        <w:br w:type="page"/>
      </w:r>
    </w:p>
    <w:p>
      <w:pPr>
        <w:spacing w:line="500" w:lineRule="exact"/>
        <w:jc w:val="center"/>
        <w:rPr>
          <w:b/>
          <w:color w:val="000000"/>
          <w:sz w:val="32"/>
          <w:szCs w:val="32"/>
        </w:rPr>
      </w:pPr>
      <w:r>
        <w:rPr>
          <w:rFonts w:hint="eastAsia"/>
          <w:b/>
          <w:color w:val="000000"/>
          <w:sz w:val="32"/>
          <w:szCs w:val="32"/>
        </w:rPr>
        <w:t>以下是投标人提交的内容，必须装订成册</w:t>
      </w:r>
    </w:p>
    <w:p>
      <w:pPr>
        <w:pStyle w:val="2"/>
        <w:jc w:val="center"/>
        <w:rPr>
          <w:color w:val="000000"/>
        </w:rPr>
      </w:pPr>
      <w:bookmarkStart w:id="37" w:name="_Toc491696282"/>
      <w:bookmarkStart w:id="38" w:name="_Toc504807333"/>
      <w:r>
        <w:rPr>
          <w:rFonts w:hint="eastAsia"/>
          <w:color w:val="000000"/>
        </w:rPr>
        <w:t>第八章投标文件格式</w:t>
      </w:r>
      <w:bookmarkEnd w:id="37"/>
      <w:bookmarkEnd w:id="38"/>
    </w:p>
    <w:p>
      <w:pPr>
        <w:spacing w:line="500" w:lineRule="exact"/>
        <w:jc w:val="center"/>
        <w:rPr>
          <w:b/>
          <w:color w:val="000000"/>
          <w:sz w:val="32"/>
          <w:szCs w:val="32"/>
        </w:rPr>
      </w:pPr>
    </w:p>
    <w:p>
      <w:pPr>
        <w:widowControl/>
        <w:jc w:val="left"/>
        <w:rPr>
          <w:b/>
          <w:color w:val="000000"/>
          <w:sz w:val="32"/>
          <w:szCs w:val="32"/>
        </w:rPr>
      </w:pPr>
      <w:r>
        <w:rPr>
          <w:b/>
          <w:color w:val="000000"/>
          <w:sz w:val="32"/>
          <w:szCs w:val="32"/>
        </w:rPr>
        <w:br w:type="page"/>
      </w:r>
    </w:p>
    <w:p>
      <w:pPr>
        <w:pStyle w:val="3"/>
        <w:jc w:val="center"/>
        <w:rPr>
          <w:rFonts w:ascii="黑体" w:hAnsi="宋体"/>
          <w:color w:val="000000"/>
          <w:sz w:val="28"/>
          <w:szCs w:val="28"/>
        </w:rPr>
      </w:pPr>
      <w:bookmarkStart w:id="39" w:name="_Toc504807334"/>
      <w:r>
        <w:rPr>
          <w:rFonts w:hint="eastAsia"/>
          <w:color w:val="000000"/>
        </w:rPr>
        <w:t>授权委托书</w:t>
      </w:r>
      <w:bookmarkEnd w:id="39"/>
    </w:p>
    <w:p>
      <w:pPr>
        <w:spacing w:line="500" w:lineRule="exact"/>
        <w:ind w:firstLine="420" w:firstLineChars="200"/>
        <w:rPr>
          <w:rFonts w:ascii="宋体" w:hAnsi="宋体"/>
          <w:color w:val="000000"/>
          <w:szCs w:val="21"/>
        </w:rPr>
      </w:pPr>
      <w:r>
        <w:rPr>
          <w:rFonts w:hint="eastAsia" w:ascii="宋体" w:hAnsi="宋体"/>
          <w:color w:val="000000"/>
          <w:szCs w:val="21"/>
        </w:rPr>
        <w:t>本人（姓名）系（投标人名称）的法定代表人，现委托（姓名）为我方代理人。代理人根据授权，以我方名义签署、澄清、说明、补正、递交、撤回、修改（项目名称）标段施工投标文件、参加开标、签订合同和处理有关事宜，其法律后果由我方承担。</w:t>
      </w:r>
    </w:p>
    <w:p>
      <w:pPr>
        <w:spacing w:beforeLines="100" w:afterLines="100" w:line="500" w:lineRule="exact"/>
        <w:ind w:firstLine="420" w:firstLineChars="200"/>
        <w:rPr>
          <w:rFonts w:ascii="宋体" w:hAnsi="宋体"/>
          <w:color w:val="000000"/>
          <w:szCs w:val="21"/>
        </w:rPr>
      </w:pPr>
      <w:r>
        <w:rPr>
          <w:rFonts w:hint="eastAsia" w:ascii="宋体" w:hAnsi="宋体"/>
          <w:color w:val="000000"/>
          <w:szCs w:val="21"/>
        </w:rPr>
        <w:t>代理人无转委托权。</w:t>
      </w:r>
    </w:p>
    <w:p>
      <w:pPr>
        <w:spacing w:line="400" w:lineRule="exact"/>
        <w:ind w:firstLine="2625" w:firstLineChars="1250"/>
        <w:rPr>
          <w:rFonts w:ascii="宋体" w:hAnsi="宋体"/>
          <w:color w:val="000000"/>
          <w:szCs w:val="21"/>
        </w:rPr>
      </w:pPr>
      <w:r>
        <w:rPr>
          <w:rFonts w:hint="eastAsia" w:ascii="黑体" w:hAnsi="宋体" w:eastAsia="黑体"/>
          <w:color w:val="000000"/>
          <w:szCs w:val="21"/>
        </w:rPr>
        <w:t>投标人：</w:t>
      </w:r>
      <w:r>
        <w:rPr>
          <w:rFonts w:hint="eastAsia" w:ascii="宋体" w:hAnsi="宋体"/>
          <w:color w:val="000000"/>
          <w:szCs w:val="21"/>
        </w:rPr>
        <w:t>（盖章）</w:t>
      </w:r>
    </w:p>
    <w:p>
      <w:pPr>
        <w:spacing w:line="400" w:lineRule="exact"/>
        <w:ind w:firstLine="3570" w:firstLineChars="1700"/>
        <w:rPr>
          <w:rFonts w:ascii="宋体" w:hAnsi="宋体"/>
          <w:color w:val="000000"/>
          <w:szCs w:val="21"/>
        </w:rPr>
      </w:pPr>
    </w:p>
    <w:p>
      <w:pPr>
        <w:spacing w:line="400" w:lineRule="exact"/>
        <w:ind w:firstLine="2625" w:firstLineChars="1250"/>
        <w:rPr>
          <w:rFonts w:ascii="宋体" w:hAnsi="宋体"/>
          <w:color w:val="000000"/>
          <w:szCs w:val="21"/>
        </w:rPr>
      </w:pPr>
      <w:r>
        <w:rPr>
          <w:rFonts w:hint="eastAsia" w:ascii="黑体" w:hAnsi="宋体" w:eastAsia="黑体"/>
          <w:color w:val="000000"/>
          <w:szCs w:val="21"/>
        </w:rPr>
        <w:t>法定代表人：</w:t>
      </w:r>
      <w:r>
        <w:rPr>
          <w:rFonts w:hint="eastAsia" w:ascii="宋体" w:hAnsi="宋体"/>
          <w:color w:val="000000"/>
          <w:szCs w:val="21"/>
        </w:rPr>
        <w:t>（签字或盖章）</w:t>
      </w:r>
    </w:p>
    <w:p>
      <w:pPr>
        <w:spacing w:line="400" w:lineRule="exact"/>
        <w:ind w:firstLine="3570" w:firstLineChars="1700"/>
        <w:rPr>
          <w:rFonts w:ascii="宋体" w:hAnsi="宋体"/>
          <w:color w:val="000000"/>
          <w:szCs w:val="21"/>
        </w:rPr>
      </w:pPr>
    </w:p>
    <w:p>
      <w:pPr>
        <w:spacing w:line="400" w:lineRule="exact"/>
        <w:ind w:firstLine="2625" w:firstLineChars="1250"/>
        <w:rPr>
          <w:rFonts w:ascii="黑体" w:hAnsi="宋体" w:eastAsia="黑体"/>
          <w:color w:val="000000"/>
          <w:szCs w:val="21"/>
          <w:u w:val="single"/>
        </w:rPr>
      </w:pPr>
      <w:r>
        <w:rPr>
          <w:rFonts w:hint="eastAsia" w:ascii="黑体" w:hAnsi="宋体" w:eastAsia="黑体"/>
          <w:color w:val="000000"/>
          <w:szCs w:val="21"/>
        </w:rPr>
        <w:t>身份证号码：</w:t>
      </w:r>
    </w:p>
    <w:p>
      <w:pPr>
        <w:spacing w:line="400" w:lineRule="exact"/>
        <w:ind w:firstLine="3570" w:firstLineChars="1700"/>
        <w:rPr>
          <w:rFonts w:ascii="黑体" w:hAnsi="宋体" w:eastAsia="黑体"/>
          <w:color w:val="000000"/>
          <w:szCs w:val="21"/>
          <w:u w:val="single"/>
        </w:rPr>
      </w:pPr>
    </w:p>
    <w:p>
      <w:pPr>
        <w:spacing w:line="400" w:lineRule="exact"/>
        <w:ind w:firstLine="2625" w:firstLineChars="1250"/>
        <w:rPr>
          <w:rFonts w:ascii="宋体" w:hAnsi="宋体"/>
          <w:color w:val="000000"/>
          <w:szCs w:val="21"/>
        </w:rPr>
      </w:pPr>
      <w:r>
        <w:rPr>
          <w:rFonts w:hint="eastAsia" w:ascii="黑体" w:hAnsi="宋体" w:eastAsia="黑体"/>
          <w:color w:val="000000"/>
          <w:szCs w:val="21"/>
        </w:rPr>
        <w:t>委托代理人：</w:t>
      </w:r>
      <w:r>
        <w:rPr>
          <w:rFonts w:hint="eastAsia" w:ascii="宋体" w:hAnsi="宋体"/>
          <w:color w:val="000000"/>
          <w:szCs w:val="21"/>
        </w:rPr>
        <w:t>（签字或盖章）</w:t>
      </w:r>
    </w:p>
    <w:p>
      <w:pPr>
        <w:spacing w:line="400" w:lineRule="exact"/>
        <w:ind w:firstLine="2625" w:firstLineChars="1250"/>
        <w:rPr>
          <w:rFonts w:ascii="宋体" w:hAnsi="宋体"/>
          <w:color w:val="000000"/>
          <w:szCs w:val="21"/>
        </w:rPr>
      </w:pPr>
    </w:p>
    <w:p>
      <w:pPr>
        <w:spacing w:line="400" w:lineRule="exact"/>
        <w:ind w:firstLine="2625" w:firstLineChars="1250"/>
        <w:rPr>
          <w:rFonts w:ascii="黑体" w:hAnsi="宋体" w:eastAsia="黑体"/>
          <w:color w:val="000000"/>
          <w:szCs w:val="21"/>
          <w:u w:val="single"/>
        </w:rPr>
      </w:pPr>
      <w:r>
        <w:rPr>
          <w:rFonts w:hint="eastAsia" w:ascii="黑体" w:hAnsi="宋体" w:eastAsia="黑体"/>
          <w:color w:val="000000"/>
          <w:szCs w:val="21"/>
        </w:rPr>
        <w:t>身份证号码：</w:t>
      </w:r>
    </w:p>
    <w:p>
      <w:pPr>
        <w:spacing w:line="400" w:lineRule="exact"/>
        <w:ind w:firstLine="3570" w:firstLineChars="1700"/>
        <w:rPr>
          <w:rFonts w:ascii="黑体" w:hAnsi="宋体" w:eastAsia="黑体"/>
          <w:color w:val="000000"/>
          <w:szCs w:val="21"/>
        </w:rPr>
      </w:pPr>
    </w:p>
    <w:p>
      <w:pPr>
        <w:spacing w:line="400" w:lineRule="exact"/>
        <w:ind w:firstLine="4830" w:firstLineChars="2300"/>
        <w:rPr>
          <w:rFonts w:ascii="宋体" w:hAnsi="宋体"/>
          <w:color w:val="000000"/>
          <w:szCs w:val="21"/>
        </w:rPr>
      </w:pPr>
      <w:r>
        <w:rPr>
          <w:rFonts w:hint="eastAsia" w:ascii="宋体" w:hAnsi="宋体"/>
          <w:color w:val="000000"/>
          <w:szCs w:val="21"/>
        </w:rPr>
        <w:t>年月日</w:t>
      </w:r>
    </w:p>
    <w:p>
      <w:pPr>
        <w:spacing w:line="500" w:lineRule="exact"/>
        <w:jc w:val="center"/>
        <w:rPr>
          <w:rFonts w:ascii="楷体_GB2312" w:eastAsia="楷体_GB2312"/>
          <w:color w:val="000000"/>
          <w:sz w:val="32"/>
          <w:szCs w:val="32"/>
        </w:rPr>
      </w:pPr>
      <w:r>
        <w:rPr>
          <w:rFonts w:ascii="楷体_GB2312" w:eastAsia="楷体_GB2312"/>
          <w:color w:val="000000"/>
          <w:sz w:val="32"/>
          <w:szCs w:val="32"/>
        </w:rPr>
        <w:pict>
          <v:shape id="_x0000_s1027" o:spid="_x0000_s1027" o:spt="202" type="#_x0000_t202" style="position:absolute;left:0pt;margin-left:219.9pt;margin-top:15.1pt;height:145.5pt;width:228pt;z-index:251656192;mso-width-relative:page;mso-height-relative:page;" coordsize="21600,21600">
            <v:path/>
            <v:fill focussize="0,0"/>
            <v:stroke joinstyle="miter"/>
            <v:imagedata o:title=""/>
            <o:lock v:ext="edit"/>
            <v:textbox>
              <w:txbxContent>
                <w:p>
                  <w:r>
                    <w:rPr>
                      <w:rFonts w:hint="eastAsia" w:ascii="黑体" w:hAnsi="宋体" w:eastAsia="黑体"/>
                      <w:color w:val="000000"/>
                      <w:szCs w:val="21"/>
                    </w:rPr>
                    <w:t>委托代理人身份证背面</w:t>
                  </w:r>
                </w:p>
                <w:p/>
              </w:txbxContent>
            </v:textbox>
          </v:shape>
        </w:pict>
      </w:r>
      <w:r>
        <w:rPr>
          <w:rFonts w:ascii="楷体_GB2312" w:eastAsia="楷体_GB2312"/>
          <w:color w:val="000000"/>
          <w:sz w:val="32"/>
          <w:szCs w:val="32"/>
        </w:rPr>
        <w:pict>
          <v:shape id="_x0000_s1026" o:spid="_x0000_s1026" o:spt="202" type="#_x0000_t202" style="position:absolute;left:0pt;margin-left:-32.1pt;margin-top:15.1pt;height:145.5pt;width:228pt;z-index:251657216;mso-width-relative:page;mso-height-relative:page;" coordsize="21600,21600">
            <v:path/>
            <v:fill focussize="0,0"/>
            <v:stroke joinstyle="miter"/>
            <v:imagedata o:title=""/>
            <o:lock v:ext="edit"/>
            <v:textbox>
              <w:txbxContent>
                <w:p>
                  <w:r>
                    <w:rPr>
                      <w:rFonts w:hint="eastAsia" w:ascii="黑体" w:hAnsi="宋体" w:eastAsia="黑体"/>
                      <w:color w:val="000000"/>
                      <w:szCs w:val="21"/>
                    </w:rPr>
                    <w:t>委托代理人身份证正面</w:t>
                  </w:r>
                </w:p>
              </w:txbxContent>
            </v:textbox>
          </v:shape>
        </w:pict>
      </w:r>
    </w:p>
    <w:p>
      <w:pPr>
        <w:spacing w:line="500" w:lineRule="exact"/>
        <w:jc w:val="center"/>
        <w:rPr>
          <w:rFonts w:ascii="楷体_GB2312" w:eastAsia="楷体_GB2312"/>
          <w:color w:val="000000"/>
          <w:sz w:val="32"/>
          <w:szCs w:val="32"/>
        </w:rPr>
      </w:pPr>
    </w:p>
    <w:p>
      <w:pPr>
        <w:spacing w:line="500" w:lineRule="exact"/>
        <w:jc w:val="center"/>
        <w:rPr>
          <w:rFonts w:ascii="楷体_GB2312" w:eastAsia="楷体_GB2312"/>
          <w:color w:val="000000"/>
          <w:sz w:val="32"/>
          <w:szCs w:val="32"/>
        </w:rPr>
      </w:pPr>
    </w:p>
    <w:p>
      <w:pPr>
        <w:spacing w:line="500" w:lineRule="exact"/>
        <w:jc w:val="center"/>
        <w:rPr>
          <w:rFonts w:ascii="楷体_GB2312" w:eastAsia="楷体_GB2312"/>
          <w:color w:val="000000"/>
          <w:sz w:val="32"/>
          <w:szCs w:val="32"/>
        </w:rPr>
      </w:pPr>
    </w:p>
    <w:p>
      <w:pPr>
        <w:widowControl/>
        <w:jc w:val="left"/>
        <w:rPr>
          <w:rFonts w:ascii="楷体_GB2312" w:eastAsia="楷体_GB2312"/>
          <w:color w:val="000000"/>
          <w:sz w:val="32"/>
          <w:szCs w:val="32"/>
        </w:rPr>
      </w:pPr>
      <w:r>
        <w:rPr>
          <w:rFonts w:ascii="楷体_GB2312" w:eastAsia="楷体_GB2312"/>
          <w:color w:val="000000"/>
          <w:sz w:val="32"/>
          <w:szCs w:val="32"/>
        </w:rPr>
        <w:br w:type="page"/>
      </w:r>
    </w:p>
    <w:p>
      <w:pPr>
        <w:spacing w:line="500" w:lineRule="exact"/>
        <w:jc w:val="center"/>
        <w:rPr>
          <w:rFonts w:ascii="楷体_GB2312" w:eastAsia="楷体_GB2312"/>
          <w:color w:val="000000"/>
          <w:sz w:val="32"/>
          <w:szCs w:val="32"/>
        </w:rPr>
      </w:pPr>
    </w:p>
    <w:p>
      <w:pPr>
        <w:pStyle w:val="3"/>
        <w:jc w:val="center"/>
        <w:rPr>
          <w:rFonts w:ascii="黑体" w:hAnsi="宋体"/>
          <w:color w:val="000000"/>
        </w:rPr>
      </w:pPr>
      <w:bookmarkStart w:id="40" w:name="_Toc504807335"/>
      <w:r>
        <w:rPr>
          <w:rFonts w:hint="eastAsia" w:ascii="黑体"/>
          <w:color w:val="000000"/>
        </w:rPr>
        <w:t>法定代表人身份证明</w:t>
      </w:r>
      <w:bookmarkEnd w:id="40"/>
    </w:p>
    <w:p>
      <w:pPr>
        <w:spacing w:line="500" w:lineRule="exact"/>
        <w:rPr>
          <w:rFonts w:ascii="黑体" w:hAnsi="宋体" w:eastAsia="黑体"/>
          <w:color w:val="000000"/>
          <w:szCs w:val="21"/>
        </w:rPr>
      </w:pPr>
      <w:r>
        <w:rPr>
          <w:rFonts w:hint="eastAsia" w:ascii="黑体" w:hAnsi="宋体" w:eastAsia="黑体"/>
          <w:color w:val="000000"/>
          <w:szCs w:val="21"/>
        </w:rPr>
        <w:t>投标人：</w:t>
      </w:r>
    </w:p>
    <w:p>
      <w:pPr>
        <w:spacing w:line="500" w:lineRule="exact"/>
        <w:rPr>
          <w:rFonts w:ascii="黑体" w:hAnsi="宋体" w:eastAsia="黑体"/>
          <w:color w:val="000000"/>
          <w:szCs w:val="21"/>
        </w:rPr>
      </w:pPr>
      <w:r>
        <w:rPr>
          <w:rFonts w:hint="eastAsia" w:ascii="黑体" w:hAnsi="宋体" w:eastAsia="黑体"/>
          <w:color w:val="000000"/>
          <w:szCs w:val="21"/>
        </w:rPr>
        <w:t>单位性质：</w:t>
      </w:r>
    </w:p>
    <w:p>
      <w:pPr>
        <w:spacing w:line="500" w:lineRule="exact"/>
        <w:rPr>
          <w:rFonts w:ascii="黑体" w:hAnsi="宋体" w:eastAsia="黑体"/>
          <w:color w:val="000000"/>
          <w:szCs w:val="21"/>
        </w:rPr>
      </w:pPr>
      <w:r>
        <w:rPr>
          <w:rFonts w:hint="eastAsia" w:ascii="黑体" w:hAnsi="宋体" w:eastAsia="黑体"/>
          <w:color w:val="000000"/>
          <w:szCs w:val="21"/>
        </w:rPr>
        <w:t>地址：</w:t>
      </w:r>
    </w:p>
    <w:p>
      <w:pPr>
        <w:spacing w:line="500" w:lineRule="exact"/>
        <w:rPr>
          <w:rFonts w:ascii="宋体" w:hAnsi="宋体"/>
          <w:color w:val="000000"/>
          <w:szCs w:val="21"/>
        </w:rPr>
      </w:pPr>
      <w:r>
        <w:rPr>
          <w:rFonts w:hint="eastAsia" w:ascii="黑体" w:hAnsi="宋体" w:eastAsia="黑体"/>
          <w:color w:val="000000"/>
          <w:szCs w:val="21"/>
        </w:rPr>
        <w:t>成立时间：</w:t>
      </w:r>
      <w:r>
        <w:rPr>
          <w:rFonts w:hint="eastAsia" w:ascii="宋体" w:hAnsi="宋体"/>
          <w:color w:val="000000"/>
          <w:szCs w:val="21"/>
        </w:rPr>
        <w:t>年月日</w:t>
      </w:r>
    </w:p>
    <w:p>
      <w:pPr>
        <w:spacing w:line="500" w:lineRule="exact"/>
        <w:rPr>
          <w:rFonts w:ascii="黑体" w:hAnsi="宋体" w:eastAsia="黑体"/>
          <w:color w:val="000000"/>
          <w:szCs w:val="21"/>
        </w:rPr>
      </w:pPr>
      <w:r>
        <w:rPr>
          <w:rFonts w:hint="eastAsia" w:ascii="黑体" w:hAnsi="宋体" w:eastAsia="黑体"/>
          <w:color w:val="000000"/>
          <w:szCs w:val="21"/>
        </w:rPr>
        <w:t>经营期限：</w:t>
      </w:r>
    </w:p>
    <w:p>
      <w:pPr>
        <w:spacing w:line="500" w:lineRule="exact"/>
        <w:rPr>
          <w:rFonts w:ascii="黑体" w:hAnsi="宋体" w:eastAsia="黑体"/>
          <w:color w:val="000000"/>
          <w:szCs w:val="21"/>
        </w:rPr>
      </w:pPr>
      <w:r>
        <w:rPr>
          <w:rFonts w:hint="eastAsia" w:ascii="黑体" w:hAnsi="宋体" w:eastAsia="黑体"/>
          <w:color w:val="000000"/>
          <w:szCs w:val="21"/>
        </w:rPr>
        <w:t>姓名：性别：</w:t>
      </w:r>
    </w:p>
    <w:p>
      <w:pPr>
        <w:spacing w:line="500" w:lineRule="exact"/>
        <w:rPr>
          <w:rFonts w:ascii="黑体" w:hAnsi="宋体" w:eastAsia="黑体"/>
          <w:color w:val="000000"/>
          <w:szCs w:val="21"/>
        </w:rPr>
      </w:pPr>
      <w:r>
        <w:rPr>
          <w:rFonts w:hint="eastAsia" w:ascii="黑体" w:hAnsi="宋体" w:eastAsia="黑体"/>
          <w:color w:val="000000"/>
          <w:szCs w:val="21"/>
        </w:rPr>
        <w:t>年龄：职务：</w:t>
      </w:r>
    </w:p>
    <w:p>
      <w:pPr>
        <w:spacing w:line="500" w:lineRule="exact"/>
        <w:rPr>
          <w:rFonts w:ascii="宋体" w:hAnsi="宋体"/>
          <w:color w:val="000000"/>
          <w:szCs w:val="21"/>
        </w:rPr>
      </w:pPr>
      <w:r>
        <w:rPr>
          <w:rFonts w:hint="eastAsia" w:ascii="宋体" w:hAnsi="宋体"/>
          <w:color w:val="000000"/>
          <w:szCs w:val="21"/>
        </w:rPr>
        <w:t>系（投标人名称）的法定代表人。</w:t>
      </w:r>
    </w:p>
    <w:p>
      <w:pPr>
        <w:spacing w:line="500" w:lineRule="exact"/>
        <w:rPr>
          <w:rFonts w:ascii="宋体" w:hAnsi="宋体"/>
          <w:color w:val="000000"/>
          <w:szCs w:val="21"/>
        </w:rPr>
      </w:pPr>
      <w:r>
        <w:rPr>
          <w:rFonts w:hint="eastAsia" w:ascii="宋体" w:hAnsi="宋体"/>
          <w:color w:val="000000"/>
          <w:szCs w:val="21"/>
        </w:rPr>
        <w:t>特此证明。</w:t>
      </w:r>
    </w:p>
    <w:p>
      <w:pPr>
        <w:spacing w:line="500" w:lineRule="exact"/>
        <w:rPr>
          <w:rFonts w:ascii="宋体" w:hAnsi="宋体"/>
          <w:color w:val="000000"/>
          <w:szCs w:val="21"/>
        </w:rPr>
      </w:pPr>
    </w:p>
    <w:p>
      <w:pPr>
        <w:spacing w:line="500" w:lineRule="exact"/>
        <w:rPr>
          <w:rFonts w:ascii="宋体" w:hAnsi="宋体"/>
          <w:color w:val="000000"/>
          <w:szCs w:val="21"/>
        </w:rPr>
      </w:pPr>
    </w:p>
    <w:p>
      <w:pPr>
        <w:wordWrap w:val="0"/>
        <w:spacing w:line="500" w:lineRule="exact"/>
        <w:jc w:val="right"/>
        <w:rPr>
          <w:rFonts w:ascii="宋体" w:hAnsi="宋体"/>
          <w:color w:val="000000"/>
          <w:szCs w:val="21"/>
        </w:rPr>
      </w:pPr>
      <w:r>
        <w:rPr>
          <w:rFonts w:hint="eastAsia" w:ascii="黑体" w:hAnsi="宋体" w:eastAsia="黑体"/>
          <w:color w:val="000000"/>
          <w:szCs w:val="21"/>
        </w:rPr>
        <w:t>投标人：</w:t>
      </w:r>
      <w:r>
        <w:rPr>
          <w:rFonts w:hint="eastAsia" w:ascii="宋体" w:hAnsi="宋体"/>
          <w:color w:val="000000"/>
          <w:szCs w:val="21"/>
        </w:rPr>
        <w:t>（盖章）</w:t>
      </w:r>
    </w:p>
    <w:p>
      <w:pPr>
        <w:wordWrap w:val="0"/>
        <w:spacing w:line="500" w:lineRule="exact"/>
        <w:jc w:val="right"/>
        <w:rPr>
          <w:rFonts w:ascii="宋体" w:hAnsi="宋体"/>
          <w:color w:val="000000"/>
          <w:szCs w:val="21"/>
        </w:rPr>
      </w:pPr>
      <w:r>
        <w:rPr>
          <w:rFonts w:hint="eastAsia" w:ascii="宋体" w:hAnsi="宋体"/>
          <w:color w:val="000000"/>
          <w:szCs w:val="21"/>
        </w:rPr>
        <w:t>年月日</w:t>
      </w:r>
    </w:p>
    <w:p>
      <w:pPr>
        <w:spacing w:line="500" w:lineRule="exact"/>
        <w:jc w:val="right"/>
        <w:rPr>
          <w:rFonts w:ascii="宋体" w:hAnsi="宋体"/>
          <w:color w:val="000000"/>
          <w:szCs w:val="21"/>
        </w:rPr>
      </w:pPr>
      <w:r>
        <w:rPr>
          <w:rFonts w:ascii="宋体" w:hAnsi="宋体"/>
          <w:color w:val="000000"/>
          <w:szCs w:val="21"/>
        </w:rPr>
        <w:pict>
          <v:shape id="_x0000_s1029" o:spid="_x0000_s1029" o:spt="202" type="#_x0000_t202" style="position:absolute;left:0pt;margin-left:212.25pt;margin-top:23.8pt;height:145.5pt;width:228pt;z-index:251659264;mso-width-relative:page;mso-height-relative:page;" coordsize="21600,21600">
            <v:path/>
            <v:fill focussize="0,0"/>
            <v:stroke joinstyle="miter"/>
            <v:imagedata o:title=""/>
            <o:lock v:ext="edit"/>
            <v:textbox>
              <w:txbxContent>
                <w:p>
                  <w:r>
                    <w:rPr>
                      <w:rFonts w:hint="eastAsia" w:ascii="黑体" w:hAnsi="宋体" w:eastAsia="黑体"/>
                      <w:color w:val="000000"/>
                      <w:szCs w:val="21"/>
                    </w:rPr>
                    <w:t>身份证背面</w:t>
                  </w:r>
                </w:p>
                <w:p/>
              </w:txbxContent>
            </v:textbox>
          </v:shape>
        </w:pict>
      </w:r>
      <w:r>
        <w:rPr>
          <w:rFonts w:ascii="宋体" w:hAnsi="宋体"/>
          <w:color w:val="000000"/>
          <w:szCs w:val="21"/>
        </w:rPr>
        <w:pict>
          <v:shape id="_x0000_s1028" o:spid="_x0000_s1028" o:spt="202" type="#_x0000_t202" style="position:absolute;left:0pt;margin-left:-39.75pt;margin-top:23.8pt;height:145.5pt;width:228pt;z-index:251658240;mso-width-relative:page;mso-height-relative:page;" coordsize="21600,21600">
            <v:path/>
            <v:fill focussize="0,0"/>
            <v:stroke joinstyle="miter"/>
            <v:imagedata o:title=""/>
            <o:lock v:ext="edit"/>
            <v:textbox>
              <w:txbxContent>
                <w:p>
                  <w:r>
                    <w:rPr>
                      <w:rFonts w:hint="eastAsia" w:ascii="黑体" w:hAnsi="宋体" w:eastAsia="黑体"/>
                      <w:color w:val="000000"/>
                      <w:szCs w:val="21"/>
                    </w:rPr>
                    <w:t>身份证正面</w:t>
                  </w:r>
                </w:p>
              </w:txbxContent>
            </v:textbox>
          </v:shape>
        </w:pict>
      </w:r>
    </w:p>
    <w:p>
      <w:pPr>
        <w:spacing w:line="500" w:lineRule="exact"/>
        <w:jc w:val="right"/>
        <w:rPr>
          <w:rFonts w:ascii="宋体" w:hAnsi="宋体"/>
          <w:color w:val="000000"/>
          <w:szCs w:val="21"/>
        </w:rPr>
      </w:pPr>
    </w:p>
    <w:p>
      <w:pPr>
        <w:spacing w:line="500" w:lineRule="exact"/>
        <w:jc w:val="right"/>
        <w:rPr>
          <w:rFonts w:ascii="宋体" w:hAnsi="宋体"/>
          <w:color w:val="000000"/>
          <w:szCs w:val="21"/>
        </w:rPr>
      </w:pPr>
    </w:p>
    <w:p>
      <w:pPr>
        <w:widowControl/>
        <w:jc w:val="left"/>
        <w:rPr>
          <w:rFonts w:ascii="楷体_GB2312" w:eastAsia="楷体_GB2312"/>
          <w:color w:val="000000"/>
          <w:sz w:val="32"/>
          <w:szCs w:val="32"/>
        </w:rPr>
      </w:pPr>
      <w:r>
        <w:rPr>
          <w:rFonts w:ascii="楷体_GB2312" w:eastAsia="楷体_GB2312"/>
          <w:color w:val="000000"/>
          <w:sz w:val="32"/>
          <w:szCs w:val="32"/>
        </w:rPr>
        <w:br w:type="page"/>
      </w:r>
    </w:p>
    <w:p>
      <w:pPr>
        <w:spacing w:line="500" w:lineRule="exact"/>
        <w:jc w:val="center"/>
        <w:rPr>
          <w:rFonts w:ascii="楷体_GB2312" w:eastAsia="楷体_GB2312"/>
          <w:color w:val="000000"/>
          <w:sz w:val="32"/>
          <w:szCs w:val="32"/>
        </w:rPr>
      </w:pPr>
    </w:p>
    <w:p>
      <w:pPr>
        <w:spacing w:line="500" w:lineRule="exact"/>
        <w:jc w:val="center"/>
        <w:rPr>
          <w:rFonts w:ascii="楷体_GB2312" w:eastAsia="楷体_GB2312"/>
          <w:color w:val="000000"/>
          <w:sz w:val="32"/>
          <w:szCs w:val="32"/>
        </w:rPr>
      </w:pPr>
    </w:p>
    <w:p>
      <w:pPr>
        <w:spacing w:line="500" w:lineRule="exact"/>
        <w:rPr>
          <w:rFonts w:ascii="楷体_GB2312" w:eastAsia="楷体_GB2312"/>
          <w:color w:val="000000"/>
          <w:sz w:val="32"/>
          <w:szCs w:val="32"/>
        </w:rPr>
      </w:pPr>
    </w:p>
    <w:p>
      <w:pPr>
        <w:jc w:val="center"/>
        <w:rPr>
          <w:rFonts w:ascii="黑体" w:eastAsia="黑体"/>
          <w:color w:val="000000"/>
          <w:sz w:val="32"/>
          <w:szCs w:val="32"/>
        </w:rPr>
      </w:pPr>
    </w:p>
    <w:p>
      <w:pPr>
        <w:spacing w:beforeLines="100"/>
        <w:jc w:val="center"/>
        <w:rPr>
          <w:rFonts w:ascii="宋体" w:hAnsi="宋体"/>
          <w:color w:val="000000"/>
          <w:sz w:val="48"/>
          <w:szCs w:val="48"/>
        </w:rPr>
      </w:pPr>
      <w:r>
        <w:rPr>
          <w:rFonts w:hint="eastAsia" w:ascii="宋体" w:hAnsi="宋体"/>
          <w:color w:val="000000"/>
          <w:sz w:val="48"/>
          <w:szCs w:val="48"/>
        </w:rPr>
        <w:t>施工投标文件</w:t>
      </w:r>
    </w:p>
    <w:p>
      <w:pPr>
        <w:jc w:val="center"/>
        <w:rPr>
          <w:rFonts w:ascii="黑体" w:eastAsia="黑体"/>
          <w:color w:val="000000"/>
          <w:sz w:val="32"/>
          <w:szCs w:val="32"/>
        </w:rPr>
      </w:pPr>
      <w:r>
        <w:rPr>
          <w:rFonts w:hint="eastAsia" w:ascii="黑体" w:eastAsia="黑体"/>
          <w:color w:val="000000"/>
          <w:sz w:val="32"/>
          <w:szCs w:val="32"/>
        </w:rPr>
        <w:t>（封面）</w:t>
      </w:r>
    </w:p>
    <w:p>
      <w:pPr>
        <w:jc w:val="center"/>
        <w:rPr>
          <w:rFonts w:ascii="黑体" w:eastAsia="黑体"/>
          <w:color w:val="000000"/>
          <w:sz w:val="32"/>
          <w:szCs w:val="32"/>
        </w:rPr>
      </w:pPr>
    </w:p>
    <w:p>
      <w:pPr>
        <w:jc w:val="center"/>
        <w:rPr>
          <w:rFonts w:ascii="黑体" w:eastAsia="黑体"/>
          <w:color w:val="000000"/>
          <w:sz w:val="32"/>
          <w:szCs w:val="32"/>
        </w:rPr>
      </w:pPr>
    </w:p>
    <w:p>
      <w:pPr>
        <w:jc w:val="center"/>
        <w:rPr>
          <w:rFonts w:ascii="黑体" w:eastAsia="黑体"/>
          <w:color w:val="000000"/>
          <w:sz w:val="32"/>
          <w:szCs w:val="32"/>
        </w:rPr>
      </w:pPr>
    </w:p>
    <w:p>
      <w:pPr>
        <w:ind w:firstLine="700" w:firstLineChars="250"/>
        <w:rPr>
          <w:rFonts w:ascii="黑体" w:eastAsia="黑体"/>
          <w:color w:val="000000"/>
          <w:sz w:val="32"/>
          <w:szCs w:val="32"/>
        </w:rPr>
      </w:pPr>
      <w:r>
        <w:rPr>
          <w:rFonts w:hint="eastAsia" w:ascii="黑体" w:eastAsia="黑体"/>
          <w:color w:val="000000"/>
          <w:sz w:val="28"/>
          <w:szCs w:val="28"/>
        </w:rPr>
        <w:t>工程名称：</w:t>
      </w:r>
    </w:p>
    <w:p>
      <w:pPr>
        <w:jc w:val="center"/>
        <w:rPr>
          <w:rFonts w:ascii="黑体" w:eastAsia="黑体"/>
          <w:color w:val="000000"/>
          <w:sz w:val="32"/>
          <w:szCs w:val="32"/>
        </w:rPr>
      </w:pPr>
    </w:p>
    <w:p>
      <w:pPr>
        <w:ind w:firstLine="700" w:firstLineChars="250"/>
        <w:rPr>
          <w:rFonts w:ascii="黑体" w:eastAsia="黑体"/>
          <w:color w:val="000000"/>
          <w:sz w:val="32"/>
          <w:szCs w:val="32"/>
        </w:rPr>
      </w:pPr>
      <w:r>
        <w:rPr>
          <w:rFonts w:hint="eastAsia" w:ascii="黑体" w:eastAsia="黑体"/>
          <w:color w:val="000000"/>
          <w:sz w:val="28"/>
          <w:szCs w:val="28"/>
        </w:rPr>
        <w:t>投标文件内容：</w:t>
      </w:r>
      <w:r>
        <w:rPr>
          <w:rFonts w:hint="eastAsia" w:ascii="黑体" w:eastAsia="黑体"/>
          <w:color w:val="000000"/>
          <w:sz w:val="28"/>
          <w:szCs w:val="28"/>
          <w:u w:val="single"/>
        </w:rPr>
        <w:t>投标书及资格后审</w:t>
      </w:r>
    </w:p>
    <w:p>
      <w:pPr>
        <w:jc w:val="center"/>
        <w:rPr>
          <w:rFonts w:ascii="黑体" w:eastAsia="黑体"/>
          <w:color w:val="000000"/>
          <w:sz w:val="32"/>
          <w:szCs w:val="32"/>
        </w:rPr>
      </w:pPr>
    </w:p>
    <w:p>
      <w:pPr>
        <w:spacing w:line="360" w:lineRule="auto"/>
        <w:ind w:firstLine="700" w:firstLineChars="250"/>
        <w:rPr>
          <w:rFonts w:ascii="黑体" w:eastAsia="黑体"/>
          <w:color w:val="000000"/>
          <w:sz w:val="28"/>
          <w:szCs w:val="28"/>
        </w:rPr>
      </w:pPr>
      <w:r>
        <w:rPr>
          <w:rFonts w:hint="eastAsia" w:ascii="黑体" w:eastAsia="黑体"/>
          <w:color w:val="000000"/>
          <w:sz w:val="28"/>
          <w:szCs w:val="28"/>
        </w:rPr>
        <w:t>投标人：</w:t>
      </w:r>
      <w:r>
        <w:rPr>
          <w:rFonts w:hint="eastAsia" w:ascii="黑体" w:eastAsia="黑体"/>
          <w:color w:val="000000"/>
          <w:sz w:val="28"/>
          <w:szCs w:val="28"/>
          <w:u w:val="single"/>
        </w:rPr>
        <w:t>（盖章）</w:t>
      </w:r>
    </w:p>
    <w:p>
      <w:pPr>
        <w:spacing w:line="360" w:lineRule="auto"/>
        <w:jc w:val="center"/>
        <w:rPr>
          <w:rFonts w:ascii="黑体" w:eastAsia="黑体"/>
          <w:color w:val="000000"/>
          <w:sz w:val="28"/>
          <w:szCs w:val="28"/>
        </w:rPr>
      </w:pPr>
    </w:p>
    <w:p>
      <w:pPr>
        <w:spacing w:line="360" w:lineRule="auto"/>
        <w:jc w:val="center"/>
        <w:rPr>
          <w:rFonts w:ascii="黑体" w:eastAsia="黑体"/>
          <w:color w:val="000000"/>
          <w:sz w:val="28"/>
          <w:szCs w:val="28"/>
        </w:rPr>
      </w:pPr>
      <w:r>
        <w:rPr>
          <w:rFonts w:hint="eastAsia" w:ascii="黑体" w:eastAsia="黑体"/>
          <w:color w:val="000000"/>
          <w:sz w:val="28"/>
          <w:szCs w:val="28"/>
        </w:rPr>
        <w:t>法定代表人或其委托代理人：（签字）</w:t>
      </w:r>
    </w:p>
    <w:p>
      <w:pPr>
        <w:jc w:val="center"/>
        <w:rPr>
          <w:rFonts w:ascii="黑体" w:eastAsia="黑体"/>
          <w:color w:val="000000"/>
          <w:sz w:val="28"/>
          <w:szCs w:val="28"/>
        </w:rPr>
      </w:pPr>
    </w:p>
    <w:p>
      <w:pPr>
        <w:jc w:val="center"/>
        <w:rPr>
          <w:rFonts w:ascii="黑体" w:eastAsia="黑体"/>
          <w:color w:val="000000"/>
          <w:sz w:val="28"/>
          <w:szCs w:val="28"/>
        </w:rPr>
      </w:pPr>
    </w:p>
    <w:p>
      <w:pPr>
        <w:jc w:val="center"/>
        <w:rPr>
          <w:rFonts w:ascii="黑体" w:eastAsia="黑体"/>
          <w:color w:val="000000"/>
          <w:sz w:val="28"/>
          <w:szCs w:val="28"/>
        </w:rPr>
      </w:pPr>
      <w:r>
        <w:rPr>
          <w:rFonts w:hint="eastAsia" w:ascii="黑体" w:eastAsia="黑体"/>
          <w:color w:val="000000"/>
          <w:sz w:val="28"/>
          <w:szCs w:val="28"/>
        </w:rPr>
        <w:t>年月日</w:t>
      </w:r>
    </w:p>
    <w:p>
      <w:pPr>
        <w:pStyle w:val="3"/>
        <w:jc w:val="center"/>
      </w:pPr>
      <w:r>
        <w:rPr>
          <w:rFonts w:hint="eastAsia"/>
        </w:rPr>
        <w:br w:type="page"/>
      </w:r>
      <w:bookmarkStart w:id="41" w:name="_Toc504807336"/>
      <w:r>
        <w:rPr>
          <w:rFonts w:hint="eastAsia" w:ascii="黑体"/>
          <w:color w:val="000000"/>
        </w:rPr>
        <w:t>目录</w:t>
      </w:r>
      <w:bookmarkEnd w:id="41"/>
    </w:p>
    <w:p>
      <w:r>
        <w:rPr>
          <w:rFonts w:hint="eastAsia"/>
        </w:rPr>
        <w:t>按照前附表要求</w:t>
      </w:r>
    </w:p>
    <w:p>
      <w:pPr>
        <w:widowControl/>
        <w:jc w:val="left"/>
      </w:pPr>
      <w:r>
        <w:br w:type="page"/>
      </w:r>
    </w:p>
    <w:p/>
    <w:p>
      <w:pPr>
        <w:jc w:val="center"/>
        <w:rPr>
          <w:b/>
          <w:sz w:val="31"/>
        </w:rPr>
      </w:pPr>
      <w:bookmarkStart w:id="42" w:name="_Toc345416728"/>
      <w:bookmarkStart w:id="43" w:name="_Toc491696285"/>
      <w:bookmarkStart w:id="44" w:name="_Toc353965478"/>
      <w:r>
        <w:rPr>
          <w:rFonts w:hint="eastAsia"/>
          <w:b/>
          <w:sz w:val="31"/>
        </w:rPr>
        <w:t>投标函</w:t>
      </w:r>
      <w:bookmarkEnd w:id="42"/>
      <w:bookmarkEnd w:id="43"/>
      <w:bookmarkEnd w:id="44"/>
    </w:p>
    <w:p>
      <w:pPr>
        <w:spacing w:beforeLines="100" w:line="320" w:lineRule="exact"/>
        <w:rPr>
          <w:rFonts w:ascii="宋体" w:hAnsi="宋体"/>
          <w:color w:val="000000"/>
          <w:szCs w:val="21"/>
          <w:u w:val="single"/>
        </w:rPr>
      </w:pPr>
      <w:r>
        <w:rPr>
          <w:rFonts w:hint="eastAsia" w:ascii="宋体" w:hAnsi="宋体"/>
          <w:color w:val="000000"/>
          <w:szCs w:val="21"/>
        </w:rPr>
        <w:t>致：</w:t>
      </w:r>
      <w:r>
        <w:rPr>
          <w:rFonts w:hint="eastAsia" w:ascii="宋体" w:hAnsi="宋体"/>
          <w:color w:val="000000"/>
          <w:szCs w:val="21"/>
          <w:u w:val="single"/>
        </w:rPr>
        <w:t>（招标人名称）</w:t>
      </w:r>
    </w:p>
    <w:p>
      <w:pPr>
        <w:spacing w:beforeLines="100" w:line="400" w:lineRule="exact"/>
        <w:ind w:firstLine="420" w:firstLineChars="200"/>
        <w:rPr>
          <w:rFonts w:ascii="宋体" w:hAnsi="宋体"/>
          <w:szCs w:val="21"/>
        </w:rPr>
      </w:pPr>
      <w:r>
        <w:rPr>
          <w:rFonts w:hint="eastAsia" w:ascii="宋体" w:hAnsi="宋体"/>
          <w:szCs w:val="21"/>
        </w:rPr>
        <w:t>根据已收到贵方的工程的招标文件，遵照《中华人民共和国招标投标法》等有关规定，我单位经考察现场和研究上述招标文件的投标须知、合同条款、技术规范、图纸、工程量清单和其他有关文件后，我方承诺：一旦被贵方确定为本工程的中标人，我方愿以随机产生的标底值作为我单位的中标下浮率，并按上述图纸、合同条款、技术规范和工程量清单的条件要求承包上述工程的施工、竣工并承担任何质量缺陷保修责任。</w:t>
      </w:r>
    </w:p>
    <w:p>
      <w:pPr>
        <w:spacing w:line="400" w:lineRule="exact"/>
        <w:ind w:firstLine="420" w:firstLineChars="200"/>
        <w:rPr>
          <w:rFonts w:ascii="宋体" w:hAnsi="宋体"/>
          <w:szCs w:val="21"/>
        </w:rPr>
      </w:pPr>
      <w:r>
        <w:rPr>
          <w:rFonts w:hint="eastAsia" w:ascii="宋体" w:hAnsi="宋体"/>
          <w:szCs w:val="21"/>
        </w:rPr>
        <w:t>1、我方已详细审核全部招标文件，包括修改文件（如果有）及有关附件，我方完全知道必须放弃提出含糊不清或误解的权利。</w:t>
      </w:r>
    </w:p>
    <w:p>
      <w:pPr>
        <w:spacing w:line="400" w:lineRule="exact"/>
        <w:ind w:firstLine="420" w:firstLineChars="200"/>
        <w:rPr>
          <w:rFonts w:ascii="宋体" w:hAnsi="宋体"/>
          <w:szCs w:val="21"/>
        </w:rPr>
      </w:pPr>
      <w:r>
        <w:rPr>
          <w:rFonts w:hint="eastAsia" w:ascii="宋体" w:hAnsi="宋体"/>
          <w:szCs w:val="21"/>
        </w:rPr>
        <w:t>2、一旦我方中标，我方保证在合同协议书中规定的工期内完成施工。</w:t>
      </w:r>
    </w:p>
    <w:p>
      <w:pPr>
        <w:spacing w:line="400" w:lineRule="exact"/>
        <w:ind w:firstLine="420" w:firstLineChars="200"/>
        <w:rPr>
          <w:rFonts w:ascii="宋体" w:hAnsi="宋体"/>
          <w:szCs w:val="21"/>
        </w:rPr>
      </w:pPr>
      <w:r>
        <w:rPr>
          <w:rFonts w:hint="eastAsia" w:ascii="宋体" w:hAnsi="宋体"/>
          <w:szCs w:val="21"/>
        </w:rPr>
        <w:t>3、如果我方中标，我方将按规定提交上述总价</w:t>
      </w:r>
      <w:r>
        <w:rPr>
          <w:rFonts w:hint="eastAsia" w:ascii="宋体" w:hAnsi="宋体"/>
          <w:szCs w:val="21"/>
          <w:u w:val="single"/>
        </w:rPr>
        <w:t xml:space="preserve"> 5 % </w:t>
      </w:r>
      <w:r>
        <w:rPr>
          <w:rFonts w:hint="eastAsia" w:ascii="宋体" w:hAnsi="宋体"/>
          <w:szCs w:val="21"/>
        </w:rPr>
        <w:t>的履约保证金，共同地和分别地承担责任。</w:t>
      </w:r>
    </w:p>
    <w:p>
      <w:pPr>
        <w:spacing w:line="400" w:lineRule="exact"/>
        <w:ind w:firstLine="420" w:firstLineChars="200"/>
        <w:rPr>
          <w:rFonts w:ascii="宋体" w:hAnsi="宋体"/>
          <w:szCs w:val="21"/>
        </w:rPr>
      </w:pPr>
      <w:r>
        <w:rPr>
          <w:rFonts w:hint="eastAsia" w:ascii="宋体" w:hAnsi="宋体"/>
          <w:szCs w:val="21"/>
        </w:rPr>
        <w:t>4、我方同意所递交的投标文件在“投标须知前附表”规定的投标有效期内有效，在此期间我方的投标有可能中标，我方将受此约束。如果在投标有效期内撤回投标，同意投标保证金全部不予退还。</w:t>
      </w:r>
    </w:p>
    <w:p>
      <w:pPr>
        <w:spacing w:line="400" w:lineRule="exact"/>
        <w:ind w:firstLine="420" w:firstLineChars="200"/>
        <w:rPr>
          <w:rFonts w:ascii="宋体" w:hAnsi="宋体"/>
          <w:szCs w:val="21"/>
        </w:rPr>
      </w:pPr>
      <w:r>
        <w:rPr>
          <w:rFonts w:hint="eastAsia" w:ascii="宋体" w:hAnsi="宋体"/>
          <w:szCs w:val="21"/>
        </w:rPr>
        <w:t>5、除非另外达成协议并生效，贵方的中标通知书和本投标文件将成为约束我们双方的合同文件组成部分。</w:t>
      </w:r>
    </w:p>
    <w:p>
      <w:pPr>
        <w:spacing w:line="400" w:lineRule="exact"/>
        <w:ind w:firstLine="420" w:firstLineChars="200"/>
        <w:rPr>
          <w:rFonts w:ascii="宋体" w:hAnsi="宋体"/>
          <w:szCs w:val="21"/>
        </w:rPr>
      </w:pPr>
      <w:r>
        <w:rPr>
          <w:rFonts w:hint="eastAsia" w:ascii="宋体" w:hAnsi="宋体"/>
          <w:szCs w:val="21"/>
        </w:rPr>
        <w:t>6、我方的的投标保证金按照招标文件要求的数额与投标文件同时递交。</w:t>
      </w:r>
    </w:p>
    <w:p>
      <w:pPr>
        <w:spacing w:line="400" w:lineRule="exact"/>
        <w:ind w:firstLine="420" w:firstLineChars="200"/>
        <w:rPr>
          <w:rFonts w:ascii="宋体" w:hAnsi="宋体"/>
          <w:szCs w:val="21"/>
        </w:rPr>
      </w:pPr>
      <w:r>
        <w:rPr>
          <w:rFonts w:hint="eastAsia" w:ascii="宋体" w:hAnsi="宋体"/>
          <w:szCs w:val="21"/>
        </w:rPr>
        <w:t>7、工程量清单计价表按照招标人提供的内容执行。</w:t>
      </w:r>
    </w:p>
    <w:p>
      <w:pPr>
        <w:spacing w:line="400" w:lineRule="exact"/>
        <w:ind w:firstLine="420" w:firstLineChars="200"/>
        <w:rPr>
          <w:rFonts w:ascii="宋体" w:hAnsi="宋体"/>
          <w:szCs w:val="21"/>
        </w:rPr>
      </w:pPr>
    </w:p>
    <w:p>
      <w:pPr>
        <w:spacing w:beforeLines="100" w:line="320" w:lineRule="exact"/>
        <w:rPr>
          <w:rFonts w:ascii="宋体" w:hAnsi="宋体"/>
          <w:color w:val="000000"/>
          <w:szCs w:val="21"/>
          <w:u w:val="single"/>
        </w:rPr>
      </w:pPr>
      <w:r>
        <w:rPr>
          <w:rFonts w:hint="eastAsia" w:ascii="宋体" w:hAnsi="宋体"/>
          <w:color w:val="000000"/>
          <w:szCs w:val="21"/>
        </w:rPr>
        <w:t>投标人（盖章）单位地址：</w:t>
      </w:r>
    </w:p>
    <w:p>
      <w:pPr>
        <w:spacing w:beforeLines="100" w:line="320" w:lineRule="exact"/>
        <w:rPr>
          <w:rFonts w:ascii="宋体" w:hAnsi="宋体"/>
          <w:color w:val="000000"/>
          <w:szCs w:val="21"/>
          <w:u w:val="single"/>
        </w:rPr>
      </w:pPr>
      <w:r>
        <w:rPr>
          <w:rFonts w:hint="eastAsia" w:ascii="宋体" w:hAnsi="宋体"/>
          <w:color w:val="000000"/>
          <w:szCs w:val="21"/>
        </w:rPr>
        <w:t>法定代表人或委托代理人：</w:t>
      </w:r>
      <w:r>
        <w:rPr>
          <w:rFonts w:hint="eastAsia" w:ascii="宋体" w:hAnsi="宋体"/>
          <w:color w:val="000000"/>
          <w:szCs w:val="21"/>
          <w:u w:val="single"/>
        </w:rPr>
        <w:t>（签字或盖章）</w:t>
      </w:r>
    </w:p>
    <w:p>
      <w:pPr>
        <w:spacing w:beforeLines="100" w:line="320" w:lineRule="exact"/>
        <w:rPr>
          <w:rFonts w:ascii="宋体" w:hAnsi="宋体"/>
          <w:color w:val="000000"/>
          <w:szCs w:val="21"/>
        </w:rPr>
      </w:pPr>
      <w:r>
        <w:rPr>
          <w:rFonts w:hint="eastAsia" w:ascii="宋体" w:hAnsi="宋体"/>
          <w:color w:val="000000"/>
          <w:szCs w:val="21"/>
        </w:rPr>
        <w:t>电话：传真：</w:t>
      </w:r>
    </w:p>
    <w:p>
      <w:pPr>
        <w:spacing w:beforeLines="100" w:line="320" w:lineRule="exact"/>
        <w:ind w:firstLine="4935" w:firstLineChars="2350"/>
        <w:rPr>
          <w:rFonts w:ascii="宋体" w:hAnsi="宋体"/>
          <w:color w:val="000000"/>
          <w:szCs w:val="21"/>
        </w:rPr>
      </w:pPr>
      <w:r>
        <w:rPr>
          <w:rFonts w:hint="eastAsia" w:ascii="宋体" w:hAnsi="宋体"/>
          <w:color w:val="000000"/>
          <w:szCs w:val="21"/>
        </w:rPr>
        <w:t>日期：年月日</w:t>
      </w:r>
    </w:p>
    <w:p>
      <w:pPr>
        <w:spacing w:beforeLines="100" w:line="320" w:lineRule="exact"/>
        <w:rPr>
          <w:rFonts w:ascii="宋体" w:hAnsi="宋体"/>
          <w:color w:val="000000"/>
          <w:szCs w:val="21"/>
        </w:rPr>
      </w:pPr>
    </w:p>
    <w:p>
      <w:pPr>
        <w:pStyle w:val="19"/>
        <w:tabs>
          <w:tab w:val="left" w:pos="0"/>
        </w:tabs>
        <w:ind w:firstLine="310" w:firstLineChars="147"/>
        <w:rPr>
          <w:color w:val="000000"/>
        </w:rPr>
      </w:pPr>
      <w:r>
        <w:rPr>
          <w:rFonts w:hint="eastAsia" w:hAnsi="宋体"/>
          <w:b/>
          <w:bCs/>
          <w:color w:val="000000"/>
        </w:rPr>
        <w:br w:type="page"/>
      </w:r>
      <w:bookmarkStart w:id="45" w:name="_Toc319670144"/>
    </w:p>
    <w:p>
      <w:pPr>
        <w:rPr>
          <w:color w:val="000000"/>
        </w:rPr>
      </w:pPr>
    </w:p>
    <w:bookmarkEnd w:id="45"/>
    <w:p>
      <w:pPr>
        <w:spacing w:line="440" w:lineRule="exact"/>
        <w:jc w:val="center"/>
        <w:rPr>
          <w:rFonts w:ascii="宋体"/>
          <w:szCs w:val="21"/>
        </w:rPr>
      </w:pPr>
      <w:bookmarkStart w:id="46" w:name="_Toc320093080"/>
      <w:bookmarkStart w:id="47" w:name="_Toc320956037"/>
      <w:bookmarkStart w:id="48" w:name="_Toc320542644"/>
    </w:p>
    <w:p>
      <w:pPr>
        <w:ind w:firstLine="607" w:firstLineChars="168"/>
        <w:jc w:val="center"/>
        <w:rPr>
          <w:rFonts w:ascii="黑体" w:eastAsia="黑体"/>
          <w:b/>
          <w:bCs/>
          <w:sz w:val="36"/>
          <w:szCs w:val="36"/>
        </w:rPr>
      </w:pPr>
      <w:r>
        <w:rPr>
          <w:rFonts w:hint="eastAsia" w:ascii="黑体" w:eastAsia="黑体"/>
          <w:b/>
          <w:bCs/>
          <w:sz w:val="36"/>
          <w:szCs w:val="36"/>
        </w:rPr>
        <w:t>浦江县建设工程投标承诺书</w:t>
      </w: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r>
        <w:rPr>
          <w:rFonts w:hint="eastAsia" w:ascii="宋体" w:hAnsi="宋体"/>
          <w:szCs w:val="21"/>
        </w:rPr>
        <w:t>为体现本企业自觉遵守国家、浙江省和浦江县有关招投标法律、法规、规定以及自觉维护浦江县招投标秩序的决心，特作出如下郑重承诺：</w:t>
      </w:r>
    </w:p>
    <w:p>
      <w:pPr>
        <w:spacing w:line="360" w:lineRule="auto"/>
        <w:ind w:firstLine="420" w:firstLineChars="200"/>
        <w:rPr>
          <w:rFonts w:ascii="宋体" w:hAnsi="宋体"/>
          <w:szCs w:val="21"/>
        </w:rPr>
      </w:pPr>
      <w:r>
        <w:rPr>
          <w:rFonts w:hint="eastAsia" w:ascii="宋体" w:hAnsi="宋体"/>
          <w:szCs w:val="21"/>
        </w:rPr>
        <w:t>1、遵循公开、公平、公正和诚实信用的原则参加</w:t>
      </w:r>
    </w:p>
    <w:p>
      <w:pPr>
        <w:spacing w:line="360" w:lineRule="auto"/>
        <w:rPr>
          <w:rFonts w:ascii="宋体" w:hAnsi="宋体"/>
          <w:szCs w:val="21"/>
        </w:rPr>
      </w:pPr>
      <w:r>
        <w:rPr>
          <w:rFonts w:hint="eastAsia" w:ascii="宋体" w:hAnsi="宋体"/>
          <w:szCs w:val="21"/>
        </w:rPr>
        <w:t>工程的投标。</w:t>
      </w:r>
    </w:p>
    <w:p>
      <w:pPr>
        <w:spacing w:line="360" w:lineRule="auto"/>
        <w:ind w:firstLine="420" w:firstLineChars="200"/>
        <w:rPr>
          <w:rFonts w:ascii="宋体" w:hAnsi="宋体"/>
          <w:szCs w:val="21"/>
        </w:rPr>
      </w:pPr>
      <w:r>
        <w:rPr>
          <w:rFonts w:hint="eastAsia" w:ascii="宋体" w:hAnsi="宋体"/>
          <w:szCs w:val="21"/>
        </w:rPr>
        <w:t>2、严格遵守《中华人民共和国招标投标法》、《中华人民共和国招标投标法实施条例》、《浙江省招标投标条例》等相关法律、法规、规章的规定和浦江县现行相关招投标管理规定，自愿接受相关行业行政主管部门、招投标监督管理部门和各乡镇街道公共资源交易领导小组的监督管理。</w:t>
      </w:r>
    </w:p>
    <w:p>
      <w:pPr>
        <w:spacing w:line="360" w:lineRule="auto"/>
        <w:ind w:firstLine="420" w:firstLineChars="200"/>
        <w:rPr>
          <w:rFonts w:ascii="宋体" w:hAnsi="宋体"/>
          <w:szCs w:val="21"/>
        </w:rPr>
      </w:pPr>
      <w:r>
        <w:rPr>
          <w:rFonts w:hint="eastAsia" w:ascii="宋体" w:hAnsi="宋体"/>
          <w:szCs w:val="21"/>
        </w:rPr>
        <w:t>3、本公司法定代表人授权代表在参与投标、开标、询标、中标、异议、投诉、被调查询问等所有与招投标相关活动中的一切行为均代表本公司，由此产生或者可能产生的一切后果均由本公司承担。除非办理了相关的委托变更手续，否则授权委托持续有效。</w:t>
      </w:r>
    </w:p>
    <w:p>
      <w:pPr>
        <w:spacing w:line="360" w:lineRule="auto"/>
        <w:ind w:firstLine="420" w:firstLineChars="200"/>
        <w:rPr>
          <w:rFonts w:ascii="宋体" w:hAnsi="宋体"/>
          <w:szCs w:val="21"/>
        </w:rPr>
      </w:pPr>
      <w:r>
        <w:rPr>
          <w:rFonts w:hint="eastAsia" w:ascii="宋体" w:hAnsi="宋体"/>
          <w:szCs w:val="21"/>
        </w:rPr>
        <w:t>4、在投标、开标、评标、询标、中标、签订合同、合同备案等招投标全过程中提供的资料均真实、有效，不弄虚作假。</w:t>
      </w:r>
    </w:p>
    <w:p>
      <w:pPr>
        <w:spacing w:line="360" w:lineRule="auto"/>
        <w:ind w:firstLine="420" w:firstLineChars="200"/>
        <w:rPr>
          <w:rFonts w:ascii="宋体" w:hAnsi="宋体"/>
          <w:szCs w:val="21"/>
        </w:rPr>
      </w:pPr>
      <w:r>
        <w:rPr>
          <w:rFonts w:hint="eastAsia" w:ascii="宋体" w:hAnsi="宋体"/>
          <w:szCs w:val="21"/>
        </w:rPr>
        <w:t>5、拟派项目负责人在投标截止日无在其他任何在建合同工程上担任项目负责人。</w:t>
      </w:r>
    </w:p>
    <w:p>
      <w:pPr>
        <w:spacing w:line="360" w:lineRule="auto"/>
        <w:ind w:firstLine="420" w:firstLineChars="200"/>
        <w:rPr>
          <w:rFonts w:ascii="宋体" w:hAnsi="宋体"/>
          <w:szCs w:val="21"/>
        </w:rPr>
      </w:pPr>
      <w:r>
        <w:rPr>
          <w:rFonts w:hint="eastAsia" w:ascii="宋体" w:hAnsi="宋体"/>
          <w:szCs w:val="21"/>
        </w:rPr>
        <w:t>6、本企业及拟派项目负责人都不存在招标公告规定的被限制投标或有不良行为记录情形之一。</w:t>
      </w:r>
    </w:p>
    <w:p>
      <w:pPr>
        <w:spacing w:line="360" w:lineRule="auto"/>
        <w:ind w:firstLine="420" w:firstLineChars="200"/>
        <w:rPr>
          <w:rFonts w:ascii="宋体" w:hAnsi="宋体"/>
          <w:szCs w:val="21"/>
        </w:rPr>
      </w:pPr>
      <w:r>
        <w:rPr>
          <w:rFonts w:hint="eastAsia" w:ascii="宋体" w:hAnsi="宋体"/>
          <w:szCs w:val="21"/>
        </w:rPr>
        <w:t>7、不与招标人、招标代理或其他投标人相互串通投标，不以行贿等不正当手段谋取中标。</w:t>
      </w:r>
    </w:p>
    <w:p>
      <w:pPr>
        <w:spacing w:line="360" w:lineRule="auto"/>
        <w:ind w:firstLine="420" w:firstLineChars="200"/>
        <w:rPr>
          <w:rFonts w:ascii="宋体" w:hAnsi="宋体"/>
          <w:szCs w:val="21"/>
        </w:rPr>
      </w:pPr>
      <w:r>
        <w:rPr>
          <w:rFonts w:hint="eastAsia" w:ascii="宋体" w:hAnsi="宋体"/>
          <w:szCs w:val="21"/>
        </w:rPr>
        <w:t>8、不以他人名义投标或以其他方式弄虚作假骗取中标。</w:t>
      </w:r>
    </w:p>
    <w:p>
      <w:pPr>
        <w:spacing w:line="360" w:lineRule="auto"/>
        <w:ind w:firstLine="420" w:firstLineChars="200"/>
        <w:rPr>
          <w:rFonts w:ascii="宋体" w:hAnsi="宋体"/>
          <w:szCs w:val="21"/>
        </w:rPr>
      </w:pPr>
      <w:r>
        <w:rPr>
          <w:rFonts w:hint="eastAsia" w:ascii="宋体" w:hAnsi="宋体"/>
          <w:szCs w:val="21"/>
        </w:rPr>
        <w:t>9、不出让或者出租资格、资质证书供他人投标。</w:t>
      </w:r>
    </w:p>
    <w:p>
      <w:pPr>
        <w:spacing w:line="360" w:lineRule="auto"/>
        <w:ind w:firstLine="420" w:firstLineChars="200"/>
        <w:rPr>
          <w:rFonts w:ascii="宋体" w:hAnsi="宋体"/>
          <w:szCs w:val="21"/>
        </w:rPr>
      </w:pPr>
      <w:r>
        <w:rPr>
          <w:rFonts w:hint="eastAsia" w:ascii="宋体" w:hAnsi="宋体"/>
          <w:szCs w:val="21"/>
        </w:rPr>
        <w:t>10、不违法转包、分包，并建立健全工程项目施工及财务管理。</w:t>
      </w:r>
    </w:p>
    <w:p>
      <w:pPr>
        <w:spacing w:line="360" w:lineRule="auto"/>
        <w:ind w:firstLine="420" w:firstLineChars="200"/>
        <w:rPr>
          <w:rFonts w:ascii="宋体" w:hAnsi="宋体"/>
          <w:szCs w:val="21"/>
        </w:rPr>
      </w:pPr>
      <w:r>
        <w:rPr>
          <w:rFonts w:hint="eastAsia" w:ascii="宋体" w:hAnsi="宋体"/>
          <w:szCs w:val="21"/>
        </w:rPr>
        <w:t>11、遵守开标会议纪律，维护开标场所秩序，服从工作人员指挥。</w:t>
      </w:r>
    </w:p>
    <w:p>
      <w:pPr>
        <w:spacing w:line="360" w:lineRule="auto"/>
        <w:ind w:firstLine="420" w:firstLineChars="200"/>
        <w:rPr>
          <w:rFonts w:ascii="宋体" w:hAnsi="宋体"/>
          <w:szCs w:val="21"/>
        </w:rPr>
      </w:pPr>
      <w:r>
        <w:rPr>
          <w:rFonts w:hint="eastAsia" w:ascii="宋体" w:hAnsi="宋体"/>
          <w:szCs w:val="21"/>
        </w:rPr>
        <w:t>12、不以低于企业成本的报价竞标，不恶意过高报价，不扰乱招投标的正常秩序。</w:t>
      </w:r>
    </w:p>
    <w:p>
      <w:pPr>
        <w:spacing w:line="360" w:lineRule="auto"/>
        <w:ind w:firstLine="420" w:firstLineChars="200"/>
        <w:rPr>
          <w:rFonts w:ascii="宋体" w:hAnsi="宋体"/>
          <w:szCs w:val="21"/>
        </w:rPr>
      </w:pPr>
      <w:r>
        <w:rPr>
          <w:rFonts w:hint="eastAsia" w:ascii="宋体" w:hAnsi="宋体"/>
          <w:szCs w:val="21"/>
        </w:rPr>
        <w:t>13、按照法律法规、浦江县有关规定和招标文件规定的程序和方式进行异议和投诉，不越级投诉（信访、举报），不无理投诉（信访、举报）。如捏造事实、伪造材料或者以非法手段取得证明材料进行投诉，给他人造成损失的，依法承担赔偿责任。</w:t>
      </w:r>
    </w:p>
    <w:p>
      <w:pPr>
        <w:spacing w:line="360" w:lineRule="auto"/>
        <w:ind w:firstLine="420" w:firstLineChars="200"/>
        <w:rPr>
          <w:rFonts w:ascii="宋体" w:hAnsi="宋体"/>
          <w:szCs w:val="21"/>
        </w:rPr>
      </w:pPr>
      <w:r>
        <w:rPr>
          <w:rFonts w:hint="eastAsia" w:ascii="宋体" w:hAnsi="宋体"/>
          <w:szCs w:val="21"/>
        </w:rPr>
        <w:t>14、积极主动配合各乡镇街道公共资源交易领导小组、浦江县相关行业行政主管部门及其他招投标监督管理部门的调查。如实提供有关资料及情况，不拒绝、隐匿或伪报，及时、全面地回答问题，并在调查笔录中签字确认。如拒绝签字确认的，则视为本企业及有关工作人员认可调查笔录中的全部内容，并对最终的调查结果无任何异议，且自愿放弃一切救济途径。</w:t>
      </w:r>
    </w:p>
    <w:p>
      <w:pPr>
        <w:spacing w:line="360" w:lineRule="auto"/>
        <w:ind w:firstLine="420" w:firstLineChars="200"/>
        <w:rPr>
          <w:rFonts w:ascii="宋体" w:hAnsi="宋体"/>
          <w:szCs w:val="21"/>
        </w:rPr>
      </w:pPr>
      <w:r>
        <w:rPr>
          <w:rFonts w:hint="eastAsia" w:ascii="宋体" w:hAnsi="宋体"/>
          <w:szCs w:val="21"/>
        </w:rPr>
        <w:t>如本企业违反上述承诺事项之一的，同意招标人不予退还投标保证金，若我公司已被确定为中标候选人或中标人的，同意被取消中标资格且不予退还投标保证金；给招标人造成损失的，依法承担相应赔偿责任。并无条件接受乡镇街道公共资源交易领导小组、浦江县相关行业行政主管部门或招投标监督管理部门作出的任何处理决定，并由本公司依规定承担相关经济和行政责任，对此，本公司无异议。</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承诺企业名称（盖章）：法定代表人（签字或盖章）：</w:t>
      </w:r>
    </w:p>
    <w:p>
      <w:pPr>
        <w:spacing w:line="360" w:lineRule="auto"/>
        <w:jc w:val="center"/>
        <w:rPr>
          <w:rFonts w:ascii="宋体" w:hAnsi="宋体"/>
          <w:szCs w:val="21"/>
        </w:rPr>
      </w:pPr>
    </w:p>
    <w:p>
      <w:pPr>
        <w:spacing w:line="360" w:lineRule="auto"/>
        <w:jc w:val="center"/>
        <w:rPr>
          <w:rFonts w:ascii="宋体" w:hAnsi="宋体"/>
          <w:szCs w:val="21"/>
        </w:rPr>
      </w:pPr>
      <w:r>
        <w:rPr>
          <w:rFonts w:hint="eastAsia" w:ascii="宋体" w:hAnsi="宋体"/>
          <w:szCs w:val="21"/>
        </w:rPr>
        <w:t>填写日期：年月日</w:t>
      </w:r>
    </w:p>
    <w:p>
      <w:pPr>
        <w:spacing w:line="460" w:lineRule="exact"/>
        <w:jc w:val="center"/>
        <w:rPr>
          <w:b/>
          <w:color w:val="000000"/>
          <w:sz w:val="32"/>
          <w:szCs w:val="32"/>
        </w:rPr>
      </w:pPr>
    </w:p>
    <w:bookmarkEnd w:id="46"/>
    <w:bookmarkEnd w:id="47"/>
    <w:bookmarkEnd w:id="48"/>
    <w:p>
      <w:pPr>
        <w:spacing w:line="460" w:lineRule="exact"/>
        <w:rPr>
          <w:rFonts w:ascii="仿宋" w:eastAsia="仿宋"/>
          <w:color w:val="000000"/>
          <w:sz w:val="28"/>
        </w:rPr>
      </w:pPr>
    </w:p>
    <w:p>
      <w:pPr>
        <w:spacing w:beforeLines="100" w:line="320" w:lineRule="exact"/>
      </w:pPr>
    </w:p>
    <w:p>
      <w:pPr>
        <w:widowControl/>
        <w:jc w:val="left"/>
      </w:pPr>
      <w:r>
        <w:br w:type="page"/>
      </w:r>
    </w:p>
    <w:p>
      <w:pPr>
        <w:pStyle w:val="2"/>
        <w:jc w:val="center"/>
        <w:rPr>
          <w:color w:val="000000"/>
        </w:rPr>
      </w:pPr>
      <w:bookmarkStart w:id="49" w:name="_Toc504807337"/>
      <w:r>
        <w:rPr>
          <w:rFonts w:hint="eastAsia"/>
          <w:color w:val="000000"/>
        </w:rPr>
        <w:t>浦江县乡镇（街道）招标文件范本固定部分</w:t>
      </w:r>
      <w:bookmarkEnd w:id="49"/>
    </w:p>
    <w:p>
      <w:pPr>
        <w:spacing w:beforeLines="100"/>
        <w:rPr>
          <w:rFonts w:ascii="黑体" w:eastAsia="黑体"/>
          <w:color w:val="000000"/>
          <w:sz w:val="28"/>
          <w:szCs w:val="28"/>
        </w:rPr>
      </w:pPr>
      <w:r>
        <w:rPr>
          <w:rFonts w:hint="eastAsia" w:ascii="黑体" w:eastAsia="黑体"/>
          <w:color w:val="000000"/>
          <w:sz w:val="28"/>
          <w:szCs w:val="28"/>
        </w:rPr>
        <w:t>投标人须知正文部分</w:t>
      </w:r>
    </w:p>
    <w:p>
      <w:pPr>
        <w:pStyle w:val="71"/>
        <w:rPr>
          <w:color w:val="000000"/>
        </w:rPr>
      </w:pPr>
      <w:bookmarkStart w:id="50" w:name="_Toc491696262"/>
      <w:bookmarkStart w:id="51" w:name="_Toc152042305"/>
      <w:bookmarkStart w:id="52" w:name="_Toc152045529"/>
      <w:bookmarkStart w:id="53" w:name="_Toc144974497"/>
      <w:bookmarkStart w:id="54" w:name="_Toc493845948"/>
      <w:bookmarkStart w:id="55" w:name="_Toc504807338"/>
      <w:bookmarkStart w:id="56" w:name="_Toc179632546"/>
      <w:r>
        <w:rPr>
          <w:color w:val="000000"/>
        </w:rPr>
        <w:t xml:space="preserve">1. </w:t>
      </w:r>
      <w:r>
        <w:rPr>
          <w:rFonts w:hint="eastAsia"/>
          <w:color w:val="000000"/>
        </w:rPr>
        <w:t>总则</w:t>
      </w:r>
      <w:bookmarkEnd w:id="50"/>
      <w:bookmarkEnd w:id="51"/>
      <w:bookmarkEnd w:id="52"/>
      <w:bookmarkEnd w:id="53"/>
      <w:bookmarkEnd w:id="54"/>
      <w:bookmarkEnd w:id="55"/>
      <w:bookmarkEnd w:id="56"/>
    </w:p>
    <w:p>
      <w:pPr>
        <w:pStyle w:val="59"/>
        <w:rPr>
          <w:color w:val="000000"/>
        </w:rPr>
      </w:pPr>
      <w:bookmarkStart w:id="57" w:name="_Toc144974498"/>
      <w:bookmarkStart w:id="58" w:name="_Toc179632547"/>
      <w:bookmarkStart w:id="59" w:name="_Toc152045530"/>
      <w:bookmarkStart w:id="60" w:name="_Toc152042306"/>
      <w:r>
        <w:rPr>
          <w:color w:val="000000"/>
        </w:rPr>
        <w:t xml:space="preserve">1.1 </w:t>
      </w:r>
      <w:r>
        <w:rPr>
          <w:rFonts w:hint="eastAsia"/>
          <w:color w:val="000000"/>
        </w:rPr>
        <w:t>项目概况</w:t>
      </w:r>
      <w:bookmarkEnd w:id="57"/>
      <w:bookmarkEnd w:id="58"/>
      <w:bookmarkEnd w:id="59"/>
      <w:bookmarkEnd w:id="60"/>
    </w:p>
    <w:p>
      <w:pPr>
        <w:spacing w:line="400" w:lineRule="exact"/>
        <w:ind w:firstLine="420" w:firstLineChars="200"/>
        <w:rPr>
          <w:color w:val="000000"/>
        </w:rPr>
      </w:pPr>
      <w:r>
        <w:rPr>
          <w:color w:val="000000"/>
        </w:rPr>
        <w:t>1.1.1</w:t>
      </w:r>
      <w:r>
        <w:rPr>
          <w:rFonts w:hint="eastAsia"/>
          <w:color w:val="000000"/>
        </w:rPr>
        <w:t>根据《中华人民共和国招标投标法》等有关法律、法规和规章的规定，本招标项目已具备招标条件，现对本标段施工进行招标。</w:t>
      </w:r>
    </w:p>
    <w:p>
      <w:pPr>
        <w:spacing w:line="400" w:lineRule="exact"/>
        <w:ind w:firstLine="420" w:firstLineChars="200"/>
        <w:rPr>
          <w:color w:val="000000"/>
        </w:rPr>
      </w:pPr>
      <w:r>
        <w:rPr>
          <w:color w:val="000000"/>
        </w:rPr>
        <w:t xml:space="preserve">1.1.2 </w:t>
      </w:r>
      <w:r>
        <w:rPr>
          <w:rFonts w:hint="eastAsia"/>
          <w:color w:val="000000"/>
        </w:rPr>
        <w:t>本招标项目招标人：见投标人须知前附表。</w:t>
      </w:r>
    </w:p>
    <w:p>
      <w:pPr>
        <w:spacing w:line="400" w:lineRule="exact"/>
        <w:ind w:firstLine="420" w:firstLineChars="200"/>
        <w:rPr>
          <w:color w:val="000000"/>
        </w:rPr>
      </w:pPr>
      <w:r>
        <w:rPr>
          <w:color w:val="000000"/>
        </w:rPr>
        <w:t xml:space="preserve">1.1.3 </w:t>
      </w:r>
      <w:r>
        <w:rPr>
          <w:rFonts w:hint="eastAsia"/>
          <w:color w:val="000000"/>
        </w:rPr>
        <w:t>本标段招标代理机构：见投标人须知前附表。</w:t>
      </w:r>
    </w:p>
    <w:p>
      <w:pPr>
        <w:spacing w:line="400" w:lineRule="exact"/>
        <w:ind w:firstLine="420" w:firstLineChars="200"/>
        <w:rPr>
          <w:color w:val="000000"/>
        </w:rPr>
      </w:pPr>
      <w:r>
        <w:rPr>
          <w:color w:val="000000"/>
        </w:rPr>
        <w:t xml:space="preserve">1.1.4 </w:t>
      </w:r>
      <w:r>
        <w:rPr>
          <w:rFonts w:hint="eastAsia"/>
          <w:color w:val="000000"/>
        </w:rPr>
        <w:t>本招标项目名称：见投标人须知前附表。</w:t>
      </w:r>
    </w:p>
    <w:p>
      <w:pPr>
        <w:spacing w:line="400" w:lineRule="exact"/>
        <w:ind w:firstLine="420" w:firstLineChars="200"/>
        <w:rPr>
          <w:color w:val="000000"/>
        </w:rPr>
      </w:pPr>
      <w:r>
        <w:rPr>
          <w:color w:val="000000"/>
        </w:rPr>
        <w:t xml:space="preserve">1.1.5 </w:t>
      </w:r>
      <w:r>
        <w:rPr>
          <w:rFonts w:hint="eastAsia"/>
          <w:color w:val="000000"/>
        </w:rPr>
        <w:t>本标段建设地点：见投标人须知前附表。</w:t>
      </w:r>
    </w:p>
    <w:p>
      <w:pPr>
        <w:pStyle w:val="59"/>
        <w:rPr>
          <w:color w:val="000000"/>
        </w:rPr>
      </w:pPr>
      <w:bookmarkStart w:id="61" w:name="_Toc152045531"/>
      <w:bookmarkStart w:id="62" w:name="_Toc144974499"/>
      <w:bookmarkStart w:id="63" w:name="_Toc179632548"/>
      <w:bookmarkStart w:id="64" w:name="_Toc152042307"/>
      <w:r>
        <w:rPr>
          <w:color w:val="000000"/>
        </w:rPr>
        <w:t xml:space="preserve">1.2 </w:t>
      </w:r>
      <w:r>
        <w:rPr>
          <w:rFonts w:hint="eastAsia"/>
          <w:color w:val="000000"/>
        </w:rPr>
        <w:t>资金来源和落实情况</w:t>
      </w:r>
      <w:bookmarkEnd w:id="61"/>
      <w:bookmarkEnd w:id="62"/>
      <w:bookmarkEnd w:id="63"/>
      <w:bookmarkEnd w:id="64"/>
    </w:p>
    <w:p>
      <w:pPr>
        <w:spacing w:line="400" w:lineRule="exact"/>
        <w:ind w:firstLine="420" w:firstLineChars="200"/>
        <w:rPr>
          <w:color w:val="000000"/>
        </w:rPr>
      </w:pPr>
      <w:r>
        <w:rPr>
          <w:color w:val="000000"/>
        </w:rPr>
        <w:t xml:space="preserve">1.2.1 </w:t>
      </w:r>
      <w:r>
        <w:rPr>
          <w:rFonts w:hint="eastAsia"/>
          <w:color w:val="000000"/>
        </w:rPr>
        <w:t>本招标项目的资金来源：见投标人须知前附表。</w:t>
      </w:r>
    </w:p>
    <w:p>
      <w:pPr>
        <w:spacing w:line="400" w:lineRule="exact"/>
        <w:ind w:firstLine="420" w:firstLineChars="200"/>
        <w:rPr>
          <w:color w:val="000000"/>
        </w:rPr>
      </w:pPr>
      <w:r>
        <w:rPr>
          <w:color w:val="000000"/>
        </w:rPr>
        <w:t xml:space="preserve">1.2.2 </w:t>
      </w:r>
      <w:r>
        <w:rPr>
          <w:rFonts w:hint="eastAsia"/>
          <w:color w:val="000000"/>
        </w:rPr>
        <w:t>本招标项目的出资比例：见投标人须知前附表。</w:t>
      </w:r>
    </w:p>
    <w:p>
      <w:pPr>
        <w:spacing w:line="400" w:lineRule="exact"/>
        <w:ind w:firstLine="420" w:firstLineChars="200"/>
        <w:rPr>
          <w:color w:val="000000"/>
        </w:rPr>
      </w:pPr>
      <w:r>
        <w:rPr>
          <w:color w:val="000000"/>
        </w:rPr>
        <w:t xml:space="preserve">1.2.3 </w:t>
      </w:r>
      <w:r>
        <w:rPr>
          <w:rFonts w:hint="eastAsia"/>
          <w:color w:val="000000"/>
        </w:rPr>
        <w:t>本招标项目的资金落实情况：见投标人须知前附表。</w:t>
      </w:r>
    </w:p>
    <w:p>
      <w:pPr>
        <w:pStyle w:val="59"/>
        <w:rPr>
          <w:color w:val="000000"/>
        </w:rPr>
      </w:pPr>
      <w:bookmarkStart w:id="65" w:name="_Toc144974500"/>
      <w:bookmarkStart w:id="66" w:name="_Toc179632549"/>
      <w:bookmarkStart w:id="67" w:name="_Toc152045532"/>
      <w:bookmarkStart w:id="68" w:name="_Toc152042308"/>
      <w:r>
        <w:rPr>
          <w:color w:val="000000"/>
        </w:rPr>
        <w:t xml:space="preserve">1.3 </w:t>
      </w:r>
      <w:r>
        <w:rPr>
          <w:rFonts w:hint="eastAsia"/>
          <w:color w:val="000000"/>
        </w:rPr>
        <w:t>招标范围、计划工期和质量要求</w:t>
      </w:r>
      <w:bookmarkEnd w:id="65"/>
      <w:bookmarkEnd w:id="66"/>
      <w:bookmarkEnd w:id="67"/>
      <w:bookmarkEnd w:id="68"/>
    </w:p>
    <w:p>
      <w:pPr>
        <w:spacing w:line="400" w:lineRule="exact"/>
        <w:ind w:firstLine="420" w:firstLineChars="200"/>
        <w:rPr>
          <w:color w:val="000000"/>
        </w:rPr>
      </w:pPr>
      <w:r>
        <w:rPr>
          <w:color w:val="000000"/>
        </w:rPr>
        <w:t xml:space="preserve">1.3.1 </w:t>
      </w:r>
      <w:r>
        <w:rPr>
          <w:rFonts w:hint="eastAsia"/>
          <w:color w:val="000000"/>
        </w:rPr>
        <w:t>本次招标范围：见投标人须知前附表。</w:t>
      </w:r>
    </w:p>
    <w:p>
      <w:pPr>
        <w:spacing w:line="400" w:lineRule="exact"/>
        <w:ind w:firstLine="420" w:firstLineChars="200"/>
        <w:rPr>
          <w:color w:val="000000"/>
        </w:rPr>
      </w:pPr>
      <w:r>
        <w:rPr>
          <w:color w:val="000000"/>
        </w:rPr>
        <w:t xml:space="preserve">1.3.2 </w:t>
      </w:r>
      <w:r>
        <w:rPr>
          <w:rFonts w:hint="eastAsia"/>
          <w:color w:val="000000"/>
        </w:rPr>
        <w:t>本标段的计划工期：见投标人须知前附表。</w:t>
      </w:r>
    </w:p>
    <w:p>
      <w:pPr>
        <w:spacing w:line="400" w:lineRule="exact"/>
        <w:ind w:firstLine="420" w:firstLineChars="200"/>
        <w:rPr>
          <w:color w:val="000000"/>
        </w:rPr>
      </w:pPr>
      <w:r>
        <w:rPr>
          <w:color w:val="000000"/>
        </w:rPr>
        <w:t xml:space="preserve">1.3.3 </w:t>
      </w:r>
      <w:r>
        <w:rPr>
          <w:rFonts w:hint="eastAsia"/>
          <w:color w:val="000000"/>
        </w:rPr>
        <w:t>本标段的质量要求：见投标人须知前附表。</w:t>
      </w:r>
    </w:p>
    <w:p>
      <w:pPr>
        <w:pStyle w:val="59"/>
        <w:rPr>
          <w:color w:val="000000"/>
        </w:rPr>
      </w:pPr>
      <w:bookmarkStart w:id="69" w:name="_Toc152042310"/>
      <w:bookmarkStart w:id="70" w:name="_Toc144974502"/>
      <w:bookmarkStart w:id="71" w:name="_Toc179632551"/>
      <w:bookmarkStart w:id="72" w:name="_Toc152045534"/>
      <w:r>
        <w:rPr>
          <w:color w:val="000000"/>
        </w:rPr>
        <w:t xml:space="preserve">1.4 </w:t>
      </w:r>
      <w:r>
        <w:rPr>
          <w:rFonts w:hint="eastAsia"/>
          <w:color w:val="000000"/>
        </w:rPr>
        <w:t>投标人资格要求</w:t>
      </w:r>
      <w:bookmarkEnd w:id="69"/>
      <w:bookmarkEnd w:id="70"/>
      <w:bookmarkEnd w:id="71"/>
      <w:bookmarkEnd w:id="72"/>
    </w:p>
    <w:p>
      <w:pPr>
        <w:spacing w:line="400" w:lineRule="exact"/>
        <w:ind w:firstLine="420" w:firstLineChars="200"/>
        <w:rPr>
          <w:color w:val="000000"/>
        </w:rPr>
      </w:pPr>
      <w:r>
        <w:rPr>
          <w:color w:val="000000"/>
        </w:rPr>
        <w:t>1.4.1</w:t>
      </w:r>
      <w:r>
        <w:rPr>
          <w:rFonts w:hint="eastAsia"/>
          <w:color w:val="000000"/>
        </w:rPr>
        <w:t>投标人应具备承担本标段施工的资质条件、能力和信誉等（见投标人须知前附表）；</w:t>
      </w:r>
    </w:p>
    <w:p>
      <w:pPr>
        <w:spacing w:line="400" w:lineRule="exact"/>
        <w:ind w:firstLine="420" w:firstLineChars="200"/>
        <w:rPr>
          <w:color w:val="000000"/>
        </w:rPr>
      </w:pPr>
      <w:r>
        <w:rPr>
          <w:color w:val="000000"/>
        </w:rPr>
        <w:t>1.4.2</w:t>
      </w:r>
      <w:r>
        <w:rPr>
          <w:rFonts w:hint="eastAsia"/>
          <w:color w:val="000000"/>
        </w:rPr>
        <w:t>投标人不得存在下列情形之一：</w:t>
      </w:r>
    </w:p>
    <w:p>
      <w:pPr>
        <w:spacing w:line="400" w:lineRule="exact"/>
        <w:ind w:firstLine="718" w:firstLineChars="342"/>
        <w:rPr>
          <w:color w:val="000000"/>
        </w:rPr>
      </w:pPr>
      <w:r>
        <w:rPr>
          <w:rFonts w:hint="eastAsia"/>
          <w:color w:val="000000"/>
        </w:rPr>
        <w:t>（</w:t>
      </w:r>
      <w:r>
        <w:rPr>
          <w:color w:val="000000"/>
        </w:rPr>
        <w:t>1</w:t>
      </w:r>
      <w:r>
        <w:rPr>
          <w:rFonts w:hint="eastAsia"/>
          <w:color w:val="000000"/>
        </w:rPr>
        <w:t>）为招标人不具有独立法人资格的附属机构（单位）；</w:t>
      </w:r>
    </w:p>
    <w:p>
      <w:pPr>
        <w:spacing w:line="400" w:lineRule="exact"/>
        <w:ind w:firstLine="718" w:firstLineChars="342"/>
        <w:rPr>
          <w:color w:val="000000"/>
        </w:rPr>
      </w:pPr>
      <w:r>
        <w:rPr>
          <w:rFonts w:hint="eastAsia"/>
          <w:color w:val="000000"/>
        </w:rPr>
        <w:t>（</w:t>
      </w:r>
      <w:r>
        <w:rPr>
          <w:color w:val="000000"/>
        </w:rPr>
        <w:t>2</w:t>
      </w:r>
      <w:r>
        <w:rPr>
          <w:rFonts w:hint="eastAsia"/>
          <w:color w:val="000000"/>
        </w:rPr>
        <w:t>）为本标段前期准备提供设计或咨询服务的，但设计施工总承包的除外；</w:t>
      </w:r>
    </w:p>
    <w:p>
      <w:pPr>
        <w:spacing w:line="400" w:lineRule="exact"/>
        <w:ind w:firstLine="718" w:firstLineChars="342"/>
        <w:rPr>
          <w:color w:val="000000"/>
        </w:rPr>
      </w:pPr>
      <w:r>
        <w:rPr>
          <w:rFonts w:hint="eastAsia"/>
          <w:color w:val="000000"/>
        </w:rPr>
        <w:t>（</w:t>
      </w:r>
      <w:r>
        <w:rPr>
          <w:color w:val="000000"/>
        </w:rPr>
        <w:t>3</w:t>
      </w:r>
      <w:r>
        <w:rPr>
          <w:rFonts w:hint="eastAsia"/>
          <w:color w:val="000000"/>
        </w:rPr>
        <w:t>）为本标段的监理人；</w:t>
      </w:r>
    </w:p>
    <w:p>
      <w:pPr>
        <w:spacing w:line="400" w:lineRule="exact"/>
        <w:ind w:firstLine="718" w:firstLineChars="342"/>
        <w:rPr>
          <w:color w:val="000000"/>
        </w:rPr>
      </w:pPr>
      <w:r>
        <w:rPr>
          <w:rFonts w:hint="eastAsia"/>
          <w:color w:val="000000"/>
        </w:rPr>
        <w:t>（</w:t>
      </w:r>
      <w:r>
        <w:rPr>
          <w:color w:val="000000"/>
        </w:rPr>
        <w:t>4</w:t>
      </w:r>
      <w:r>
        <w:rPr>
          <w:rFonts w:hint="eastAsia"/>
          <w:color w:val="000000"/>
        </w:rPr>
        <w:t>）为本标段的代建人；</w:t>
      </w:r>
    </w:p>
    <w:p>
      <w:pPr>
        <w:spacing w:line="400" w:lineRule="exact"/>
        <w:ind w:firstLine="718" w:firstLineChars="342"/>
        <w:rPr>
          <w:color w:val="000000"/>
        </w:rPr>
      </w:pPr>
      <w:r>
        <w:rPr>
          <w:rFonts w:hint="eastAsia"/>
          <w:color w:val="000000"/>
        </w:rPr>
        <w:t>（</w:t>
      </w:r>
      <w:r>
        <w:rPr>
          <w:color w:val="000000"/>
        </w:rPr>
        <w:t>5</w:t>
      </w:r>
      <w:r>
        <w:rPr>
          <w:rFonts w:hint="eastAsia"/>
          <w:color w:val="000000"/>
        </w:rPr>
        <w:t>）为本标段提供招标代理服务的；</w:t>
      </w:r>
    </w:p>
    <w:p>
      <w:pPr>
        <w:spacing w:line="400" w:lineRule="exact"/>
        <w:ind w:firstLine="718" w:firstLineChars="342"/>
        <w:rPr>
          <w:color w:val="000000"/>
        </w:rPr>
      </w:pPr>
      <w:r>
        <w:rPr>
          <w:rFonts w:hint="eastAsia"/>
          <w:color w:val="000000"/>
        </w:rPr>
        <w:t>（</w:t>
      </w:r>
      <w:r>
        <w:rPr>
          <w:color w:val="000000"/>
        </w:rPr>
        <w:t>6</w:t>
      </w:r>
      <w:r>
        <w:rPr>
          <w:rFonts w:hint="eastAsia"/>
          <w:color w:val="000000"/>
        </w:rPr>
        <w:t>）与本标段的监理人或代建人或招标代理机构同为一个法定代表人的；</w:t>
      </w:r>
    </w:p>
    <w:p>
      <w:pPr>
        <w:spacing w:line="400" w:lineRule="exact"/>
        <w:ind w:firstLine="718" w:firstLineChars="342"/>
        <w:rPr>
          <w:color w:val="000000"/>
        </w:rPr>
      </w:pPr>
      <w:r>
        <w:rPr>
          <w:rFonts w:hint="eastAsia"/>
          <w:color w:val="000000"/>
        </w:rPr>
        <w:t>（</w:t>
      </w:r>
      <w:r>
        <w:rPr>
          <w:color w:val="000000"/>
        </w:rPr>
        <w:t>7</w:t>
      </w:r>
      <w:r>
        <w:rPr>
          <w:rFonts w:hint="eastAsia"/>
          <w:color w:val="000000"/>
        </w:rPr>
        <w:t>）与本标段的监理人或代建人或招标代理机构相互控股或参股的；</w:t>
      </w:r>
    </w:p>
    <w:p>
      <w:pPr>
        <w:spacing w:line="400" w:lineRule="exact"/>
        <w:ind w:firstLine="718" w:firstLineChars="342"/>
        <w:rPr>
          <w:color w:val="000000"/>
        </w:rPr>
      </w:pPr>
      <w:r>
        <w:rPr>
          <w:rFonts w:hint="eastAsia"/>
          <w:color w:val="000000"/>
        </w:rPr>
        <w:t>（</w:t>
      </w:r>
      <w:r>
        <w:rPr>
          <w:color w:val="000000"/>
        </w:rPr>
        <w:t>8</w:t>
      </w:r>
      <w:r>
        <w:rPr>
          <w:rFonts w:hint="eastAsia"/>
          <w:color w:val="000000"/>
        </w:rPr>
        <w:t>）与本标段的监理人或代建人或招标代理机构相互任职或工作的；</w:t>
      </w:r>
    </w:p>
    <w:p>
      <w:pPr>
        <w:spacing w:line="400" w:lineRule="exact"/>
        <w:ind w:firstLine="718" w:firstLineChars="342"/>
        <w:rPr>
          <w:color w:val="000000"/>
        </w:rPr>
      </w:pPr>
      <w:r>
        <w:rPr>
          <w:rFonts w:hint="eastAsia"/>
          <w:color w:val="000000"/>
        </w:rPr>
        <w:t>（</w:t>
      </w:r>
      <w:r>
        <w:rPr>
          <w:color w:val="000000"/>
        </w:rPr>
        <w:t>9</w:t>
      </w:r>
      <w:r>
        <w:rPr>
          <w:rFonts w:hint="eastAsia"/>
          <w:color w:val="000000"/>
        </w:rPr>
        <w:t>）被责令停业的；</w:t>
      </w:r>
    </w:p>
    <w:p>
      <w:pPr>
        <w:spacing w:line="400" w:lineRule="exact"/>
        <w:ind w:firstLine="718" w:firstLineChars="342"/>
        <w:rPr>
          <w:color w:val="000000"/>
        </w:rPr>
      </w:pPr>
      <w:r>
        <w:rPr>
          <w:rFonts w:hint="eastAsia"/>
          <w:color w:val="000000"/>
        </w:rPr>
        <w:t>（</w:t>
      </w:r>
      <w:r>
        <w:rPr>
          <w:color w:val="000000"/>
        </w:rPr>
        <w:t>10</w:t>
      </w:r>
      <w:r>
        <w:rPr>
          <w:rFonts w:hint="eastAsia"/>
          <w:color w:val="000000"/>
        </w:rPr>
        <w:t>）被暂停或取消投标资格的；</w:t>
      </w:r>
    </w:p>
    <w:p>
      <w:pPr>
        <w:spacing w:line="400" w:lineRule="exact"/>
        <w:ind w:firstLine="718" w:firstLineChars="342"/>
        <w:rPr>
          <w:color w:val="000000"/>
        </w:rPr>
      </w:pPr>
      <w:r>
        <w:rPr>
          <w:rFonts w:hint="eastAsia"/>
          <w:color w:val="000000"/>
        </w:rPr>
        <w:t>（11）被列为异常经营名录的；</w:t>
      </w:r>
    </w:p>
    <w:p>
      <w:pPr>
        <w:spacing w:line="400" w:lineRule="exact"/>
        <w:ind w:firstLine="718" w:firstLineChars="342"/>
        <w:rPr>
          <w:color w:val="000000"/>
        </w:rPr>
      </w:pPr>
      <w:r>
        <w:rPr>
          <w:rFonts w:hint="eastAsia"/>
          <w:color w:val="000000"/>
        </w:rPr>
        <w:t>（</w:t>
      </w:r>
      <w:r>
        <w:rPr>
          <w:color w:val="000000"/>
        </w:rPr>
        <w:t>1</w:t>
      </w:r>
      <w:r>
        <w:rPr>
          <w:rFonts w:hint="eastAsia"/>
          <w:color w:val="000000"/>
        </w:rPr>
        <w:t>2）财产被接管或冻结的；</w:t>
      </w:r>
    </w:p>
    <w:p>
      <w:pPr>
        <w:spacing w:line="400" w:lineRule="exact"/>
        <w:ind w:firstLine="718" w:firstLineChars="342"/>
        <w:rPr>
          <w:color w:val="000000"/>
        </w:rPr>
      </w:pPr>
      <w:bookmarkStart w:id="73" w:name="_Toc179632552"/>
      <w:bookmarkStart w:id="74" w:name="_Toc144974503"/>
      <w:bookmarkStart w:id="75" w:name="_Toc152042311"/>
      <w:bookmarkStart w:id="76" w:name="_Toc152045535"/>
      <w:r>
        <w:rPr>
          <w:rFonts w:hint="eastAsia"/>
          <w:color w:val="000000"/>
        </w:rPr>
        <w:t>（</w:t>
      </w:r>
      <w:r>
        <w:rPr>
          <w:color w:val="000000"/>
        </w:rPr>
        <w:t>1</w:t>
      </w:r>
      <w:r>
        <w:rPr>
          <w:rFonts w:hint="eastAsia"/>
          <w:color w:val="000000"/>
        </w:rPr>
        <w:t>3）在最近</w:t>
      </w:r>
      <w:r>
        <w:rPr>
          <w:rFonts w:hint="eastAsia"/>
          <w:color w:val="000000"/>
          <w:u w:val="single"/>
        </w:rPr>
        <w:t>三</w:t>
      </w:r>
      <w:r>
        <w:rPr>
          <w:rFonts w:hint="eastAsia"/>
          <w:color w:val="000000"/>
        </w:rPr>
        <w:t>年内有骗取中标或严重违约或重大工程质量问题的；</w:t>
      </w:r>
    </w:p>
    <w:p>
      <w:pPr>
        <w:pStyle w:val="59"/>
        <w:rPr>
          <w:color w:val="000000"/>
        </w:rPr>
      </w:pPr>
      <w:r>
        <w:rPr>
          <w:color w:val="000000"/>
        </w:rPr>
        <w:t xml:space="preserve">1.5 </w:t>
      </w:r>
      <w:r>
        <w:rPr>
          <w:rFonts w:hint="eastAsia"/>
          <w:color w:val="000000"/>
        </w:rPr>
        <w:t>费用承担</w:t>
      </w:r>
      <w:bookmarkEnd w:id="73"/>
      <w:bookmarkEnd w:id="74"/>
      <w:bookmarkEnd w:id="75"/>
      <w:bookmarkEnd w:id="76"/>
    </w:p>
    <w:p>
      <w:pPr>
        <w:spacing w:line="400" w:lineRule="exact"/>
        <w:ind w:firstLine="420" w:firstLineChars="200"/>
        <w:rPr>
          <w:color w:val="000000"/>
        </w:rPr>
      </w:pPr>
      <w:r>
        <w:rPr>
          <w:rFonts w:hint="eastAsia"/>
          <w:color w:val="000000"/>
        </w:rPr>
        <w:t>投标人准备和参加投标活动发生的费用自理。</w:t>
      </w:r>
    </w:p>
    <w:p>
      <w:pPr>
        <w:pStyle w:val="59"/>
        <w:rPr>
          <w:color w:val="000000"/>
        </w:rPr>
      </w:pPr>
      <w:bookmarkStart w:id="77" w:name="_Toc144974504"/>
      <w:bookmarkStart w:id="78" w:name="_Toc179632553"/>
      <w:bookmarkStart w:id="79" w:name="_Toc152045536"/>
      <w:bookmarkStart w:id="80" w:name="_Toc152042312"/>
      <w:r>
        <w:rPr>
          <w:color w:val="000000"/>
        </w:rPr>
        <w:t xml:space="preserve">1.6 </w:t>
      </w:r>
      <w:r>
        <w:rPr>
          <w:rFonts w:hint="eastAsia"/>
          <w:color w:val="000000"/>
        </w:rPr>
        <w:t>保密</w:t>
      </w:r>
      <w:bookmarkEnd w:id="77"/>
      <w:bookmarkEnd w:id="78"/>
      <w:bookmarkEnd w:id="79"/>
      <w:bookmarkEnd w:id="80"/>
    </w:p>
    <w:p>
      <w:pPr>
        <w:spacing w:line="400" w:lineRule="exact"/>
        <w:ind w:firstLine="420" w:firstLineChars="200"/>
        <w:rPr>
          <w:color w:val="000000"/>
        </w:rPr>
      </w:pPr>
      <w:r>
        <w:rPr>
          <w:rFonts w:hint="eastAsia"/>
          <w:color w:val="000000"/>
        </w:rPr>
        <w:t>参与招标投标活动的各方应对招标文件和投标文件中的商业和技术等秘密保密，违者应对由此造成的后果承担法律责任。</w:t>
      </w:r>
    </w:p>
    <w:p>
      <w:pPr>
        <w:pStyle w:val="59"/>
        <w:rPr>
          <w:color w:val="000000"/>
        </w:rPr>
      </w:pPr>
      <w:bookmarkStart w:id="81" w:name="_Toc144974505"/>
      <w:bookmarkStart w:id="82" w:name="_Toc152045537"/>
      <w:bookmarkStart w:id="83" w:name="_Toc152042313"/>
      <w:bookmarkStart w:id="84" w:name="_Toc179632554"/>
      <w:r>
        <w:rPr>
          <w:color w:val="000000"/>
        </w:rPr>
        <w:t xml:space="preserve">1.7 </w:t>
      </w:r>
      <w:r>
        <w:rPr>
          <w:rFonts w:hint="eastAsia"/>
          <w:color w:val="000000"/>
        </w:rPr>
        <w:t>语言</w:t>
      </w:r>
      <w:bookmarkEnd w:id="81"/>
      <w:r>
        <w:rPr>
          <w:rFonts w:hint="eastAsia"/>
          <w:color w:val="000000"/>
        </w:rPr>
        <w:t>文字</w:t>
      </w:r>
      <w:bookmarkEnd w:id="82"/>
      <w:bookmarkEnd w:id="83"/>
      <w:bookmarkEnd w:id="84"/>
    </w:p>
    <w:p>
      <w:pPr>
        <w:spacing w:line="400" w:lineRule="exact"/>
        <w:ind w:firstLine="420" w:firstLineChars="200"/>
        <w:rPr>
          <w:color w:val="000000"/>
        </w:rPr>
      </w:pPr>
      <w:r>
        <w:rPr>
          <w:rFonts w:hint="eastAsia"/>
          <w:color w:val="000000"/>
        </w:rPr>
        <w:t>除专用术语外，与招标投标有关的语言均使用中文。必要时专用术语应附有中文注释。</w:t>
      </w:r>
    </w:p>
    <w:p>
      <w:pPr>
        <w:pStyle w:val="59"/>
        <w:rPr>
          <w:color w:val="000000"/>
        </w:rPr>
      </w:pPr>
      <w:bookmarkStart w:id="85" w:name="_Toc152042314"/>
      <w:bookmarkStart w:id="86" w:name="_Toc179632555"/>
      <w:bookmarkStart w:id="87" w:name="_Toc144974506"/>
      <w:bookmarkStart w:id="88" w:name="_Toc152045538"/>
      <w:r>
        <w:rPr>
          <w:color w:val="000000"/>
        </w:rPr>
        <w:t xml:space="preserve">1.8 </w:t>
      </w:r>
      <w:r>
        <w:rPr>
          <w:rFonts w:hint="eastAsia"/>
          <w:color w:val="000000"/>
        </w:rPr>
        <w:t>计量单位</w:t>
      </w:r>
      <w:bookmarkEnd w:id="85"/>
      <w:bookmarkEnd w:id="86"/>
      <w:bookmarkEnd w:id="87"/>
      <w:bookmarkEnd w:id="88"/>
    </w:p>
    <w:p>
      <w:pPr>
        <w:spacing w:line="400" w:lineRule="exact"/>
        <w:ind w:firstLine="420" w:firstLineChars="200"/>
        <w:rPr>
          <w:color w:val="000000"/>
        </w:rPr>
      </w:pPr>
      <w:r>
        <w:rPr>
          <w:rFonts w:hint="eastAsia"/>
          <w:color w:val="000000"/>
        </w:rPr>
        <w:t>所有计量均采用中华人民共和国法定计量单位。</w:t>
      </w:r>
    </w:p>
    <w:p>
      <w:pPr>
        <w:pStyle w:val="59"/>
        <w:rPr>
          <w:color w:val="000000"/>
        </w:rPr>
      </w:pPr>
      <w:bookmarkStart w:id="89" w:name="_Toc144974507"/>
      <w:bookmarkStart w:id="90" w:name="_Toc152042315"/>
      <w:bookmarkStart w:id="91" w:name="_Toc179632556"/>
      <w:bookmarkStart w:id="92" w:name="_Toc152045539"/>
      <w:r>
        <w:rPr>
          <w:color w:val="000000"/>
        </w:rPr>
        <w:t xml:space="preserve">1.9 </w:t>
      </w:r>
      <w:r>
        <w:rPr>
          <w:rFonts w:hint="eastAsia"/>
          <w:color w:val="000000"/>
        </w:rPr>
        <w:t>踏勘现场</w:t>
      </w:r>
      <w:bookmarkEnd w:id="89"/>
      <w:bookmarkEnd w:id="90"/>
      <w:bookmarkEnd w:id="91"/>
      <w:bookmarkEnd w:id="92"/>
    </w:p>
    <w:p>
      <w:pPr>
        <w:spacing w:line="400" w:lineRule="exact"/>
        <w:ind w:firstLine="420" w:firstLineChars="200"/>
        <w:rPr>
          <w:color w:val="000000"/>
        </w:rPr>
      </w:pPr>
      <w:r>
        <w:rPr>
          <w:color w:val="000000"/>
        </w:rPr>
        <w:t xml:space="preserve">1.9.1 </w:t>
      </w:r>
      <w:r>
        <w:rPr>
          <w:rFonts w:hint="eastAsia"/>
          <w:color w:val="000000"/>
        </w:rPr>
        <w:t>投标人须知前附表规定组织踏勘现场的，招标人按投标人须知前附表规定的时间、地点组织投标人踏勘项目现场。</w:t>
      </w:r>
    </w:p>
    <w:p>
      <w:pPr>
        <w:spacing w:line="400" w:lineRule="exact"/>
        <w:ind w:firstLine="420" w:firstLineChars="200"/>
        <w:rPr>
          <w:color w:val="000000"/>
        </w:rPr>
      </w:pPr>
      <w:r>
        <w:rPr>
          <w:color w:val="000000"/>
        </w:rPr>
        <w:t xml:space="preserve">1.9.2 </w:t>
      </w:r>
      <w:r>
        <w:rPr>
          <w:rFonts w:hint="eastAsia"/>
          <w:color w:val="000000"/>
        </w:rPr>
        <w:t>投标人踏勘现场发生的费用自理。</w:t>
      </w:r>
    </w:p>
    <w:p>
      <w:pPr>
        <w:spacing w:line="400" w:lineRule="exact"/>
        <w:ind w:firstLine="420" w:firstLineChars="200"/>
        <w:rPr>
          <w:color w:val="000000"/>
        </w:rPr>
      </w:pPr>
      <w:r>
        <w:rPr>
          <w:color w:val="000000"/>
        </w:rPr>
        <w:t xml:space="preserve">1.9.3 </w:t>
      </w:r>
      <w:r>
        <w:rPr>
          <w:rFonts w:hint="eastAsia"/>
          <w:color w:val="000000"/>
        </w:rPr>
        <w:t>除招标人的原因外，投标人自行负责在踏勘现场中所发生的人员伤亡和财产损失。</w:t>
      </w:r>
    </w:p>
    <w:p>
      <w:pPr>
        <w:spacing w:line="400" w:lineRule="exact"/>
        <w:ind w:firstLine="420" w:firstLineChars="200"/>
        <w:rPr>
          <w:color w:val="000000"/>
        </w:rPr>
      </w:pPr>
      <w:r>
        <w:rPr>
          <w:color w:val="000000"/>
        </w:rPr>
        <w:t xml:space="preserve">1.9.4 </w:t>
      </w:r>
      <w:r>
        <w:rPr>
          <w:rFonts w:hint="eastAsia"/>
          <w:color w:val="000000"/>
        </w:rPr>
        <w:t>招标人在踏勘现场中介绍的工程场地和相关的周边环境情况，供投标人在编制投标文件时参考，招标人不对投标人据此作出的判断和决策负责。</w:t>
      </w:r>
    </w:p>
    <w:p>
      <w:pPr>
        <w:pStyle w:val="59"/>
        <w:rPr>
          <w:color w:val="000000"/>
        </w:rPr>
      </w:pPr>
      <w:bookmarkStart w:id="93" w:name="_Toc152042316"/>
      <w:bookmarkStart w:id="94" w:name="_Toc144974508"/>
      <w:bookmarkStart w:id="95" w:name="_Toc179632557"/>
      <w:bookmarkStart w:id="96" w:name="_Toc152045540"/>
      <w:r>
        <w:rPr>
          <w:color w:val="000000"/>
        </w:rPr>
        <w:t xml:space="preserve">1.10 </w:t>
      </w:r>
      <w:r>
        <w:rPr>
          <w:rFonts w:hint="eastAsia"/>
          <w:color w:val="000000"/>
        </w:rPr>
        <w:t>投标预备会</w:t>
      </w:r>
      <w:bookmarkEnd w:id="93"/>
      <w:bookmarkEnd w:id="94"/>
      <w:bookmarkEnd w:id="95"/>
      <w:bookmarkEnd w:id="96"/>
    </w:p>
    <w:p>
      <w:pPr>
        <w:spacing w:line="400" w:lineRule="exact"/>
        <w:ind w:firstLine="420" w:firstLineChars="200"/>
        <w:rPr>
          <w:color w:val="000000"/>
        </w:rPr>
      </w:pPr>
      <w:r>
        <w:rPr>
          <w:color w:val="000000"/>
        </w:rPr>
        <w:t xml:space="preserve">1.10.1 </w:t>
      </w:r>
      <w:r>
        <w:rPr>
          <w:rFonts w:hint="eastAsia"/>
          <w:color w:val="000000"/>
        </w:rPr>
        <w:t>投标人须知前附表规定召开投标预备会的，招标人按投标人须知前附表规定的时间和地点召开投标预备会，澄清投标人提出的问题。</w:t>
      </w:r>
    </w:p>
    <w:p>
      <w:pPr>
        <w:spacing w:line="400" w:lineRule="exact"/>
        <w:ind w:firstLine="420" w:firstLineChars="200"/>
        <w:rPr>
          <w:color w:val="000000"/>
        </w:rPr>
      </w:pPr>
      <w:r>
        <w:rPr>
          <w:color w:val="000000"/>
        </w:rPr>
        <w:t xml:space="preserve">1.10.2 </w:t>
      </w:r>
      <w:r>
        <w:rPr>
          <w:rFonts w:hint="eastAsia"/>
          <w:color w:val="000000"/>
        </w:rPr>
        <w:t>投标预备会后，投标人应按投标人须知前附表规定的时间和方式提出问题，招标人按投标人须知前附表规定的时间和方式对投标人所提问题进行澄清。该澄清内容为招标文件的组成部分。</w:t>
      </w:r>
    </w:p>
    <w:p>
      <w:pPr>
        <w:pStyle w:val="71"/>
        <w:rPr>
          <w:color w:val="000000"/>
        </w:rPr>
      </w:pPr>
      <w:bookmarkStart w:id="97" w:name="_Toc152045542"/>
      <w:bookmarkStart w:id="98" w:name="_Toc493845949"/>
      <w:bookmarkStart w:id="99" w:name="_Toc504807339"/>
      <w:bookmarkStart w:id="100" w:name="_Toc152042318"/>
      <w:bookmarkStart w:id="101" w:name="_Toc144974510"/>
      <w:bookmarkStart w:id="102" w:name="_Toc491696263"/>
      <w:bookmarkStart w:id="103" w:name="_Toc179632560"/>
      <w:r>
        <w:rPr>
          <w:color w:val="000000"/>
        </w:rPr>
        <w:t xml:space="preserve">2. </w:t>
      </w:r>
      <w:r>
        <w:rPr>
          <w:rFonts w:hint="eastAsia"/>
          <w:color w:val="000000"/>
        </w:rPr>
        <w:t>招标文件</w:t>
      </w:r>
      <w:bookmarkEnd w:id="97"/>
      <w:bookmarkEnd w:id="98"/>
      <w:bookmarkEnd w:id="99"/>
      <w:bookmarkEnd w:id="100"/>
      <w:bookmarkEnd w:id="101"/>
      <w:bookmarkEnd w:id="102"/>
      <w:bookmarkEnd w:id="103"/>
    </w:p>
    <w:p>
      <w:pPr>
        <w:pStyle w:val="59"/>
        <w:rPr>
          <w:color w:val="000000"/>
        </w:rPr>
      </w:pPr>
      <w:bookmarkStart w:id="104" w:name="_Toc152042319"/>
      <w:bookmarkStart w:id="105" w:name="_Toc179632561"/>
      <w:bookmarkStart w:id="106" w:name="_Toc152045543"/>
      <w:bookmarkStart w:id="107" w:name="_Toc144974511"/>
      <w:r>
        <w:rPr>
          <w:color w:val="000000"/>
        </w:rPr>
        <w:t xml:space="preserve">2.1 </w:t>
      </w:r>
      <w:r>
        <w:rPr>
          <w:rFonts w:hint="eastAsia"/>
          <w:color w:val="000000"/>
        </w:rPr>
        <w:t>招标文件的组成</w:t>
      </w:r>
      <w:bookmarkEnd w:id="104"/>
      <w:bookmarkEnd w:id="105"/>
      <w:bookmarkEnd w:id="106"/>
      <w:bookmarkEnd w:id="107"/>
    </w:p>
    <w:p>
      <w:pPr>
        <w:spacing w:line="400" w:lineRule="exact"/>
        <w:rPr>
          <w:color w:val="000000"/>
        </w:rPr>
      </w:pPr>
      <w:r>
        <w:rPr>
          <w:rFonts w:hint="eastAsia"/>
          <w:color w:val="000000"/>
        </w:rPr>
        <w:t>　　本招标文件包括：</w:t>
      </w:r>
    </w:p>
    <w:p>
      <w:pPr>
        <w:spacing w:line="400" w:lineRule="exact"/>
        <w:ind w:firstLine="359" w:firstLineChars="171"/>
        <w:rPr>
          <w:color w:val="000000"/>
        </w:rPr>
      </w:pPr>
      <w:r>
        <w:rPr>
          <w:rFonts w:hint="eastAsia"/>
          <w:color w:val="000000"/>
        </w:rPr>
        <w:t>（</w:t>
      </w:r>
      <w:r>
        <w:rPr>
          <w:color w:val="000000"/>
        </w:rPr>
        <w:t>1</w:t>
      </w:r>
      <w:r>
        <w:rPr>
          <w:rFonts w:hint="eastAsia"/>
          <w:color w:val="000000"/>
        </w:rPr>
        <w:t>）招标公告（或投标邀请书）；</w:t>
      </w:r>
    </w:p>
    <w:p>
      <w:pPr>
        <w:spacing w:line="400" w:lineRule="exact"/>
        <w:ind w:firstLine="359" w:firstLineChars="171"/>
        <w:rPr>
          <w:color w:val="000000"/>
        </w:rPr>
      </w:pPr>
      <w:r>
        <w:rPr>
          <w:rFonts w:hint="eastAsia"/>
          <w:color w:val="000000"/>
        </w:rPr>
        <w:t>（</w:t>
      </w:r>
      <w:r>
        <w:rPr>
          <w:color w:val="000000"/>
        </w:rPr>
        <w:t>2</w:t>
      </w:r>
      <w:r>
        <w:rPr>
          <w:rFonts w:hint="eastAsia"/>
          <w:color w:val="000000"/>
        </w:rPr>
        <w:t>）投标人须知；</w:t>
      </w:r>
    </w:p>
    <w:p>
      <w:pPr>
        <w:spacing w:line="400" w:lineRule="exact"/>
        <w:ind w:firstLine="359" w:firstLineChars="171"/>
        <w:rPr>
          <w:color w:val="000000"/>
        </w:rPr>
      </w:pPr>
      <w:r>
        <w:rPr>
          <w:rFonts w:hint="eastAsia"/>
          <w:color w:val="000000"/>
        </w:rPr>
        <w:t>（</w:t>
      </w:r>
      <w:r>
        <w:rPr>
          <w:color w:val="000000"/>
        </w:rPr>
        <w:t>3</w:t>
      </w:r>
      <w:r>
        <w:rPr>
          <w:rFonts w:hint="eastAsia"/>
          <w:color w:val="000000"/>
        </w:rPr>
        <w:t>）评审办法；</w:t>
      </w:r>
    </w:p>
    <w:p>
      <w:pPr>
        <w:spacing w:line="400" w:lineRule="exact"/>
        <w:ind w:firstLine="359" w:firstLineChars="171"/>
        <w:rPr>
          <w:color w:val="000000"/>
        </w:rPr>
      </w:pPr>
      <w:r>
        <w:rPr>
          <w:rFonts w:hint="eastAsia"/>
          <w:color w:val="000000"/>
        </w:rPr>
        <w:t>（</w:t>
      </w:r>
      <w:r>
        <w:rPr>
          <w:color w:val="000000"/>
        </w:rPr>
        <w:t>4</w:t>
      </w:r>
      <w:r>
        <w:rPr>
          <w:rFonts w:hint="eastAsia"/>
          <w:color w:val="000000"/>
        </w:rPr>
        <w:t>）合同条款及格式；</w:t>
      </w:r>
    </w:p>
    <w:p>
      <w:pPr>
        <w:spacing w:line="400" w:lineRule="exact"/>
        <w:ind w:firstLine="359" w:firstLineChars="171"/>
        <w:rPr>
          <w:rFonts w:ascii="宋体" w:hAnsi="宋体"/>
          <w:color w:val="000000"/>
          <w:spacing w:val="-2"/>
          <w:szCs w:val="21"/>
          <w:u w:val="single"/>
        </w:rPr>
      </w:pPr>
      <w:r>
        <w:rPr>
          <w:rFonts w:hint="eastAsia"/>
          <w:color w:val="000000"/>
        </w:rPr>
        <w:t>（</w:t>
      </w:r>
      <w:r>
        <w:rPr>
          <w:color w:val="000000"/>
        </w:rPr>
        <w:t>5</w:t>
      </w:r>
      <w:r>
        <w:rPr>
          <w:rFonts w:hint="eastAsia"/>
          <w:color w:val="000000"/>
        </w:rPr>
        <w:t>）招标人提供的工程量清单；</w:t>
      </w:r>
    </w:p>
    <w:p>
      <w:pPr>
        <w:spacing w:line="400" w:lineRule="exact"/>
        <w:ind w:firstLine="359" w:firstLineChars="171"/>
        <w:rPr>
          <w:color w:val="000000"/>
        </w:rPr>
      </w:pPr>
      <w:r>
        <w:rPr>
          <w:rFonts w:hint="eastAsia"/>
          <w:color w:val="000000"/>
        </w:rPr>
        <w:t>（</w:t>
      </w:r>
      <w:r>
        <w:rPr>
          <w:color w:val="000000"/>
        </w:rPr>
        <w:t>6</w:t>
      </w:r>
      <w:r>
        <w:rPr>
          <w:rFonts w:hint="eastAsia"/>
          <w:color w:val="000000"/>
        </w:rPr>
        <w:t>）图纸；</w:t>
      </w:r>
    </w:p>
    <w:p>
      <w:pPr>
        <w:spacing w:line="400" w:lineRule="exact"/>
        <w:ind w:firstLine="359" w:firstLineChars="171"/>
        <w:rPr>
          <w:color w:val="000000"/>
        </w:rPr>
      </w:pPr>
      <w:r>
        <w:rPr>
          <w:rFonts w:hint="eastAsia"/>
          <w:color w:val="000000"/>
        </w:rPr>
        <w:t>（</w:t>
      </w:r>
      <w:r>
        <w:rPr>
          <w:color w:val="000000"/>
        </w:rPr>
        <w:t>7</w:t>
      </w:r>
      <w:r>
        <w:rPr>
          <w:rFonts w:hint="eastAsia"/>
          <w:color w:val="000000"/>
        </w:rPr>
        <w:t>）技术标准和要求；</w:t>
      </w:r>
    </w:p>
    <w:p>
      <w:pPr>
        <w:spacing w:line="400" w:lineRule="exact"/>
        <w:ind w:firstLine="359" w:firstLineChars="171"/>
        <w:rPr>
          <w:color w:val="000000"/>
        </w:rPr>
      </w:pPr>
      <w:r>
        <w:rPr>
          <w:rFonts w:hint="eastAsia"/>
          <w:color w:val="000000"/>
        </w:rPr>
        <w:t>（</w:t>
      </w:r>
      <w:r>
        <w:rPr>
          <w:color w:val="000000"/>
        </w:rPr>
        <w:t>8</w:t>
      </w:r>
      <w:r>
        <w:rPr>
          <w:rFonts w:hint="eastAsia"/>
          <w:color w:val="000000"/>
        </w:rPr>
        <w:t>）投标文件格式；</w:t>
      </w:r>
    </w:p>
    <w:p>
      <w:pPr>
        <w:spacing w:line="400" w:lineRule="exact"/>
        <w:ind w:firstLine="359" w:firstLineChars="171"/>
        <w:rPr>
          <w:color w:val="000000"/>
        </w:rPr>
      </w:pPr>
      <w:r>
        <w:rPr>
          <w:rFonts w:hint="eastAsia"/>
          <w:color w:val="000000"/>
        </w:rPr>
        <w:t>（</w:t>
      </w:r>
      <w:r>
        <w:rPr>
          <w:color w:val="000000"/>
        </w:rPr>
        <w:t>9</w:t>
      </w:r>
      <w:r>
        <w:rPr>
          <w:rFonts w:hint="eastAsia"/>
          <w:color w:val="000000"/>
        </w:rPr>
        <w:t>）投标人须知前附表规定的其他材料。</w:t>
      </w:r>
    </w:p>
    <w:p>
      <w:pPr>
        <w:spacing w:line="400" w:lineRule="exact"/>
        <w:ind w:firstLine="420" w:firstLineChars="200"/>
        <w:rPr>
          <w:color w:val="000000"/>
        </w:rPr>
      </w:pPr>
      <w:r>
        <w:rPr>
          <w:rFonts w:hint="eastAsia"/>
          <w:color w:val="000000"/>
        </w:rPr>
        <w:t>根据本章第</w:t>
      </w:r>
      <w:r>
        <w:rPr>
          <w:color w:val="000000"/>
        </w:rPr>
        <w:t>1.10</w:t>
      </w:r>
      <w:r>
        <w:rPr>
          <w:rFonts w:hint="eastAsia"/>
          <w:color w:val="000000"/>
        </w:rPr>
        <w:t>款、第</w:t>
      </w:r>
      <w:r>
        <w:rPr>
          <w:color w:val="000000"/>
        </w:rPr>
        <w:t>2.2</w:t>
      </w:r>
      <w:r>
        <w:rPr>
          <w:rFonts w:hint="eastAsia"/>
          <w:color w:val="000000"/>
        </w:rPr>
        <w:t>款和第</w:t>
      </w:r>
      <w:r>
        <w:rPr>
          <w:color w:val="000000"/>
        </w:rPr>
        <w:t>2.3</w:t>
      </w:r>
      <w:r>
        <w:rPr>
          <w:rFonts w:hint="eastAsia"/>
          <w:color w:val="000000"/>
        </w:rPr>
        <w:t>款对招标文件所作的澄清、修改，构成招标文件的组成部分。</w:t>
      </w:r>
    </w:p>
    <w:p>
      <w:pPr>
        <w:pStyle w:val="59"/>
        <w:rPr>
          <w:color w:val="000000"/>
        </w:rPr>
      </w:pPr>
      <w:bookmarkStart w:id="108" w:name="_Toc144974512"/>
      <w:bookmarkStart w:id="109" w:name="_Toc152045544"/>
      <w:bookmarkStart w:id="110" w:name="_Toc179632562"/>
      <w:bookmarkStart w:id="111" w:name="_Toc152042320"/>
      <w:r>
        <w:rPr>
          <w:color w:val="000000"/>
        </w:rPr>
        <w:t xml:space="preserve">2.2 </w:t>
      </w:r>
      <w:r>
        <w:rPr>
          <w:rFonts w:hint="eastAsia"/>
          <w:color w:val="000000"/>
        </w:rPr>
        <w:t>招标文件的澄清</w:t>
      </w:r>
      <w:bookmarkEnd w:id="108"/>
      <w:bookmarkEnd w:id="109"/>
      <w:bookmarkEnd w:id="110"/>
      <w:bookmarkEnd w:id="111"/>
    </w:p>
    <w:p>
      <w:pPr>
        <w:spacing w:line="400" w:lineRule="exact"/>
        <w:ind w:firstLine="420" w:firstLineChars="200"/>
        <w:rPr>
          <w:color w:val="000000"/>
        </w:rPr>
      </w:pPr>
      <w:bookmarkStart w:id="112" w:name="_Toc179632564"/>
      <w:bookmarkStart w:id="113" w:name="_Toc152045546"/>
      <w:bookmarkStart w:id="114" w:name="_Toc152042322"/>
      <w:bookmarkStart w:id="115" w:name="_Toc144974514"/>
      <w:r>
        <w:rPr>
          <w:color w:val="000000"/>
        </w:rPr>
        <w:t>2.2.1</w:t>
      </w:r>
      <w:r>
        <w:rPr>
          <w:rFonts w:hint="eastAsia"/>
          <w:color w:val="000000"/>
        </w:rPr>
        <w:t>投标人应仔细阅读和检查招标文件的全部内容。</w:t>
      </w:r>
      <w:r>
        <w:rPr>
          <w:rFonts w:hint="eastAsia" w:ascii="宋体" w:hAnsi="宋体"/>
          <w:color w:val="000000"/>
          <w:szCs w:val="21"/>
        </w:rPr>
        <w:t>如发现缺页或附件不全，应及时向招标人提出，以便补齐。</w:t>
      </w:r>
      <w:r>
        <w:rPr>
          <w:rFonts w:hint="eastAsia"/>
          <w:color w:val="000000"/>
        </w:rPr>
        <w:t>如有疑问，应按投标人须知前附表规定的时间和方式提出问题，要求招标人对招标文件予以澄清。</w:t>
      </w:r>
    </w:p>
    <w:p>
      <w:pPr>
        <w:spacing w:line="400" w:lineRule="exact"/>
        <w:ind w:firstLine="420" w:firstLineChars="200"/>
        <w:rPr>
          <w:color w:val="000000"/>
        </w:rPr>
      </w:pPr>
      <w:r>
        <w:rPr>
          <w:color w:val="000000"/>
        </w:rPr>
        <w:t xml:space="preserve">2.2.2 </w:t>
      </w:r>
      <w:r>
        <w:rPr>
          <w:rFonts w:hint="eastAsia"/>
          <w:color w:val="000000"/>
        </w:rPr>
        <w:t>招标文件的澄清将按投标人须知前附表规定的时间和方式进行，但不指明澄清问题的来源。如果</w:t>
      </w:r>
      <w:r>
        <w:rPr>
          <w:rFonts w:hint="eastAsia" w:ascii="宋体" w:hAnsi="宋体"/>
          <w:color w:val="000000"/>
          <w:szCs w:val="21"/>
        </w:rPr>
        <w:t>澄清的内容可能影响投标文件编制的，招标人另行通知投标截止时间。</w:t>
      </w:r>
    </w:p>
    <w:p>
      <w:pPr>
        <w:spacing w:line="400" w:lineRule="exact"/>
        <w:ind w:firstLine="420" w:firstLineChars="200"/>
        <w:rPr>
          <w:color w:val="000000"/>
        </w:rPr>
      </w:pPr>
      <w:r>
        <w:rPr>
          <w:color w:val="000000"/>
        </w:rPr>
        <w:t xml:space="preserve">2.2.3 </w:t>
      </w:r>
      <w:r>
        <w:rPr>
          <w:rFonts w:hint="eastAsia"/>
          <w:color w:val="000000"/>
        </w:rPr>
        <w:t>投标人自行关注浦江公共资源网站信息，并下载相关澄清内容，网上发布内容视为已送达相关投标人，也不需要书面确认是否收到。</w:t>
      </w:r>
    </w:p>
    <w:p>
      <w:pPr>
        <w:pStyle w:val="59"/>
        <w:rPr>
          <w:color w:val="000000"/>
        </w:rPr>
      </w:pPr>
      <w:bookmarkStart w:id="116" w:name="_Toc152045545"/>
      <w:bookmarkStart w:id="117" w:name="_Toc144974513"/>
      <w:bookmarkStart w:id="118" w:name="_Toc179632563"/>
      <w:bookmarkStart w:id="119" w:name="_Toc152042321"/>
      <w:r>
        <w:rPr>
          <w:color w:val="000000"/>
        </w:rPr>
        <w:t xml:space="preserve">2.3 </w:t>
      </w:r>
      <w:r>
        <w:rPr>
          <w:rFonts w:hint="eastAsia"/>
          <w:color w:val="000000"/>
        </w:rPr>
        <w:t>招标文件的修改</w:t>
      </w:r>
      <w:bookmarkEnd w:id="116"/>
      <w:bookmarkEnd w:id="117"/>
      <w:bookmarkEnd w:id="118"/>
      <w:bookmarkEnd w:id="119"/>
    </w:p>
    <w:p>
      <w:pPr>
        <w:spacing w:line="400" w:lineRule="exact"/>
        <w:ind w:firstLine="420" w:firstLineChars="200"/>
        <w:rPr>
          <w:color w:val="000000"/>
        </w:rPr>
      </w:pPr>
      <w:r>
        <w:rPr>
          <w:color w:val="000000"/>
        </w:rPr>
        <w:t xml:space="preserve">2.3.1 </w:t>
      </w:r>
      <w:r>
        <w:rPr>
          <w:rFonts w:hint="eastAsia"/>
          <w:color w:val="000000"/>
        </w:rPr>
        <w:t>在投标须知前附表规定的时间前，招标人可以修改招标文件，并在浦江公共资源交易网上进行发布。若修改招标文件的时间超出投标须知前附表规定的时间，但修改内容不影响投标文件编制的，则不延长投标截止时间；如果修改内容影响投标文件编制的，则招标人另行通知投标截止时间。</w:t>
      </w:r>
    </w:p>
    <w:p>
      <w:pPr>
        <w:spacing w:line="400" w:lineRule="exact"/>
        <w:ind w:firstLine="420" w:firstLineChars="200"/>
        <w:rPr>
          <w:color w:val="000000"/>
        </w:rPr>
      </w:pPr>
      <w:r>
        <w:rPr>
          <w:color w:val="000000"/>
        </w:rPr>
        <w:t>2.3.2</w:t>
      </w:r>
      <w:r>
        <w:rPr>
          <w:rFonts w:hint="eastAsia"/>
          <w:color w:val="000000"/>
        </w:rPr>
        <w:t>投标人自行关注浦江公共资源交易网站信息，并下载相关招标文件补遗文件，网上发布内容视为已送达相关投标人。因投标人未及时知悉招标文件补遗内容而引起投标文件无效或废标的，由投标人自行承担责任。</w:t>
      </w:r>
    </w:p>
    <w:p>
      <w:pPr>
        <w:pStyle w:val="71"/>
        <w:rPr>
          <w:color w:val="000000"/>
        </w:rPr>
      </w:pPr>
      <w:bookmarkStart w:id="120" w:name="_Toc493845950"/>
      <w:bookmarkStart w:id="121" w:name="_Toc504807340"/>
      <w:bookmarkStart w:id="122" w:name="_Toc491696264"/>
      <w:r>
        <w:rPr>
          <w:color w:val="000000"/>
        </w:rPr>
        <w:t xml:space="preserve">3. </w:t>
      </w:r>
      <w:r>
        <w:rPr>
          <w:rFonts w:hint="eastAsia"/>
          <w:color w:val="000000"/>
        </w:rPr>
        <w:t>投标文件</w:t>
      </w:r>
      <w:bookmarkEnd w:id="112"/>
      <w:bookmarkEnd w:id="113"/>
      <w:bookmarkEnd w:id="114"/>
      <w:bookmarkEnd w:id="115"/>
      <w:bookmarkEnd w:id="120"/>
      <w:bookmarkEnd w:id="121"/>
      <w:bookmarkEnd w:id="122"/>
    </w:p>
    <w:p>
      <w:pPr>
        <w:pStyle w:val="59"/>
        <w:rPr>
          <w:color w:val="000000"/>
        </w:rPr>
      </w:pPr>
      <w:bookmarkStart w:id="123" w:name="_Toc179632565"/>
      <w:bookmarkStart w:id="124" w:name="_Toc152045547"/>
      <w:bookmarkStart w:id="125" w:name="_Toc152042323"/>
      <w:bookmarkStart w:id="126" w:name="_Toc144974515"/>
      <w:r>
        <w:rPr>
          <w:color w:val="000000"/>
        </w:rPr>
        <w:t xml:space="preserve">3.1 </w:t>
      </w:r>
      <w:r>
        <w:rPr>
          <w:rFonts w:hint="eastAsia"/>
          <w:color w:val="000000"/>
        </w:rPr>
        <w:t>投标文件的组成</w:t>
      </w:r>
      <w:bookmarkEnd w:id="123"/>
      <w:bookmarkEnd w:id="124"/>
      <w:bookmarkEnd w:id="125"/>
      <w:bookmarkEnd w:id="126"/>
    </w:p>
    <w:p>
      <w:pPr>
        <w:spacing w:line="400" w:lineRule="exact"/>
        <w:rPr>
          <w:rFonts w:ascii="宋体" w:hAnsi="宋体"/>
          <w:color w:val="000000"/>
          <w:szCs w:val="21"/>
        </w:rPr>
      </w:pPr>
      <w:r>
        <w:rPr>
          <w:rFonts w:hint="eastAsia"/>
          <w:color w:val="000000"/>
        </w:rPr>
        <w:t>　</w:t>
      </w:r>
    </w:p>
    <w:p>
      <w:pPr>
        <w:spacing w:line="400" w:lineRule="exact"/>
        <w:rPr>
          <w:rFonts w:ascii="宋体" w:hAnsi="宋体"/>
          <w:color w:val="000000"/>
          <w:szCs w:val="21"/>
        </w:rPr>
      </w:pPr>
      <w:r>
        <w:rPr>
          <w:rFonts w:hint="eastAsia" w:ascii="宋体" w:hAnsi="宋体"/>
          <w:color w:val="000000"/>
          <w:szCs w:val="21"/>
        </w:rPr>
        <w:t>见投标人须知前附表。</w:t>
      </w:r>
    </w:p>
    <w:p>
      <w:pPr>
        <w:pStyle w:val="59"/>
        <w:rPr>
          <w:color w:val="000000"/>
        </w:rPr>
      </w:pPr>
      <w:bookmarkStart w:id="127" w:name="_Toc152045548"/>
      <w:bookmarkStart w:id="128" w:name="_Toc144974516"/>
      <w:bookmarkStart w:id="129" w:name="_Toc152042324"/>
      <w:bookmarkStart w:id="130" w:name="_Toc179632566"/>
      <w:r>
        <w:rPr>
          <w:color w:val="000000"/>
        </w:rPr>
        <w:t xml:space="preserve">3.2 </w:t>
      </w:r>
      <w:r>
        <w:rPr>
          <w:rFonts w:hint="eastAsia"/>
          <w:color w:val="000000"/>
        </w:rPr>
        <w:t>投标报价</w:t>
      </w:r>
      <w:bookmarkEnd w:id="127"/>
      <w:bookmarkEnd w:id="128"/>
      <w:bookmarkEnd w:id="129"/>
      <w:bookmarkEnd w:id="130"/>
    </w:p>
    <w:p>
      <w:pPr>
        <w:spacing w:line="400" w:lineRule="exact"/>
        <w:ind w:firstLine="315" w:firstLineChars="150"/>
        <w:rPr>
          <w:color w:val="000000"/>
        </w:rPr>
      </w:pPr>
      <w:r>
        <w:rPr>
          <w:color w:val="000000"/>
        </w:rPr>
        <w:t>3.</w:t>
      </w:r>
      <w:r>
        <w:rPr>
          <w:rFonts w:hint="eastAsia"/>
          <w:color w:val="000000"/>
        </w:rPr>
        <w:t>2</w:t>
      </w:r>
      <w:r>
        <w:rPr>
          <w:color w:val="000000"/>
        </w:rPr>
        <w:t>.1</w:t>
      </w:r>
      <w:r>
        <w:rPr>
          <w:rFonts w:hint="eastAsia"/>
          <w:color w:val="000000"/>
        </w:rPr>
        <w:t>投标人应先到工地踏勘以充分了解工地位置、道路情况、储存空间、装卸限制及任何其它足以影响承包价的情况，任何因忽视或误解工地情况而导致的索赔或工期延长申请将不能获得批准。</w:t>
      </w:r>
    </w:p>
    <w:p>
      <w:pPr>
        <w:spacing w:line="400" w:lineRule="exact"/>
        <w:ind w:firstLine="315" w:firstLineChars="150"/>
        <w:rPr>
          <w:color w:val="000000"/>
        </w:rPr>
      </w:pPr>
      <w:r>
        <w:rPr>
          <w:rFonts w:hint="eastAsia"/>
          <w:color w:val="000000"/>
        </w:rPr>
        <w:t>3.2.2合同价格采用固定单价承包。</w:t>
      </w:r>
    </w:p>
    <w:p>
      <w:pPr>
        <w:spacing w:line="400" w:lineRule="exact"/>
        <w:ind w:firstLine="315" w:firstLineChars="150"/>
        <w:rPr>
          <w:color w:val="000000"/>
        </w:rPr>
      </w:pPr>
      <w:r>
        <w:rPr>
          <w:rFonts w:hint="eastAsia"/>
          <w:color w:val="000000"/>
        </w:rPr>
        <w:t>3.2.3施工用水电由中标人自行接至施工现场，单独装表计量，水电费用由中标人承担。</w:t>
      </w:r>
    </w:p>
    <w:p>
      <w:pPr>
        <w:spacing w:line="400" w:lineRule="exact"/>
        <w:ind w:firstLine="315" w:firstLineChars="150"/>
        <w:rPr>
          <w:color w:val="000000"/>
        </w:rPr>
      </w:pPr>
      <w:r>
        <w:rPr>
          <w:rFonts w:hint="eastAsia"/>
          <w:color w:val="000000"/>
        </w:rPr>
        <w:t>3.2.4投标人应充分考虑国家现行技术标准、规范和施工图纸要求。</w:t>
      </w:r>
    </w:p>
    <w:p>
      <w:pPr>
        <w:spacing w:line="400" w:lineRule="exact"/>
        <w:ind w:firstLine="315" w:firstLineChars="150"/>
        <w:rPr>
          <w:color w:val="000000"/>
        </w:rPr>
      </w:pPr>
      <w:r>
        <w:rPr>
          <w:rFonts w:hint="eastAsia"/>
          <w:color w:val="000000"/>
        </w:rPr>
        <w:t>3.2.5投标人应根据有关要求加强环境保护、文明施工、安全施工工作。</w:t>
      </w:r>
    </w:p>
    <w:p>
      <w:pPr>
        <w:spacing w:line="400" w:lineRule="exact"/>
        <w:ind w:firstLine="308" w:firstLineChars="147"/>
        <w:rPr>
          <w:color w:val="000000"/>
        </w:rPr>
      </w:pPr>
      <w:r>
        <w:rPr>
          <w:rFonts w:hint="eastAsia"/>
          <w:color w:val="000000"/>
        </w:rPr>
        <w:t>3.2.6本次招标范围内的材料应采用具有一定生产规模和市场信誉的生产厂和品牌（招标文件中对材料的品牌有要求的，从其规定），所有材料均有合格证和质保书，并经现场监理工程师认定。当中标人选定的材料不符合规范要求或招标文件专门规定时，招标人有更换的权利。若使用劣质建材施工，一经发现，发包方或监理方有权制止使用，甚至停工、返工或中止合同。无论发包方及监理方是否发现和制止，由于使用劣质建材施工所引起的一切责任均由中标方自负。</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pPr>
      <w:r>
        <w:t>3.2.7</w:t>
      </w:r>
      <w:r>
        <w:rPr>
          <w:rFonts w:hint="eastAsia"/>
        </w:rPr>
        <w:t>规费是国家及地方政府规定必须交纳的费用，包括工程排污费、社会保障费（养老保险、失业保险、医疗保险、生育保险、工伤保险费）、住房公积金；税金是指国家税法规定的应计入建筑安装工程造价内的增值税销项税额、地方水利建设基金、其他附加税，规费和税金统一按2018版《浙江省建设工程施工费用定额》</w:t>
      </w:r>
      <w:r>
        <w:rPr>
          <w:rFonts w:hint="eastAsia" w:ascii="宋体" w:hAnsi="宋体"/>
          <w:szCs w:val="21"/>
        </w:rPr>
        <w:t>等</w:t>
      </w:r>
      <w:r>
        <w:rPr>
          <w:rFonts w:hint="eastAsia"/>
        </w:rPr>
        <w:t>规定的费率和计算程序进行计算。</w:t>
      </w:r>
    </w:p>
    <w:p>
      <w:pPr>
        <w:ind w:firstLine="420" w:firstLineChars="200"/>
        <w:rPr>
          <w:color w:val="000000"/>
        </w:rPr>
      </w:pPr>
      <w:r>
        <w:rPr>
          <w:rFonts w:hint="eastAsia"/>
          <w:color w:val="000000"/>
        </w:rPr>
        <w:t>3.2.8工程量清单应与投标人须知、施工图纸、合同条件、技术规范及等文件结合起来理解或解释。</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pPr>
      <w:r>
        <w:rPr>
          <w:rFonts w:hint="eastAsia"/>
        </w:rPr>
        <w:t>3.2.9工程量清单中所列工程数量是预计的数量，可作为投标的共同基础，而不能为最后对承包人进行支付的依据。支付应以按技术规范要求完成的，根据2018版《建设工程工程量清单计价规范》及浙江省补充条款的计算规则计算的，并经发包人认可的工程量为依据。</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pPr>
      <w:r>
        <w:rPr>
          <w:rFonts w:hint="eastAsia"/>
        </w:rPr>
        <w:t>3.2.10所列工程量变动丝毫不会使合同条件或条款无效或降低，也不免除承包人按要求标准进行施工和缺陷修复的责任。</w:t>
      </w:r>
    </w:p>
    <w:p>
      <w:pPr>
        <w:pStyle w:val="59"/>
        <w:rPr>
          <w:color w:val="000000"/>
        </w:rPr>
      </w:pPr>
      <w:bookmarkStart w:id="131" w:name="_Toc179632567"/>
      <w:bookmarkStart w:id="132" w:name="_Toc152045549"/>
      <w:bookmarkStart w:id="133" w:name="_Toc152042325"/>
      <w:bookmarkStart w:id="134" w:name="_Toc144974517"/>
      <w:r>
        <w:rPr>
          <w:color w:val="000000"/>
        </w:rPr>
        <w:t xml:space="preserve">3.3 </w:t>
      </w:r>
      <w:r>
        <w:rPr>
          <w:rFonts w:hint="eastAsia"/>
          <w:color w:val="000000"/>
        </w:rPr>
        <w:t>投标有效期</w:t>
      </w:r>
      <w:bookmarkEnd w:id="131"/>
      <w:bookmarkEnd w:id="132"/>
      <w:bookmarkEnd w:id="133"/>
      <w:bookmarkEnd w:id="134"/>
    </w:p>
    <w:p>
      <w:pPr>
        <w:spacing w:line="400" w:lineRule="exact"/>
        <w:ind w:firstLine="420" w:firstLineChars="200"/>
        <w:rPr>
          <w:color w:val="000000"/>
        </w:rPr>
      </w:pPr>
      <w:r>
        <w:rPr>
          <w:color w:val="000000"/>
        </w:rPr>
        <w:t xml:space="preserve">3.3.1 </w:t>
      </w:r>
      <w:r>
        <w:rPr>
          <w:rFonts w:hint="eastAsia"/>
          <w:color w:val="000000"/>
        </w:rPr>
        <w:t>在投标人须知前附表规定的投标有效期内，投标人不得要求撤销或修改其投标文件。</w:t>
      </w:r>
    </w:p>
    <w:p>
      <w:pPr>
        <w:spacing w:line="400" w:lineRule="exact"/>
        <w:ind w:firstLine="420" w:firstLineChars="200"/>
        <w:rPr>
          <w:color w:val="000000"/>
        </w:rPr>
      </w:pPr>
      <w:r>
        <w:rPr>
          <w:color w:val="000000"/>
        </w:rPr>
        <w:t>3.3.2</w:t>
      </w:r>
      <w:r>
        <w:rPr>
          <w:rFonts w:hint="eastAsia"/>
          <w:color w:val="000000"/>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59"/>
        <w:rPr>
          <w:color w:val="000000"/>
        </w:rPr>
      </w:pPr>
      <w:bookmarkStart w:id="135" w:name="_Toc179632568"/>
      <w:bookmarkStart w:id="136" w:name="_Toc152042326"/>
      <w:bookmarkStart w:id="137" w:name="_Toc152045550"/>
      <w:bookmarkStart w:id="138" w:name="_Toc144974518"/>
      <w:r>
        <w:rPr>
          <w:color w:val="000000"/>
        </w:rPr>
        <w:t xml:space="preserve">3.4 </w:t>
      </w:r>
      <w:r>
        <w:rPr>
          <w:rFonts w:hint="eastAsia"/>
          <w:color w:val="000000"/>
        </w:rPr>
        <w:t>投标保证金</w:t>
      </w:r>
      <w:bookmarkEnd w:id="135"/>
      <w:bookmarkEnd w:id="136"/>
      <w:bookmarkEnd w:id="137"/>
      <w:bookmarkEnd w:id="138"/>
    </w:p>
    <w:p>
      <w:pPr>
        <w:spacing w:line="400" w:lineRule="exact"/>
        <w:ind w:firstLine="420" w:firstLineChars="200"/>
        <w:rPr>
          <w:color w:val="000000"/>
        </w:rPr>
      </w:pPr>
      <w:r>
        <w:rPr>
          <w:color w:val="000000"/>
        </w:rPr>
        <w:t xml:space="preserve">3.4.1 </w:t>
      </w:r>
      <w:r>
        <w:rPr>
          <w:rFonts w:hint="eastAsia"/>
          <w:color w:val="000000"/>
        </w:rPr>
        <w:t>投标人在递交投标文件的同时，应按招标公告规定的金额、形式递交投标保证金，并作为其投标文件的组成部分。</w:t>
      </w:r>
    </w:p>
    <w:p>
      <w:pPr>
        <w:spacing w:line="400" w:lineRule="exact"/>
        <w:ind w:firstLine="420" w:firstLineChars="200"/>
        <w:rPr>
          <w:color w:val="000000"/>
          <w:highlight w:val="yellow"/>
        </w:rPr>
      </w:pPr>
      <w:r>
        <w:rPr>
          <w:rFonts w:hint="eastAsia"/>
          <w:color w:val="000000"/>
        </w:rPr>
        <w:t>3.4.2投标人不按本章第</w:t>
      </w:r>
      <w:r>
        <w:rPr>
          <w:color w:val="000000"/>
        </w:rPr>
        <w:t>3.4.1</w:t>
      </w:r>
      <w:r>
        <w:rPr>
          <w:rFonts w:hint="eastAsia"/>
          <w:color w:val="000000"/>
        </w:rPr>
        <w:t>项要求提交投标保证金的，认定为投标保证金有瑕疵。</w:t>
      </w:r>
    </w:p>
    <w:p>
      <w:pPr>
        <w:spacing w:line="400" w:lineRule="exact"/>
        <w:ind w:firstLine="420" w:firstLineChars="200"/>
        <w:rPr>
          <w:color w:val="000000"/>
        </w:rPr>
      </w:pPr>
      <w:r>
        <w:rPr>
          <w:color w:val="000000"/>
        </w:rPr>
        <w:t xml:space="preserve">3.4.3 </w:t>
      </w:r>
      <w:r>
        <w:rPr>
          <w:rFonts w:hint="eastAsia"/>
          <w:color w:val="000000"/>
        </w:rPr>
        <w:t>开标现场宣布评审结果后，退还未中标的投标人的投标保证金（不计息），中标人的投标保证金转为履约保证金。</w:t>
      </w:r>
    </w:p>
    <w:p>
      <w:pPr>
        <w:spacing w:line="400" w:lineRule="exact"/>
        <w:ind w:firstLine="420" w:firstLineChars="200"/>
        <w:rPr>
          <w:color w:val="000000"/>
        </w:rPr>
      </w:pPr>
      <w:r>
        <w:rPr>
          <w:color w:val="000000"/>
        </w:rPr>
        <w:t>3.4.</w:t>
      </w:r>
      <w:r>
        <w:rPr>
          <w:rFonts w:hint="eastAsia"/>
          <w:color w:val="000000"/>
        </w:rPr>
        <w:t>4有下列情形之一的，投标保证金将不予退还：</w:t>
      </w:r>
      <w:bookmarkStart w:id="139" w:name="_Toc144974520"/>
      <w:bookmarkStart w:id="140" w:name="_Toc152045552"/>
      <w:bookmarkStart w:id="141" w:name="_Toc152042328"/>
      <w:bookmarkStart w:id="142" w:name="_Toc179632570"/>
    </w:p>
    <w:p>
      <w:pPr>
        <w:spacing w:line="400" w:lineRule="exact"/>
        <w:ind w:firstLine="420" w:firstLineChars="200"/>
        <w:rPr>
          <w:color w:val="000000"/>
        </w:rPr>
      </w:pPr>
      <w:r>
        <w:rPr>
          <w:rFonts w:hint="eastAsia"/>
          <w:color w:val="000000"/>
        </w:rPr>
        <w:t>（1）．投标人在投标有效期内撤销或修改其投标文件的；</w:t>
      </w:r>
    </w:p>
    <w:p>
      <w:pPr>
        <w:spacing w:line="400" w:lineRule="exact"/>
        <w:ind w:firstLine="420" w:firstLineChars="200"/>
        <w:rPr>
          <w:color w:val="000000"/>
        </w:rPr>
      </w:pPr>
      <w:r>
        <w:rPr>
          <w:rFonts w:hint="eastAsia"/>
          <w:color w:val="000000"/>
        </w:rPr>
        <w:t>（2）．中标人收到中标通知书后，无正当理由拒签合同协议书，或在签订合同时向招标人提出附加条件，或未按招标文件要求提交履约保证金的；</w:t>
      </w:r>
    </w:p>
    <w:p>
      <w:pPr>
        <w:spacing w:line="400" w:lineRule="exact"/>
        <w:ind w:firstLine="420" w:firstLineChars="200"/>
        <w:rPr>
          <w:color w:val="000000"/>
        </w:rPr>
      </w:pPr>
      <w:r>
        <w:rPr>
          <w:rFonts w:hint="eastAsia"/>
          <w:color w:val="000000"/>
        </w:rPr>
        <w:t>（3）．经查实，投标人在投标过程中存在隐瞒、欺骗、弄虚作假、围标串标或其他违法、违规行为的。</w:t>
      </w:r>
    </w:p>
    <w:p>
      <w:pPr>
        <w:pStyle w:val="59"/>
        <w:spacing w:line="380" w:lineRule="exact"/>
        <w:rPr>
          <w:color w:val="000000"/>
        </w:rPr>
      </w:pPr>
      <w:r>
        <w:rPr>
          <w:color w:val="000000"/>
        </w:rPr>
        <w:t xml:space="preserve">3.5 </w:t>
      </w:r>
      <w:r>
        <w:rPr>
          <w:rFonts w:hint="eastAsia"/>
          <w:color w:val="000000"/>
        </w:rPr>
        <w:t>资格审查资料</w:t>
      </w:r>
      <w:bookmarkEnd w:id="139"/>
      <w:bookmarkEnd w:id="140"/>
      <w:bookmarkEnd w:id="141"/>
      <w:bookmarkEnd w:id="142"/>
    </w:p>
    <w:p>
      <w:pPr>
        <w:pStyle w:val="59"/>
        <w:spacing w:line="380" w:lineRule="exact"/>
        <w:rPr>
          <w:color w:val="000000"/>
        </w:rPr>
      </w:pPr>
      <w:bookmarkStart w:id="143" w:name="_Toc144974522"/>
      <w:bookmarkStart w:id="144" w:name="_Toc152045554"/>
      <w:bookmarkStart w:id="145" w:name="_Toc179632572"/>
      <w:bookmarkStart w:id="146" w:name="_Toc152042330"/>
      <w:r>
        <w:rPr>
          <w:color w:val="000000"/>
        </w:rPr>
        <w:t>3.</w:t>
      </w:r>
      <w:r>
        <w:rPr>
          <w:rFonts w:hint="eastAsia"/>
          <w:color w:val="000000"/>
        </w:rPr>
        <w:t>6投标文件的编制</w:t>
      </w:r>
      <w:bookmarkEnd w:id="143"/>
      <w:bookmarkEnd w:id="144"/>
      <w:bookmarkEnd w:id="145"/>
      <w:bookmarkEnd w:id="146"/>
    </w:p>
    <w:p>
      <w:pPr>
        <w:spacing w:line="380" w:lineRule="exact"/>
        <w:ind w:firstLine="420" w:firstLineChars="200"/>
        <w:rPr>
          <w:color w:val="000000"/>
        </w:rPr>
      </w:pPr>
      <w:r>
        <w:rPr>
          <w:color w:val="000000"/>
        </w:rPr>
        <w:t>3.</w:t>
      </w:r>
      <w:r>
        <w:rPr>
          <w:rFonts w:hint="eastAsia"/>
          <w:color w:val="000000"/>
        </w:rPr>
        <w:t>6</w:t>
      </w:r>
      <w:r>
        <w:rPr>
          <w:color w:val="000000"/>
        </w:rPr>
        <w:t>.1</w:t>
      </w:r>
      <w:r>
        <w:rPr>
          <w:rFonts w:hint="eastAsia"/>
          <w:color w:val="000000"/>
        </w:rPr>
        <w:t>投标文件应按第八章“投标文件格式”进行编写，如有必要，可以增加附页，作为投标文件的组成部分。其中，投标函附录在满足招标文件实质性要求的基础上，可以提出比招标文件要求更有利于招标人的承诺。</w:t>
      </w:r>
    </w:p>
    <w:p>
      <w:pPr>
        <w:spacing w:line="380" w:lineRule="exact"/>
        <w:ind w:firstLine="420" w:firstLineChars="200"/>
        <w:rPr>
          <w:color w:val="000000"/>
          <w:szCs w:val="21"/>
        </w:rPr>
      </w:pPr>
      <w:r>
        <w:rPr>
          <w:color w:val="000000"/>
        </w:rPr>
        <w:t>3.</w:t>
      </w:r>
      <w:r>
        <w:rPr>
          <w:rFonts w:hint="eastAsia"/>
          <w:color w:val="000000"/>
        </w:rPr>
        <w:t>6</w:t>
      </w:r>
      <w:r>
        <w:rPr>
          <w:color w:val="000000"/>
        </w:rPr>
        <w:t xml:space="preserve">.2 </w:t>
      </w:r>
      <w:r>
        <w:rPr>
          <w:rFonts w:hint="eastAsia"/>
          <w:color w:val="000000"/>
        </w:rPr>
        <w:t>投标文件应当对招标文件有关</w:t>
      </w:r>
      <w:r>
        <w:rPr>
          <w:rFonts w:hint="eastAsia"/>
          <w:color w:val="000000"/>
          <w:szCs w:val="21"/>
        </w:rPr>
        <w:t>工期、投标有效期、质量要求、技术标准和要求、招标范围等实质性内容作出响应。</w:t>
      </w:r>
    </w:p>
    <w:p>
      <w:pPr>
        <w:spacing w:line="400" w:lineRule="exact"/>
        <w:ind w:firstLine="420" w:firstLineChars="200"/>
        <w:rPr>
          <w:color w:val="000000"/>
        </w:rPr>
      </w:pPr>
      <w:r>
        <w:rPr>
          <w:color w:val="000000"/>
        </w:rPr>
        <w:t>3.</w:t>
      </w:r>
      <w:r>
        <w:rPr>
          <w:rFonts w:hint="eastAsia"/>
          <w:color w:val="000000"/>
        </w:rPr>
        <w:t>6</w:t>
      </w:r>
      <w:r>
        <w:rPr>
          <w:color w:val="000000"/>
        </w:rPr>
        <w:t>.3</w:t>
      </w:r>
      <w:r>
        <w:rPr>
          <w:rFonts w:hint="eastAsia"/>
          <w:color w:val="000000"/>
        </w:rPr>
        <w:t>投标文件应用不褪色的材料书写或打印，并按招标文件规定要求签字、盖章。招标文件规定应由投标人的法定代表人签字之处，投标人委托代理人签字的，投标文件应附法定代表人签署的授权委托书。投标文件应尽量避免涂改、行间插字或删除。如果出现上述情况，改动之处应加盖单位章或由投标人的法定代表人或其授权的代理人签字确认。</w:t>
      </w:r>
    </w:p>
    <w:p>
      <w:pPr>
        <w:spacing w:line="400" w:lineRule="exact"/>
        <w:ind w:firstLine="420" w:firstLineChars="200"/>
        <w:rPr>
          <w:color w:val="000000"/>
        </w:rPr>
      </w:pPr>
      <w:r>
        <w:rPr>
          <w:color w:val="000000"/>
        </w:rPr>
        <w:t>3.</w:t>
      </w:r>
      <w:r>
        <w:rPr>
          <w:rFonts w:hint="eastAsia"/>
          <w:color w:val="000000"/>
        </w:rPr>
        <w:t>6</w:t>
      </w:r>
      <w:r>
        <w:rPr>
          <w:color w:val="000000"/>
        </w:rPr>
        <w:t xml:space="preserve">.4 </w:t>
      </w:r>
      <w:r>
        <w:rPr>
          <w:rFonts w:hint="eastAsia"/>
          <w:color w:val="000000"/>
        </w:rPr>
        <w:t>投标文件份数见投标人须知前附表。正本和副本的封面上应清楚地标记“正本”或“副本”的字样。当副本和正本不一致时，以正本为准。</w:t>
      </w:r>
    </w:p>
    <w:p>
      <w:pPr>
        <w:spacing w:line="400" w:lineRule="exact"/>
        <w:ind w:firstLine="420" w:firstLineChars="200"/>
        <w:rPr>
          <w:color w:val="000000"/>
        </w:rPr>
      </w:pPr>
      <w:r>
        <w:rPr>
          <w:color w:val="000000"/>
        </w:rPr>
        <w:t>3.</w:t>
      </w:r>
      <w:r>
        <w:rPr>
          <w:rFonts w:hint="eastAsia"/>
          <w:color w:val="000000"/>
        </w:rPr>
        <w:t>6</w:t>
      </w:r>
      <w:r>
        <w:rPr>
          <w:color w:val="000000"/>
        </w:rPr>
        <w:t xml:space="preserve">.5 </w:t>
      </w:r>
      <w:r>
        <w:rPr>
          <w:rFonts w:hint="eastAsia"/>
          <w:color w:val="000000"/>
        </w:rPr>
        <w:t>投标文件的正本与副本应分别装订成册，并编制目录，具体装订要求见投标人须知前附表规定。</w:t>
      </w:r>
    </w:p>
    <w:p>
      <w:pPr>
        <w:pStyle w:val="71"/>
        <w:rPr>
          <w:color w:val="000000"/>
        </w:rPr>
      </w:pPr>
      <w:bookmarkStart w:id="147" w:name="_Toc152045555"/>
      <w:bookmarkStart w:id="148" w:name="_Toc491696265"/>
      <w:bookmarkStart w:id="149" w:name="_Toc179632573"/>
      <w:bookmarkStart w:id="150" w:name="_Toc493845951"/>
      <w:bookmarkStart w:id="151" w:name="_Toc504807341"/>
      <w:bookmarkStart w:id="152" w:name="_Toc152042331"/>
      <w:bookmarkStart w:id="153" w:name="_Toc144974523"/>
      <w:r>
        <w:rPr>
          <w:color w:val="000000"/>
        </w:rPr>
        <w:t xml:space="preserve">4. </w:t>
      </w:r>
      <w:r>
        <w:rPr>
          <w:rFonts w:hint="eastAsia"/>
          <w:color w:val="000000"/>
        </w:rPr>
        <w:t>投标</w:t>
      </w:r>
      <w:bookmarkEnd w:id="147"/>
      <w:bookmarkEnd w:id="148"/>
      <w:bookmarkEnd w:id="149"/>
      <w:bookmarkEnd w:id="150"/>
      <w:bookmarkEnd w:id="151"/>
      <w:bookmarkEnd w:id="152"/>
      <w:bookmarkEnd w:id="153"/>
    </w:p>
    <w:p>
      <w:pPr>
        <w:pStyle w:val="59"/>
        <w:rPr>
          <w:color w:val="000000"/>
        </w:rPr>
      </w:pPr>
      <w:bookmarkStart w:id="154" w:name="_Toc152045556"/>
      <w:bookmarkStart w:id="155" w:name="_Toc144974524"/>
      <w:bookmarkStart w:id="156" w:name="_Toc179632574"/>
      <w:bookmarkStart w:id="157" w:name="_Toc152042332"/>
      <w:r>
        <w:rPr>
          <w:color w:val="000000"/>
        </w:rPr>
        <w:t xml:space="preserve">4.1 </w:t>
      </w:r>
      <w:r>
        <w:rPr>
          <w:rFonts w:hint="eastAsia"/>
          <w:color w:val="000000"/>
        </w:rPr>
        <w:t>投标文件的密封和标记</w:t>
      </w:r>
      <w:bookmarkEnd w:id="154"/>
      <w:bookmarkEnd w:id="155"/>
      <w:bookmarkEnd w:id="156"/>
      <w:bookmarkEnd w:id="157"/>
    </w:p>
    <w:p>
      <w:pPr>
        <w:spacing w:line="400" w:lineRule="exact"/>
        <w:ind w:firstLine="420" w:firstLineChars="200"/>
        <w:rPr>
          <w:color w:val="000000"/>
        </w:rPr>
      </w:pPr>
      <w:bookmarkStart w:id="158" w:name="_Toc152045557"/>
      <w:bookmarkStart w:id="159" w:name="_Toc144974525"/>
      <w:bookmarkStart w:id="160" w:name="_Toc179632575"/>
      <w:bookmarkStart w:id="161" w:name="_Toc152042333"/>
      <w:r>
        <w:rPr>
          <w:rFonts w:hint="eastAsia"/>
          <w:color w:val="000000"/>
        </w:rPr>
        <w:t>/</w:t>
      </w:r>
    </w:p>
    <w:p>
      <w:pPr>
        <w:pStyle w:val="59"/>
        <w:rPr>
          <w:color w:val="000000"/>
        </w:rPr>
      </w:pPr>
      <w:r>
        <w:rPr>
          <w:color w:val="000000"/>
        </w:rPr>
        <w:t xml:space="preserve">4.2 </w:t>
      </w:r>
      <w:r>
        <w:rPr>
          <w:rFonts w:hint="eastAsia"/>
          <w:color w:val="000000"/>
        </w:rPr>
        <w:t>投标文件的递交</w:t>
      </w:r>
      <w:bookmarkEnd w:id="158"/>
      <w:bookmarkEnd w:id="159"/>
      <w:bookmarkEnd w:id="160"/>
      <w:bookmarkEnd w:id="161"/>
    </w:p>
    <w:p>
      <w:pPr>
        <w:spacing w:line="360" w:lineRule="auto"/>
        <w:ind w:firstLine="420" w:firstLineChars="200"/>
        <w:rPr>
          <w:color w:val="000000"/>
        </w:rPr>
      </w:pPr>
      <w:bookmarkStart w:id="162" w:name="_Toc152045558"/>
      <w:bookmarkStart w:id="163" w:name="_Toc152042334"/>
      <w:bookmarkStart w:id="164" w:name="_Toc144974526"/>
      <w:bookmarkStart w:id="165" w:name="_Toc179632576"/>
      <w:r>
        <w:rPr>
          <w:color w:val="000000"/>
        </w:rPr>
        <w:t>4.2.1</w:t>
      </w:r>
      <w:r>
        <w:rPr>
          <w:rFonts w:hint="eastAsia"/>
          <w:color w:val="000000"/>
        </w:rPr>
        <w:t>投标人应在投标人须知前附表第</w:t>
      </w:r>
      <w:r>
        <w:rPr>
          <w:color w:val="000000"/>
        </w:rPr>
        <w:t>2.2.2</w:t>
      </w:r>
      <w:r>
        <w:rPr>
          <w:rFonts w:hint="eastAsia"/>
          <w:color w:val="000000"/>
        </w:rPr>
        <w:t>条规定的投标截止时间前由本单位法定代表人或经其授权的委托代理人（</w:t>
      </w:r>
      <w:r>
        <w:rPr>
          <w:rFonts w:hint="eastAsia" w:ascii="宋体" w:hAnsi="宋体"/>
          <w:color w:val="000000"/>
          <w:szCs w:val="21"/>
        </w:rPr>
        <w:t>授权委托人递交投标文件的，尚应出示</w:t>
      </w:r>
      <w:r>
        <w:rPr>
          <w:rFonts w:hint="eastAsia"/>
          <w:color w:val="000000"/>
        </w:rPr>
        <w:t>授权</w:t>
      </w:r>
      <w:r>
        <w:rPr>
          <w:rFonts w:hint="eastAsia" w:ascii="宋体" w:hAnsi="宋体"/>
          <w:color w:val="000000"/>
          <w:szCs w:val="21"/>
        </w:rPr>
        <w:t>委托书原件</w:t>
      </w:r>
      <w:r>
        <w:rPr>
          <w:rFonts w:hint="eastAsia"/>
          <w:color w:val="000000"/>
        </w:rPr>
        <w:t>）递交投标文件。</w:t>
      </w:r>
    </w:p>
    <w:p>
      <w:pPr>
        <w:spacing w:line="400" w:lineRule="exact"/>
        <w:ind w:firstLine="420" w:firstLineChars="200"/>
        <w:rPr>
          <w:color w:val="000000"/>
        </w:rPr>
      </w:pPr>
      <w:r>
        <w:rPr>
          <w:color w:val="000000"/>
        </w:rPr>
        <w:t xml:space="preserve">4.2.2 </w:t>
      </w:r>
      <w:r>
        <w:rPr>
          <w:rFonts w:hint="eastAsia"/>
          <w:color w:val="000000"/>
        </w:rPr>
        <w:t>投标人递交投标文件的地点：见招标公告。</w:t>
      </w:r>
    </w:p>
    <w:p>
      <w:pPr>
        <w:spacing w:line="400" w:lineRule="exact"/>
        <w:ind w:firstLine="420" w:firstLineChars="200"/>
        <w:rPr>
          <w:color w:val="000000"/>
        </w:rPr>
      </w:pPr>
      <w:r>
        <w:rPr>
          <w:color w:val="000000"/>
        </w:rPr>
        <w:t xml:space="preserve">4.2.3 </w:t>
      </w:r>
      <w:r>
        <w:rPr>
          <w:rFonts w:hint="eastAsia"/>
          <w:color w:val="000000"/>
        </w:rPr>
        <w:t>除投标人须知前附表另有规定外，投标人所递交的投标文件不予退还。</w:t>
      </w:r>
    </w:p>
    <w:p>
      <w:pPr>
        <w:spacing w:line="400" w:lineRule="exact"/>
        <w:ind w:firstLine="420" w:firstLineChars="200"/>
        <w:rPr>
          <w:color w:val="000000"/>
        </w:rPr>
      </w:pPr>
      <w:r>
        <w:rPr>
          <w:color w:val="000000"/>
        </w:rPr>
        <w:t xml:space="preserve">4.2.4 </w:t>
      </w:r>
      <w:r>
        <w:rPr>
          <w:rFonts w:hint="eastAsia"/>
          <w:color w:val="000000"/>
        </w:rPr>
        <w:t>投标人有以下情形的，其投标文件不予受理：见投标人须知前附表。</w:t>
      </w:r>
    </w:p>
    <w:p>
      <w:pPr>
        <w:pStyle w:val="59"/>
        <w:rPr>
          <w:color w:val="000000"/>
        </w:rPr>
      </w:pPr>
      <w:r>
        <w:rPr>
          <w:color w:val="000000"/>
        </w:rPr>
        <w:t xml:space="preserve">4.3 </w:t>
      </w:r>
      <w:r>
        <w:rPr>
          <w:rFonts w:hint="eastAsia"/>
          <w:color w:val="000000"/>
        </w:rPr>
        <w:t>投标文件的补充、修改与撤回</w:t>
      </w:r>
      <w:bookmarkEnd w:id="162"/>
      <w:bookmarkEnd w:id="163"/>
      <w:bookmarkEnd w:id="164"/>
      <w:bookmarkEnd w:id="165"/>
    </w:p>
    <w:p>
      <w:pPr>
        <w:spacing w:line="400" w:lineRule="exact"/>
        <w:ind w:firstLine="420" w:firstLineChars="200"/>
        <w:rPr>
          <w:color w:val="000000"/>
        </w:rPr>
      </w:pPr>
      <w:r>
        <w:rPr>
          <w:color w:val="000000"/>
        </w:rPr>
        <w:t xml:space="preserve">4.3.1 </w:t>
      </w:r>
      <w:r>
        <w:rPr>
          <w:rFonts w:hint="eastAsia"/>
          <w:color w:val="000000"/>
        </w:rPr>
        <w:t>在投标人须知前附表第</w:t>
      </w:r>
      <w:r>
        <w:rPr>
          <w:color w:val="000000"/>
        </w:rPr>
        <w:t>2.2.2</w:t>
      </w:r>
      <w:r>
        <w:rPr>
          <w:rFonts w:hint="eastAsia"/>
          <w:color w:val="000000"/>
        </w:rPr>
        <w:t>条规定的投标截止时间前，投标人可以补充、修改或撤回已递交的投标文件，但应以书面形式通知招标人。</w:t>
      </w:r>
    </w:p>
    <w:p>
      <w:pPr>
        <w:spacing w:line="400" w:lineRule="exact"/>
        <w:ind w:firstLine="420" w:firstLineChars="200"/>
        <w:rPr>
          <w:color w:val="000000"/>
        </w:rPr>
      </w:pPr>
      <w:r>
        <w:rPr>
          <w:color w:val="000000"/>
        </w:rPr>
        <w:t xml:space="preserve">4.3.2 </w:t>
      </w:r>
      <w:r>
        <w:rPr>
          <w:rFonts w:hint="eastAsia"/>
          <w:color w:val="000000"/>
        </w:rPr>
        <w:t>投标人补充、修改或撤回已递交投标文件的书面通知应按照本章第3.6.3项的要求签字或盖章。</w:t>
      </w:r>
    </w:p>
    <w:p>
      <w:pPr>
        <w:spacing w:line="400" w:lineRule="exact"/>
        <w:ind w:firstLine="420" w:firstLineChars="200"/>
        <w:rPr>
          <w:color w:val="000000"/>
        </w:rPr>
      </w:pPr>
      <w:r>
        <w:rPr>
          <w:color w:val="000000"/>
        </w:rPr>
        <w:t xml:space="preserve">4.3.3 </w:t>
      </w:r>
      <w:r>
        <w:rPr>
          <w:rFonts w:hint="eastAsia"/>
          <w:color w:val="000000"/>
        </w:rPr>
        <w:t>补充、修改的内容为投标文件的组成部分。投标人的补充、修改或撤回通知应按照本章第</w:t>
      </w:r>
      <w:r>
        <w:rPr>
          <w:color w:val="000000"/>
        </w:rPr>
        <w:t>3</w:t>
      </w:r>
      <w:r>
        <w:rPr>
          <w:rFonts w:hint="eastAsia"/>
          <w:color w:val="000000"/>
        </w:rPr>
        <w:t>条、第</w:t>
      </w:r>
      <w:r>
        <w:rPr>
          <w:color w:val="000000"/>
        </w:rPr>
        <w:t>4</w:t>
      </w:r>
      <w:r>
        <w:rPr>
          <w:rFonts w:hint="eastAsia"/>
          <w:color w:val="000000"/>
        </w:rPr>
        <w:t>条规定进行编制、密封、标记和递交，并在投标文件密封袋上清楚标明“补充修改”或“撤回”字样。</w:t>
      </w:r>
    </w:p>
    <w:p>
      <w:pPr>
        <w:spacing w:line="400" w:lineRule="exact"/>
        <w:ind w:firstLine="420" w:firstLineChars="200"/>
        <w:rPr>
          <w:color w:val="000000"/>
        </w:rPr>
      </w:pPr>
      <w:r>
        <w:rPr>
          <w:rFonts w:hint="eastAsia"/>
          <w:color w:val="000000"/>
        </w:rPr>
        <w:t>4.3.4投标人在投标截止时间以后，不得补充、修改投标文件。</w:t>
      </w:r>
    </w:p>
    <w:p>
      <w:pPr>
        <w:spacing w:line="400" w:lineRule="exact"/>
        <w:ind w:firstLine="420" w:firstLineChars="200"/>
        <w:rPr>
          <w:color w:val="000000"/>
        </w:rPr>
      </w:pPr>
      <w:r>
        <w:rPr>
          <w:rFonts w:hint="eastAsia"/>
          <w:color w:val="000000"/>
        </w:rPr>
        <w:t>4.3.5投标人在投标截止时间止至招标文件规定的投标有效期满之前的这段时间内，不得撤回其投标文件，否则其投标保证金不予退还。</w:t>
      </w:r>
    </w:p>
    <w:p>
      <w:pPr>
        <w:pStyle w:val="71"/>
        <w:rPr>
          <w:color w:val="000000"/>
        </w:rPr>
      </w:pPr>
      <w:bookmarkStart w:id="166" w:name="_Toc493845952"/>
      <w:bookmarkStart w:id="167" w:name="_Toc491696266"/>
      <w:bookmarkStart w:id="168" w:name="_Toc144974527"/>
      <w:bookmarkStart w:id="169" w:name="_Toc504807342"/>
      <w:bookmarkStart w:id="170" w:name="_Toc152042335"/>
      <w:bookmarkStart w:id="171" w:name="_Toc152045559"/>
      <w:bookmarkStart w:id="172" w:name="_Toc179632577"/>
      <w:r>
        <w:rPr>
          <w:color w:val="000000"/>
        </w:rPr>
        <w:t xml:space="preserve">5. </w:t>
      </w:r>
      <w:r>
        <w:rPr>
          <w:rFonts w:hint="eastAsia"/>
          <w:color w:val="000000"/>
        </w:rPr>
        <w:t>开标</w:t>
      </w:r>
      <w:bookmarkEnd w:id="166"/>
      <w:bookmarkEnd w:id="167"/>
      <w:bookmarkEnd w:id="168"/>
      <w:bookmarkEnd w:id="169"/>
      <w:bookmarkEnd w:id="170"/>
      <w:bookmarkEnd w:id="171"/>
      <w:bookmarkEnd w:id="172"/>
    </w:p>
    <w:p>
      <w:pPr>
        <w:pStyle w:val="59"/>
        <w:rPr>
          <w:color w:val="000000"/>
        </w:rPr>
      </w:pPr>
      <w:bookmarkStart w:id="173" w:name="_Toc152045560"/>
      <w:bookmarkStart w:id="174" w:name="_Toc152042336"/>
      <w:bookmarkStart w:id="175" w:name="_Toc144974528"/>
      <w:bookmarkStart w:id="176" w:name="_Toc179632578"/>
      <w:r>
        <w:rPr>
          <w:color w:val="000000"/>
        </w:rPr>
        <w:t xml:space="preserve">5.1 </w:t>
      </w:r>
      <w:r>
        <w:rPr>
          <w:rFonts w:hint="eastAsia"/>
          <w:color w:val="000000"/>
        </w:rPr>
        <w:t>开标时间和地点</w:t>
      </w:r>
      <w:bookmarkEnd w:id="173"/>
      <w:bookmarkEnd w:id="174"/>
      <w:bookmarkEnd w:id="175"/>
      <w:bookmarkEnd w:id="176"/>
    </w:p>
    <w:p>
      <w:pPr>
        <w:spacing w:line="400" w:lineRule="exact"/>
        <w:ind w:firstLine="420" w:firstLineChars="200"/>
        <w:rPr>
          <w:color w:val="000000"/>
        </w:rPr>
      </w:pPr>
      <w:r>
        <w:rPr>
          <w:rFonts w:hint="eastAsia"/>
          <w:color w:val="000000"/>
        </w:rPr>
        <w:t>招标人在投标人须知前附表第</w:t>
      </w:r>
      <w:r>
        <w:rPr>
          <w:color w:val="000000"/>
        </w:rPr>
        <w:t>2.2.2</w:t>
      </w:r>
      <w:r>
        <w:rPr>
          <w:rFonts w:hint="eastAsia"/>
          <w:color w:val="000000"/>
        </w:rPr>
        <w:t>条规定的投标截止时间（开标时间）和投标人须知前附表规定的地点公开开标，投标人参加开标会议人员详见投标人须知前附表规定。</w:t>
      </w:r>
    </w:p>
    <w:p>
      <w:pPr>
        <w:pStyle w:val="59"/>
        <w:rPr>
          <w:color w:val="000000"/>
        </w:rPr>
      </w:pPr>
      <w:bookmarkStart w:id="177" w:name="_Toc179632579"/>
      <w:bookmarkStart w:id="178" w:name="_Toc152045561"/>
      <w:bookmarkStart w:id="179" w:name="_Toc144974529"/>
      <w:bookmarkStart w:id="180" w:name="_Toc152042337"/>
      <w:r>
        <w:rPr>
          <w:color w:val="000000"/>
        </w:rPr>
        <w:t xml:space="preserve">5.2 </w:t>
      </w:r>
      <w:r>
        <w:rPr>
          <w:rFonts w:hint="eastAsia"/>
          <w:color w:val="000000"/>
        </w:rPr>
        <w:t>开标程序</w:t>
      </w:r>
      <w:bookmarkEnd w:id="177"/>
      <w:bookmarkEnd w:id="178"/>
      <w:bookmarkEnd w:id="179"/>
      <w:bookmarkEnd w:id="180"/>
    </w:p>
    <w:p>
      <w:pPr>
        <w:spacing w:line="400" w:lineRule="exact"/>
        <w:rPr>
          <w:color w:val="000000"/>
        </w:rPr>
      </w:pPr>
      <w:r>
        <w:rPr>
          <w:rFonts w:hint="eastAsia"/>
          <w:color w:val="000000"/>
        </w:rPr>
        <w:t>5.2.1开标会议由招标人主持，主持人按下列程序进行开标：</w:t>
      </w:r>
    </w:p>
    <w:p>
      <w:pPr>
        <w:spacing w:line="400" w:lineRule="exact"/>
        <w:ind w:firstLine="359" w:firstLineChars="171"/>
        <w:rPr>
          <w:color w:val="000000"/>
        </w:rPr>
      </w:pPr>
      <w:r>
        <w:rPr>
          <w:rFonts w:hint="eastAsia"/>
          <w:color w:val="000000"/>
        </w:rPr>
        <w:t>（</w:t>
      </w:r>
      <w:r>
        <w:rPr>
          <w:color w:val="000000"/>
        </w:rPr>
        <w:t>1</w:t>
      </w:r>
      <w:r>
        <w:rPr>
          <w:rFonts w:hint="eastAsia"/>
          <w:color w:val="000000"/>
        </w:rPr>
        <w:t>）宣布开标纪律；</w:t>
      </w:r>
    </w:p>
    <w:p>
      <w:pPr>
        <w:spacing w:line="400" w:lineRule="exact"/>
        <w:ind w:firstLine="359" w:firstLineChars="171"/>
        <w:rPr>
          <w:color w:val="000000"/>
        </w:rPr>
      </w:pPr>
      <w:r>
        <w:rPr>
          <w:rFonts w:hint="eastAsia"/>
          <w:color w:val="000000"/>
        </w:rPr>
        <w:t>（</w:t>
      </w:r>
      <w:r>
        <w:rPr>
          <w:color w:val="000000"/>
        </w:rPr>
        <w:t>2</w:t>
      </w:r>
      <w:r>
        <w:rPr>
          <w:rFonts w:hint="eastAsia"/>
          <w:color w:val="000000"/>
        </w:rPr>
        <w:t>）公布在投标截止时间前递交投标文件的投标人数量和名称；</w:t>
      </w:r>
    </w:p>
    <w:p>
      <w:pPr>
        <w:spacing w:line="400" w:lineRule="exact"/>
        <w:ind w:firstLine="359" w:firstLineChars="171"/>
        <w:rPr>
          <w:color w:val="000000"/>
        </w:rPr>
      </w:pPr>
      <w:r>
        <w:rPr>
          <w:rFonts w:hint="eastAsia"/>
          <w:color w:val="000000"/>
        </w:rPr>
        <w:t>（</w:t>
      </w:r>
      <w:r>
        <w:rPr>
          <w:color w:val="000000"/>
        </w:rPr>
        <w:t>3</w:t>
      </w:r>
      <w:r>
        <w:rPr>
          <w:rFonts w:hint="eastAsia"/>
          <w:color w:val="000000"/>
        </w:rPr>
        <w:t>）开标并记录；</w:t>
      </w:r>
    </w:p>
    <w:p>
      <w:pPr>
        <w:spacing w:line="400" w:lineRule="exact"/>
        <w:ind w:firstLine="359" w:firstLineChars="171"/>
        <w:rPr>
          <w:color w:val="000000"/>
        </w:rPr>
      </w:pPr>
      <w:r>
        <w:rPr>
          <w:rFonts w:hint="eastAsia"/>
          <w:color w:val="000000"/>
        </w:rPr>
        <w:t>（4）投标文件评审；</w:t>
      </w:r>
    </w:p>
    <w:p>
      <w:pPr>
        <w:spacing w:line="400" w:lineRule="exact"/>
        <w:ind w:firstLine="359" w:firstLineChars="171"/>
        <w:rPr>
          <w:color w:val="000000"/>
        </w:rPr>
      </w:pPr>
      <w:r>
        <w:rPr>
          <w:rFonts w:hint="eastAsia"/>
          <w:color w:val="000000"/>
        </w:rPr>
        <w:t>（5）现场宣布评审结果；</w:t>
      </w:r>
    </w:p>
    <w:p>
      <w:pPr>
        <w:spacing w:line="400" w:lineRule="exact"/>
        <w:ind w:firstLine="359" w:firstLineChars="171"/>
        <w:rPr>
          <w:color w:val="000000"/>
        </w:rPr>
      </w:pPr>
      <w:r>
        <w:rPr>
          <w:rFonts w:hint="eastAsia"/>
          <w:color w:val="000000"/>
        </w:rPr>
        <w:t>（6）开标记录上签字确认，；</w:t>
      </w:r>
    </w:p>
    <w:p>
      <w:pPr>
        <w:spacing w:line="400" w:lineRule="exact"/>
        <w:ind w:firstLine="359" w:firstLineChars="171"/>
        <w:rPr>
          <w:color w:val="000000"/>
        </w:rPr>
      </w:pPr>
      <w:r>
        <w:rPr>
          <w:rFonts w:hint="eastAsia"/>
          <w:color w:val="000000"/>
        </w:rPr>
        <w:t>（7）开标结束。</w:t>
      </w:r>
    </w:p>
    <w:p>
      <w:pPr>
        <w:spacing w:line="400" w:lineRule="exact"/>
        <w:rPr>
          <w:color w:val="000000"/>
        </w:rPr>
      </w:pPr>
      <w:r>
        <w:rPr>
          <w:rFonts w:hint="eastAsia"/>
          <w:color w:val="000000"/>
        </w:rPr>
        <w:t>5.2.2按规定提交合格撤回通知的投标文件不予开封，并退还给投标人；按规定宣布为否决投标的投标文件，不予评审。</w:t>
      </w:r>
    </w:p>
    <w:p>
      <w:pPr>
        <w:pStyle w:val="71"/>
        <w:rPr>
          <w:color w:val="000000"/>
        </w:rPr>
      </w:pPr>
      <w:bookmarkStart w:id="181" w:name="_Toc491696267"/>
      <w:bookmarkStart w:id="182" w:name="_Toc152045562"/>
      <w:bookmarkStart w:id="183" w:name="_Toc493845953"/>
      <w:bookmarkStart w:id="184" w:name="_Toc152042338"/>
      <w:bookmarkStart w:id="185" w:name="_Toc179632580"/>
      <w:bookmarkStart w:id="186" w:name="_Toc144974530"/>
      <w:bookmarkStart w:id="187" w:name="_Toc504807343"/>
      <w:r>
        <w:rPr>
          <w:color w:val="000000"/>
        </w:rPr>
        <w:t xml:space="preserve">6. </w:t>
      </w:r>
      <w:bookmarkEnd w:id="181"/>
      <w:bookmarkEnd w:id="182"/>
      <w:bookmarkEnd w:id="183"/>
      <w:bookmarkEnd w:id="184"/>
      <w:bookmarkEnd w:id="185"/>
      <w:bookmarkEnd w:id="186"/>
      <w:r>
        <w:rPr>
          <w:rFonts w:hint="eastAsia"/>
          <w:color w:val="000000"/>
        </w:rPr>
        <w:t>评审</w:t>
      </w:r>
      <w:bookmarkEnd w:id="187"/>
    </w:p>
    <w:p>
      <w:pPr>
        <w:pStyle w:val="59"/>
        <w:tabs>
          <w:tab w:val="left" w:pos="2620"/>
        </w:tabs>
        <w:rPr>
          <w:color w:val="000000"/>
        </w:rPr>
      </w:pPr>
      <w:r>
        <w:rPr>
          <w:color w:val="000000"/>
        </w:rPr>
        <w:t>6.</w:t>
      </w:r>
      <w:r>
        <w:rPr>
          <w:rFonts w:hint="eastAsia"/>
          <w:color w:val="000000"/>
        </w:rPr>
        <w:t>1评审小组</w:t>
      </w:r>
    </w:p>
    <w:p>
      <w:pPr>
        <w:spacing w:line="400" w:lineRule="exact"/>
        <w:rPr>
          <w:color w:val="000000"/>
        </w:rPr>
      </w:pPr>
      <w:r>
        <w:rPr>
          <w:rFonts w:hint="eastAsia"/>
          <w:color w:val="000000"/>
        </w:rPr>
        <w:t>6.1.1招标人自行组建或抽取专家组成评审小组，人数为3人或以上单数。</w:t>
      </w:r>
    </w:p>
    <w:p>
      <w:pPr>
        <w:pStyle w:val="59"/>
        <w:tabs>
          <w:tab w:val="left" w:pos="2620"/>
        </w:tabs>
        <w:rPr>
          <w:color w:val="000000"/>
        </w:rPr>
      </w:pPr>
      <w:bookmarkStart w:id="188" w:name="_Toc179632582"/>
      <w:bookmarkStart w:id="189" w:name="_Toc152045564"/>
      <w:bookmarkStart w:id="190" w:name="_Toc152042340"/>
      <w:bookmarkStart w:id="191" w:name="_Toc144974532"/>
      <w:r>
        <w:rPr>
          <w:color w:val="000000"/>
        </w:rPr>
        <w:t>6.</w:t>
      </w:r>
      <w:r>
        <w:rPr>
          <w:rFonts w:hint="eastAsia"/>
          <w:color w:val="000000"/>
        </w:rPr>
        <w:t>2评审</w:t>
      </w:r>
      <w:bookmarkEnd w:id="188"/>
      <w:bookmarkEnd w:id="189"/>
      <w:bookmarkEnd w:id="190"/>
      <w:bookmarkEnd w:id="191"/>
      <w:r>
        <w:rPr>
          <w:rFonts w:hint="eastAsia"/>
          <w:color w:val="000000"/>
        </w:rPr>
        <w:t>过程的保密</w:t>
      </w:r>
      <w:r>
        <w:rPr>
          <w:color w:val="000000"/>
        </w:rPr>
        <w:tab/>
      </w:r>
    </w:p>
    <w:p>
      <w:pPr>
        <w:spacing w:line="400" w:lineRule="exact"/>
        <w:rPr>
          <w:color w:val="000000"/>
        </w:rPr>
      </w:pPr>
      <w:r>
        <w:rPr>
          <w:rFonts w:hint="eastAsia"/>
          <w:color w:val="000000"/>
        </w:rPr>
        <w:t>6.2.1开标后直至合同签订止，凡属于对投标文件的审查、澄清、评价和比较的有关资料与评审有关的其他任何情况均应保密；</w:t>
      </w:r>
    </w:p>
    <w:p>
      <w:pPr>
        <w:spacing w:line="400" w:lineRule="exact"/>
        <w:rPr>
          <w:color w:val="000000"/>
        </w:rPr>
      </w:pPr>
      <w:r>
        <w:rPr>
          <w:rFonts w:hint="eastAsia"/>
          <w:color w:val="000000"/>
        </w:rPr>
        <w:t>6.2.2合同授予后，招标人不对未中标人就评审过程情况以及未能中标原因作出任何解释。</w:t>
      </w:r>
    </w:p>
    <w:p>
      <w:pPr>
        <w:pStyle w:val="59"/>
        <w:tabs>
          <w:tab w:val="left" w:pos="2620"/>
        </w:tabs>
        <w:rPr>
          <w:color w:val="000000"/>
        </w:rPr>
      </w:pPr>
      <w:bookmarkStart w:id="192" w:name="_Toc179632584"/>
      <w:bookmarkStart w:id="193" w:name="_Toc152042342"/>
      <w:bookmarkStart w:id="194" w:name="_Toc152045566"/>
      <w:bookmarkStart w:id="195" w:name="_Toc144974534"/>
      <w:r>
        <w:rPr>
          <w:rFonts w:hint="eastAsia"/>
          <w:color w:val="000000"/>
        </w:rPr>
        <w:t>6.3资格审查</w:t>
      </w:r>
    </w:p>
    <w:p>
      <w:pPr>
        <w:spacing w:line="300" w:lineRule="exact"/>
        <w:rPr>
          <w:color w:val="000000"/>
        </w:rPr>
      </w:pPr>
      <w:r>
        <w:rPr>
          <w:rFonts w:hint="eastAsia"/>
          <w:color w:val="000000"/>
        </w:rPr>
        <w:t>6.3.1由招标人或评审小组对预中标候选人的投标人资格审查资料进行审查，资格审查未通过的，不得推荐为中标人候选人。</w:t>
      </w:r>
    </w:p>
    <w:p>
      <w:pPr>
        <w:spacing w:line="400" w:lineRule="exact"/>
        <w:rPr>
          <w:color w:val="000000"/>
        </w:rPr>
      </w:pPr>
      <w:r>
        <w:rPr>
          <w:rFonts w:hint="eastAsia"/>
          <w:color w:val="000000"/>
        </w:rPr>
        <w:t>6.3.2项目部人员组成必须符合项目部人员组成表中的要求，若国家相关法律法规、规章对项目部组成人员另有规定的，中标人在签订合同后按规定予以配备。</w:t>
      </w:r>
    </w:p>
    <w:p>
      <w:pPr>
        <w:pStyle w:val="71"/>
        <w:rPr>
          <w:color w:val="000000"/>
        </w:rPr>
      </w:pPr>
      <w:bookmarkStart w:id="196" w:name="_Toc504807344"/>
      <w:bookmarkStart w:id="197" w:name="_Toc491696268"/>
      <w:bookmarkStart w:id="198" w:name="_Toc493845954"/>
      <w:r>
        <w:rPr>
          <w:color w:val="000000"/>
        </w:rPr>
        <w:t xml:space="preserve">7. </w:t>
      </w:r>
      <w:r>
        <w:rPr>
          <w:rFonts w:hint="eastAsia"/>
          <w:color w:val="000000"/>
        </w:rPr>
        <w:t>合同授予</w:t>
      </w:r>
      <w:bookmarkEnd w:id="192"/>
      <w:bookmarkEnd w:id="193"/>
      <w:bookmarkEnd w:id="194"/>
      <w:bookmarkEnd w:id="195"/>
      <w:bookmarkEnd w:id="196"/>
      <w:bookmarkEnd w:id="197"/>
      <w:bookmarkEnd w:id="198"/>
    </w:p>
    <w:p>
      <w:pPr>
        <w:pStyle w:val="59"/>
        <w:rPr>
          <w:color w:val="000000"/>
        </w:rPr>
      </w:pPr>
      <w:bookmarkStart w:id="199" w:name="_Toc144974535"/>
      <w:bookmarkStart w:id="200" w:name="_Toc152042343"/>
      <w:bookmarkStart w:id="201" w:name="_Toc179632585"/>
      <w:bookmarkStart w:id="202" w:name="_Toc152045567"/>
      <w:r>
        <w:rPr>
          <w:color w:val="000000"/>
        </w:rPr>
        <w:t xml:space="preserve">7.1 </w:t>
      </w:r>
      <w:r>
        <w:rPr>
          <w:rFonts w:hint="eastAsia"/>
          <w:color w:val="000000"/>
        </w:rPr>
        <w:t>定标方式</w:t>
      </w:r>
      <w:bookmarkEnd w:id="199"/>
      <w:bookmarkEnd w:id="200"/>
      <w:bookmarkEnd w:id="201"/>
      <w:bookmarkEnd w:id="202"/>
    </w:p>
    <w:p>
      <w:pPr>
        <w:spacing w:line="400" w:lineRule="exact"/>
        <w:ind w:firstLine="420" w:firstLineChars="200"/>
        <w:rPr>
          <w:color w:val="000000"/>
        </w:rPr>
      </w:pPr>
      <w:r>
        <w:rPr>
          <w:color w:val="000000"/>
        </w:rPr>
        <w:t>7.1.1</w:t>
      </w:r>
      <w:r>
        <w:rPr>
          <w:rFonts w:hint="eastAsia"/>
          <w:color w:val="000000"/>
        </w:rPr>
        <w:t>招标人依据第三章规定的评审办法确定中标候选人，中标候选人的人数见投标人须知前附表。</w:t>
      </w:r>
    </w:p>
    <w:p>
      <w:pPr>
        <w:spacing w:line="360" w:lineRule="exact"/>
        <w:ind w:firstLine="420" w:firstLineChars="200"/>
        <w:rPr>
          <w:rFonts w:ascii="宋体" w:hAnsi="宋体"/>
          <w:color w:val="000000"/>
          <w:szCs w:val="21"/>
        </w:rPr>
      </w:pPr>
      <w:bookmarkStart w:id="203" w:name="_Toc152042344"/>
      <w:bookmarkStart w:id="204" w:name="_Toc179632586"/>
      <w:bookmarkStart w:id="205" w:name="_Toc144974536"/>
      <w:bookmarkStart w:id="206" w:name="_Toc152045568"/>
      <w:r>
        <w:rPr>
          <w:color w:val="000000"/>
        </w:rPr>
        <w:t>7.1.</w:t>
      </w:r>
      <w:r>
        <w:rPr>
          <w:rFonts w:hint="eastAsia"/>
          <w:color w:val="000000"/>
        </w:rPr>
        <w:t>2</w:t>
      </w:r>
      <w:r>
        <w:rPr>
          <w:rFonts w:hint="eastAsia" w:ascii="宋体" w:hAnsi="宋体"/>
          <w:color w:val="000000"/>
          <w:szCs w:val="21"/>
        </w:rPr>
        <w:t>招标人收到评审报告之日起3日在公共资源交易网上发出中标候选人公示。如</w:t>
      </w:r>
      <w:r>
        <w:rPr>
          <w:rFonts w:hint="eastAsia"/>
          <w:color w:val="000000"/>
        </w:rPr>
        <w:t>中标候选</w:t>
      </w:r>
      <w:r>
        <w:rPr>
          <w:rFonts w:hint="eastAsia" w:ascii="宋体" w:hAnsi="宋体"/>
          <w:color w:val="000000"/>
          <w:szCs w:val="21"/>
        </w:rPr>
        <w:t>人存在违法违规等中标无效的情况，招标人可以重新招标。</w:t>
      </w:r>
    </w:p>
    <w:p>
      <w:pPr>
        <w:tabs>
          <w:tab w:val="left" w:pos="6300"/>
        </w:tabs>
        <w:spacing w:line="360" w:lineRule="exact"/>
        <w:ind w:firstLine="420" w:firstLineChars="200"/>
        <w:rPr>
          <w:rFonts w:ascii="宋体" w:hAnsi="宋体"/>
          <w:color w:val="000000"/>
          <w:szCs w:val="21"/>
        </w:rPr>
      </w:pPr>
      <w:r>
        <w:rPr>
          <w:rFonts w:hint="eastAsia"/>
          <w:color w:val="000000"/>
        </w:rPr>
        <w:t>7.1.3</w:t>
      </w:r>
      <w:r>
        <w:rPr>
          <w:rFonts w:hint="eastAsia" w:ascii="宋体" w:hAnsi="宋体"/>
          <w:color w:val="000000"/>
          <w:szCs w:val="21"/>
        </w:rPr>
        <w:t>招标人在中标候选人公示期间将对</w:t>
      </w:r>
      <w:r>
        <w:rPr>
          <w:rFonts w:hint="eastAsia"/>
          <w:color w:val="000000"/>
        </w:rPr>
        <w:t>中标候选人</w:t>
      </w:r>
      <w:r>
        <w:rPr>
          <w:rFonts w:hint="eastAsia" w:ascii="宋体" w:hAnsi="宋体"/>
          <w:color w:val="000000"/>
          <w:szCs w:val="21"/>
        </w:rPr>
        <w:t>进行查询，企业不符合招标文件规定的，取消中标资格，招标人重新招标。</w:t>
      </w:r>
    </w:p>
    <w:p>
      <w:pPr>
        <w:spacing w:line="360" w:lineRule="auto"/>
        <w:ind w:firstLine="420" w:firstLineChars="200"/>
        <w:rPr>
          <w:rFonts w:ascii="宋体" w:hAnsi="宋体"/>
          <w:color w:val="000000"/>
          <w:szCs w:val="21"/>
        </w:rPr>
      </w:pPr>
      <w:r>
        <w:rPr>
          <w:color w:val="000000"/>
        </w:rPr>
        <w:t>7.1.</w:t>
      </w:r>
      <w:r>
        <w:rPr>
          <w:rFonts w:hint="eastAsia"/>
          <w:color w:val="000000"/>
        </w:rPr>
        <w:t>4中标候选</w:t>
      </w:r>
      <w:r>
        <w:rPr>
          <w:rFonts w:ascii="宋体" w:hAnsi="宋体"/>
          <w:color w:val="000000"/>
          <w:szCs w:val="21"/>
        </w:rPr>
        <w:t>人因不可抗力之外的原因放弃中标的，</w:t>
      </w:r>
      <w:r>
        <w:rPr>
          <w:rFonts w:hint="eastAsia" w:ascii="宋体" w:hAnsi="宋体"/>
          <w:color w:val="000000"/>
          <w:szCs w:val="21"/>
        </w:rPr>
        <w:t>招标人重新招标，</w:t>
      </w:r>
      <w:r>
        <w:rPr>
          <w:rFonts w:ascii="宋体" w:hAnsi="宋体"/>
          <w:color w:val="000000"/>
          <w:szCs w:val="21"/>
        </w:rPr>
        <w:t>其投标保证金</w:t>
      </w:r>
      <w:r>
        <w:rPr>
          <w:rFonts w:hint="eastAsia" w:ascii="宋体" w:hAnsi="宋体"/>
          <w:color w:val="000000"/>
          <w:szCs w:val="21"/>
        </w:rPr>
        <w:t>不予退还</w:t>
      </w:r>
      <w:r>
        <w:rPr>
          <w:rFonts w:ascii="宋体" w:hAnsi="宋体"/>
          <w:color w:val="000000"/>
          <w:szCs w:val="21"/>
        </w:rPr>
        <w:t>。</w:t>
      </w:r>
      <w:r>
        <w:rPr>
          <w:rFonts w:hint="eastAsia" w:ascii="宋体" w:hAnsi="宋体"/>
          <w:color w:val="000000"/>
          <w:szCs w:val="21"/>
        </w:rPr>
        <w:t>给招标人的损失超过投标保证金数额的</w:t>
      </w:r>
      <w:r>
        <w:rPr>
          <w:rFonts w:ascii="宋体" w:hAnsi="宋体"/>
          <w:color w:val="000000"/>
          <w:szCs w:val="21"/>
        </w:rPr>
        <w:t>，放弃中标权的中标人</w:t>
      </w:r>
      <w:r>
        <w:rPr>
          <w:rFonts w:hint="eastAsia" w:ascii="宋体" w:hAnsi="宋体"/>
          <w:color w:val="000000"/>
          <w:szCs w:val="21"/>
        </w:rPr>
        <w:t>应当对超过部分予以赔偿</w:t>
      </w:r>
      <w:r>
        <w:rPr>
          <w:rFonts w:ascii="宋体" w:hAnsi="宋体"/>
          <w:color w:val="000000"/>
          <w:szCs w:val="21"/>
        </w:rPr>
        <w:t>。</w:t>
      </w:r>
    </w:p>
    <w:p>
      <w:pPr>
        <w:spacing w:line="400" w:lineRule="exact"/>
        <w:ind w:firstLine="420" w:firstLineChars="200"/>
        <w:rPr>
          <w:color w:val="000000"/>
        </w:rPr>
      </w:pPr>
      <w:r>
        <w:rPr>
          <w:color w:val="000000"/>
        </w:rPr>
        <w:t>7.1.</w:t>
      </w:r>
      <w:r>
        <w:rPr>
          <w:rFonts w:hint="eastAsia"/>
          <w:color w:val="000000"/>
        </w:rPr>
        <w:t>5中标候选人公示期间，招标人可以对中标候选人的企业诚信履约、社会信誉等情况进行调查。若调查后发现拟确定中标的中标候选人人的企业诚信履约、社会信誉等不佳或存在其它违法、违规行为的，招标人可以形成书面调查材料向监督小组进行投诉。</w:t>
      </w:r>
    </w:p>
    <w:p>
      <w:pPr>
        <w:pStyle w:val="59"/>
        <w:rPr>
          <w:color w:val="000000"/>
        </w:rPr>
      </w:pPr>
      <w:r>
        <w:rPr>
          <w:color w:val="000000"/>
        </w:rPr>
        <w:t xml:space="preserve">7.2 </w:t>
      </w:r>
      <w:r>
        <w:rPr>
          <w:rFonts w:hint="eastAsia"/>
          <w:color w:val="000000"/>
        </w:rPr>
        <w:t>中标通知</w:t>
      </w:r>
      <w:bookmarkEnd w:id="203"/>
      <w:bookmarkEnd w:id="204"/>
      <w:bookmarkEnd w:id="205"/>
      <w:bookmarkEnd w:id="206"/>
    </w:p>
    <w:p>
      <w:pPr>
        <w:spacing w:line="400" w:lineRule="exact"/>
        <w:ind w:firstLine="420" w:firstLineChars="200"/>
        <w:rPr>
          <w:color w:val="000000"/>
        </w:rPr>
      </w:pPr>
      <w:bookmarkStart w:id="207" w:name="_Toc152045569"/>
      <w:bookmarkStart w:id="208" w:name="_Toc179632587"/>
      <w:bookmarkStart w:id="209" w:name="_Toc144974537"/>
      <w:bookmarkStart w:id="210" w:name="_Toc152042345"/>
      <w:r>
        <w:rPr>
          <w:color w:val="000000"/>
        </w:rPr>
        <w:t>7.2.1</w:t>
      </w:r>
      <w:r>
        <w:rPr>
          <w:rFonts w:hint="eastAsia"/>
          <w:color w:val="000000"/>
        </w:rPr>
        <w:t>在本章第</w:t>
      </w:r>
      <w:r>
        <w:rPr>
          <w:color w:val="000000"/>
        </w:rPr>
        <w:t>3.3</w:t>
      </w:r>
      <w:r>
        <w:rPr>
          <w:rFonts w:hint="eastAsia"/>
          <w:color w:val="000000"/>
        </w:rPr>
        <w:t>款规定的投标有效期内，中标候选人发布满2天后，招标人和乡镇（街道）交易中心以书面形式向中标人发出中标通知书。</w:t>
      </w:r>
    </w:p>
    <w:p>
      <w:pPr>
        <w:spacing w:line="400" w:lineRule="exact"/>
        <w:ind w:firstLine="420" w:firstLineChars="200"/>
        <w:rPr>
          <w:color w:val="000000"/>
        </w:rPr>
      </w:pPr>
      <w:r>
        <w:rPr>
          <w:color w:val="000000"/>
        </w:rPr>
        <w:t>7.2.2</w:t>
      </w:r>
      <w:r>
        <w:rPr>
          <w:rFonts w:hint="eastAsia"/>
          <w:color w:val="000000"/>
        </w:rPr>
        <w:t>尽管有本须知</w:t>
      </w:r>
      <w:r>
        <w:rPr>
          <w:color w:val="000000"/>
        </w:rPr>
        <w:t>7.1</w:t>
      </w:r>
      <w:r>
        <w:rPr>
          <w:rFonts w:hint="eastAsia"/>
          <w:color w:val="000000"/>
        </w:rPr>
        <w:t>条规定，招标人在发出中标通知书前任何时候均有权拒绝任何投标。</w:t>
      </w:r>
    </w:p>
    <w:p>
      <w:pPr>
        <w:pStyle w:val="59"/>
        <w:rPr>
          <w:color w:val="000000"/>
        </w:rPr>
      </w:pPr>
      <w:r>
        <w:rPr>
          <w:color w:val="000000"/>
        </w:rPr>
        <w:t xml:space="preserve">7.3 </w:t>
      </w:r>
      <w:r>
        <w:rPr>
          <w:rFonts w:hint="eastAsia"/>
          <w:color w:val="000000"/>
        </w:rPr>
        <w:t>履约担保</w:t>
      </w:r>
      <w:bookmarkEnd w:id="207"/>
      <w:bookmarkEnd w:id="208"/>
      <w:bookmarkEnd w:id="209"/>
      <w:bookmarkEnd w:id="210"/>
    </w:p>
    <w:p>
      <w:pPr>
        <w:spacing w:line="400" w:lineRule="exact"/>
        <w:ind w:firstLine="420" w:firstLineChars="200"/>
        <w:rPr>
          <w:color w:val="000000"/>
        </w:rPr>
      </w:pPr>
      <w:r>
        <w:rPr>
          <w:color w:val="000000"/>
        </w:rPr>
        <w:t>7.3.1</w:t>
      </w:r>
      <w:r>
        <w:rPr>
          <w:rFonts w:hint="eastAsia"/>
          <w:color w:val="000000"/>
        </w:rPr>
        <w:t>在签订合同前，中标人应按投标人须知前附表规定的金额、担保形式和招标文件规定的履约担保格式向招标人提交履约担保。</w:t>
      </w:r>
    </w:p>
    <w:p>
      <w:pPr>
        <w:spacing w:line="400" w:lineRule="exact"/>
        <w:ind w:firstLine="420" w:firstLineChars="200"/>
        <w:rPr>
          <w:color w:val="000000"/>
        </w:rPr>
      </w:pPr>
      <w:r>
        <w:rPr>
          <w:color w:val="000000"/>
        </w:rPr>
        <w:t xml:space="preserve">7.3.2 </w:t>
      </w:r>
      <w:r>
        <w:rPr>
          <w:rFonts w:hint="eastAsia"/>
          <w:color w:val="000000"/>
        </w:rPr>
        <w:t>中标人不能按本章第</w:t>
      </w:r>
      <w:r>
        <w:rPr>
          <w:color w:val="000000"/>
        </w:rPr>
        <w:t>7.3.1</w:t>
      </w:r>
      <w:r>
        <w:rPr>
          <w:rFonts w:hint="eastAsia"/>
          <w:color w:val="000000"/>
        </w:rPr>
        <w:t>项要求提交履约担保的，视为放弃中标，其投标保证金不予退还，给招标人造成的损失超过投标保证金数额的，中标人还应当对超过部分予以赔偿，同时列为不受欢迎的企业上报行业主管部门。</w:t>
      </w:r>
    </w:p>
    <w:p>
      <w:pPr>
        <w:spacing w:line="360" w:lineRule="exact"/>
        <w:ind w:firstLine="420" w:firstLineChars="200"/>
        <w:rPr>
          <w:rFonts w:ascii="宋体" w:hAnsi="宋体"/>
          <w:color w:val="000000"/>
          <w:szCs w:val="21"/>
          <w:u w:val="single"/>
        </w:rPr>
      </w:pPr>
      <w:r>
        <w:rPr>
          <w:rFonts w:hint="eastAsia" w:ascii="宋体" w:hAnsi="宋体"/>
          <w:color w:val="000000"/>
          <w:szCs w:val="21"/>
        </w:rPr>
        <w:t>7.3.3</w:t>
      </w:r>
      <w:r>
        <w:rPr>
          <w:rFonts w:hint="eastAsia" w:ascii="宋体" w:hAnsi="宋体" w:cs="Courier New"/>
          <w:color w:val="000000"/>
          <w:kern w:val="0"/>
          <w:szCs w:val="21"/>
        </w:rPr>
        <w:t>履约保证金</w:t>
      </w:r>
      <w:r>
        <w:rPr>
          <w:rFonts w:hint="eastAsia" w:ascii="宋体" w:hAnsi="宋体"/>
          <w:color w:val="000000"/>
          <w:szCs w:val="21"/>
        </w:rPr>
        <w:t>分三部分：其中质量履约保证金</w:t>
      </w:r>
      <w:r>
        <w:rPr>
          <w:rFonts w:hint="eastAsia" w:ascii="宋体" w:hAnsi="宋体"/>
          <w:color w:val="000000"/>
          <w:szCs w:val="21"/>
          <w:u w:val="single"/>
        </w:rPr>
        <w:t>40%</w:t>
      </w:r>
      <w:r>
        <w:rPr>
          <w:rFonts w:hint="eastAsia" w:ascii="宋体" w:hAnsi="宋体"/>
          <w:color w:val="000000"/>
          <w:szCs w:val="21"/>
        </w:rPr>
        <w:t>、工期履约保证金</w:t>
      </w:r>
      <w:r>
        <w:rPr>
          <w:rFonts w:hint="eastAsia" w:ascii="宋体" w:hAnsi="宋体"/>
          <w:color w:val="000000"/>
          <w:szCs w:val="21"/>
          <w:u w:val="single"/>
        </w:rPr>
        <w:t>30%</w:t>
      </w:r>
      <w:r>
        <w:rPr>
          <w:rFonts w:hint="eastAsia" w:ascii="宋体" w:hAnsi="宋体"/>
          <w:color w:val="000000"/>
          <w:szCs w:val="21"/>
        </w:rPr>
        <w:t>、项目管理班子人员到位履约保证金</w:t>
      </w:r>
      <w:r>
        <w:rPr>
          <w:rFonts w:hint="eastAsia" w:ascii="宋体" w:hAnsi="宋体"/>
          <w:color w:val="000000"/>
          <w:szCs w:val="21"/>
          <w:u w:val="single"/>
        </w:rPr>
        <w:t>30%。</w:t>
      </w:r>
    </w:p>
    <w:p>
      <w:pPr>
        <w:spacing w:line="360" w:lineRule="exact"/>
        <w:ind w:firstLine="420" w:firstLineChars="200"/>
        <w:rPr>
          <w:rFonts w:ascii="黑体" w:hAnsi="宋体" w:eastAsia="黑体"/>
          <w:color w:val="000000"/>
          <w:sz w:val="24"/>
        </w:rPr>
      </w:pPr>
      <w:bookmarkStart w:id="211" w:name="_Toc179632588"/>
      <w:bookmarkStart w:id="212" w:name="_Toc152045570"/>
      <w:bookmarkStart w:id="213" w:name="_Toc144974538"/>
      <w:bookmarkStart w:id="214" w:name="_Toc152042346"/>
      <w:r>
        <w:rPr>
          <w:rFonts w:hint="eastAsia" w:ascii="宋体" w:hAnsi="宋体"/>
          <w:color w:val="000000"/>
          <w:szCs w:val="21"/>
        </w:rPr>
        <w:t>7.3.4</w:t>
      </w:r>
      <w:r>
        <w:rPr>
          <w:rFonts w:hint="eastAsia" w:ascii="宋体" w:hAnsi="宋体" w:cs="Courier New"/>
          <w:color w:val="000000"/>
          <w:kern w:val="0"/>
          <w:szCs w:val="21"/>
        </w:rPr>
        <w:t>中标人在工程实施过程中，在施工进度符合计划进度要求，且质量、文明、安全、人员到岗符合合同约定的条件下，待工程竣工验收合格后凭竣工验收文件意见到招标人处办理退还手续</w:t>
      </w:r>
      <w:r>
        <w:rPr>
          <w:rFonts w:hint="eastAsia" w:ascii="宋体" w:hAnsi="宋体"/>
          <w:color w:val="000000"/>
          <w:szCs w:val="21"/>
        </w:rPr>
        <w:t>。</w:t>
      </w:r>
    </w:p>
    <w:p>
      <w:pPr>
        <w:pStyle w:val="59"/>
        <w:rPr>
          <w:color w:val="000000"/>
        </w:rPr>
      </w:pPr>
      <w:r>
        <w:rPr>
          <w:color w:val="000000"/>
        </w:rPr>
        <w:t xml:space="preserve">7.4 </w:t>
      </w:r>
      <w:r>
        <w:rPr>
          <w:rFonts w:hint="eastAsia"/>
          <w:color w:val="000000"/>
        </w:rPr>
        <w:t>签订合同</w:t>
      </w:r>
      <w:bookmarkEnd w:id="211"/>
      <w:bookmarkEnd w:id="212"/>
      <w:bookmarkEnd w:id="213"/>
      <w:bookmarkEnd w:id="214"/>
    </w:p>
    <w:p>
      <w:pPr>
        <w:spacing w:line="400" w:lineRule="exact"/>
        <w:ind w:firstLine="420" w:firstLineChars="200"/>
        <w:rPr>
          <w:color w:val="000000"/>
        </w:rPr>
      </w:pPr>
      <w:r>
        <w:rPr>
          <w:color w:val="000000"/>
        </w:rPr>
        <w:t>7.4.1</w:t>
      </w:r>
      <w:r>
        <w:rPr>
          <w:rFonts w:hint="eastAsia"/>
          <w:color w:val="000000"/>
        </w:rPr>
        <w:t>中标人应当自中标通知书收到之日起10天内，根据招标文件和中标人的投标文件订立书面合同。中标人无正当理由拒签合同的，招标人取消其中标资格，招标人重新招标。其投标保证金不予退还；给招标人造成的损失超过投标保证金数额的，中标人还应当对超过部分予以赔偿。</w:t>
      </w:r>
    </w:p>
    <w:p>
      <w:pPr>
        <w:spacing w:line="400" w:lineRule="exact"/>
        <w:ind w:firstLine="420" w:firstLineChars="200"/>
        <w:rPr>
          <w:color w:val="000000"/>
        </w:rPr>
      </w:pPr>
      <w:r>
        <w:rPr>
          <w:color w:val="000000"/>
        </w:rPr>
        <w:t xml:space="preserve">7.4.2 </w:t>
      </w:r>
      <w:r>
        <w:rPr>
          <w:rFonts w:hint="eastAsia"/>
          <w:color w:val="000000"/>
        </w:rPr>
        <w:t>发出中标通知书后，招标人无正当理由拒签合同的，招标人向中标人退还投标保证金；给中标人造成损失的，还应当赔偿损失。</w:t>
      </w:r>
    </w:p>
    <w:p>
      <w:pPr>
        <w:pStyle w:val="71"/>
        <w:rPr>
          <w:color w:val="000000"/>
          <w:sz w:val="24"/>
          <w:szCs w:val="24"/>
        </w:rPr>
      </w:pPr>
      <w:bookmarkStart w:id="215" w:name="_Toc491696269"/>
      <w:bookmarkStart w:id="216" w:name="_Toc504807345"/>
      <w:bookmarkStart w:id="217" w:name="_Toc493845955"/>
      <w:bookmarkStart w:id="218" w:name="_Toc179632589"/>
      <w:bookmarkStart w:id="219" w:name="_Toc152042347"/>
      <w:bookmarkStart w:id="220" w:name="_Toc152045571"/>
      <w:bookmarkStart w:id="221" w:name="_Toc144974539"/>
      <w:r>
        <w:rPr>
          <w:color w:val="000000"/>
        </w:rPr>
        <w:t>8.</w:t>
      </w:r>
      <w:r>
        <w:rPr>
          <w:rFonts w:hint="eastAsia"/>
          <w:color w:val="000000"/>
          <w:sz w:val="24"/>
          <w:szCs w:val="24"/>
        </w:rPr>
        <w:t>工程结算方法</w:t>
      </w:r>
      <w:bookmarkEnd w:id="215"/>
      <w:bookmarkEnd w:id="216"/>
      <w:bookmarkEnd w:id="217"/>
    </w:p>
    <w:p>
      <w:pPr>
        <w:pStyle w:val="59"/>
        <w:rPr>
          <w:color w:val="000000"/>
        </w:rPr>
      </w:pPr>
      <w:r>
        <w:rPr>
          <w:rFonts w:hint="eastAsia"/>
          <w:color w:val="000000"/>
        </w:rPr>
        <w:t>8.1工程量的计算</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rPr>
          <w:rFonts w:ascii="宋体" w:hAnsi="宋体"/>
          <w:szCs w:val="21"/>
        </w:rPr>
      </w:pPr>
      <w:r>
        <w:rPr>
          <w:rFonts w:hint="eastAsia" w:ascii="宋体" w:hAnsi="宋体"/>
          <w:szCs w:val="21"/>
        </w:rPr>
        <w:t>工程量应根据施工图纸、设计变更单等内容，按《建设工程工程量清单计价规范》（GB50500-2013 ）及浙江省补充条款的计算规则计算，且必须经发包人签认</w:t>
      </w:r>
      <w:r>
        <w:rPr>
          <w:rFonts w:hint="eastAsia" w:ascii="宋体" w:hAnsi="宋体"/>
          <w:b/>
          <w:szCs w:val="21"/>
        </w:rPr>
        <w:t>。</w:t>
      </w:r>
    </w:p>
    <w:p>
      <w:pPr>
        <w:pStyle w:val="59"/>
        <w:rPr>
          <w:color w:val="000000"/>
        </w:rPr>
      </w:pPr>
      <w:r>
        <w:rPr>
          <w:rFonts w:hint="eastAsia"/>
          <w:color w:val="000000"/>
        </w:rPr>
        <w:t>8.2单价的确定</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420" w:firstLineChars="200"/>
        <w:rPr>
          <w:rFonts w:ascii="宋体" w:hAnsi="宋体"/>
          <w:szCs w:val="21"/>
        </w:rPr>
      </w:pPr>
      <w:r>
        <w:rPr>
          <w:rFonts w:hint="eastAsia" w:ascii="宋体" w:hAnsi="宋体"/>
          <w:szCs w:val="21"/>
        </w:rPr>
        <w:t>见合同条款14条</w:t>
      </w:r>
    </w:p>
    <w:p>
      <w:pPr>
        <w:pStyle w:val="71"/>
        <w:rPr>
          <w:color w:val="000000"/>
          <w:sz w:val="24"/>
          <w:szCs w:val="24"/>
        </w:rPr>
      </w:pPr>
      <w:bookmarkStart w:id="222" w:name="_Toc491696270"/>
      <w:bookmarkStart w:id="223" w:name="_Toc504807346"/>
      <w:bookmarkStart w:id="224" w:name="_Toc493845956"/>
      <w:r>
        <w:rPr>
          <w:rFonts w:hint="eastAsia"/>
          <w:color w:val="000000"/>
          <w:sz w:val="24"/>
          <w:szCs w:val="24"/>
        </w:rPr>
        <w:t>9 重新招标和不再招标</w:t>
      </w:r>
      <w:bookmarkEnd w:id="218"/>
      <w:bookmarkEnd w:id="219"/>
      <w:bookmarkEnd w:id="220"/>
      <w:bookmarkEnd w:id="221"/>
      <w:bookmarkEnd w:id="222"/>
      <w:bookmarkEnd w:id="223"/>
      <w:bookmarkEnd w:id="224"/>
    </w:p>
    <w:p>
      <w:pPr>
        <w:pStyle w:val="59"/>
        <w:rPr>
          <w:color w:val="000000"/>
        </w:rPr>
      </w:pPr>
      <w:bookmarkStart w:id="225" w:name="_Toc179632590"/>
      <w:bookmarkStart w:id="226" w:name="_Toc152045572"/>
      <w:bookmarkStart w:id="227" w:name="_Toc144974540"/>
      <w:bookmarkStart w:id="228" w:name="_Toc152042348"/>
      <w:r>
        <w:rPr>
          <w:rFonts w:hint="eastAsia"/>
          <w:color w:val="000000"/>
        </w:rPr>
        <w:t>9</w:t>
      </w:r>
      <w:r>
        <w:rPr>
          <w:color w:val="000000"/>
        </w:rPr>
        <w:t xml:space="preserve">.1 </w:t>
      </w:r>
      <w:r>
        <w:rPr>
          <w:rFonts w:hint="eastAsia"/>
          <w:color w:val="000000"/>
        </w:rPr>
        <w:t>重新招标</w:t>
      </w:r>
      <w:bookmarkEnd w:id="225"/>
      <w:bookmarkEnd w:id="226"/>
      <w:bookmarkEnd w:id="227"/>
      <w:bookmarkEnd w:id="228"/>
    </w:p>
    <w:p>
      <w:pPr>
        <w:spacing w:line="400" w:lineRule="exact"/>
        <w:ind w:firstLine="420" w:firstLineChars="200"/>
        <w:rPr>
          <w:color w:val="000000"/>
        </w:rPr>
      </w:pPr>
      <w:r>
        <w:rPr>
          <w:rFonts w:hint="eastAsia"/>
          <w:color w:val="000000"/>
        </w:rPr>
        <w:t>有下列情形之一的，招标人将重新招标：</w:t>
      </w:r>
    </w:p>
    <w:p>
      <w:pPr>
        <w:spacing w:line="360" w:lineRule="exact"/>
        <w:ind w:firstLine="359" w:firstLineChars="171"/>
        <w:rPr>
          <w:color w:val="000000"/>
        </w:rPr>
      </w:pPr>
      <w:r>
        <w:rPr>
          <w:rFonts w:hint="eastAsia"/>
          <w:color w:val="000000"/>
        </w:rPr>
        <w:t>（</w:t>
      </w:r>
      <w:r>
        <w:rPr>
          <w:color w:val="000000"/>
        </w:rPr>
        <w:t>1</w:t>
      </w:r>
      <w:r>
        <w:rPr>
          <w:rFonts w:hint="eastAsia"/>
          <w:color w:val="000000"/>
        </w:rPr>
        <w:t>）投标截止时间止，投标人少于</w:t>
      </w:r>
      <w:r>
        <w:rPr>
          <w:color w:val="000000"/>
        </w:rPr>
        <w:t>3</w:t>
      </w:r>
      <w:r>
        <w:rPr>
          <w:rFonts w:hint="eastAsia"/>
          <w:color w:val="000000"/>
        </w:rPr>
        <w:t>个的；</w:t>
      </w:r>
    </w:p>
    <w:p>
      <w:pPr>
        <w:spacing w:line="360" w:lineRule="exact"/>
        <w:ind w:firstLine="359" w:firstLineChars="171"/>
        <w:rPr>
          <w:rFonts w:ascii="宋体" w:hAnsi="宋体"/>
          <w:color w:val="000000"/>
          <w:szCs w:val="21"/>
        </w:rPr>
      </w:pPr>
      <w:r>
        <w:rPr>
          <w:rFonts w:hint="eastAsia"/>
          <w:color w:val="000000"/>
        </w:rPr>
        <w:t>（</w:t>
      </w:r>
      <w:r>
        <w:rPr>
          <w:color w:val="000000"/>
        </w:rPr>
        <w:t>2</w:t>
      </w:r>
      <w:r>
        <w:rPr>
          <w:rFonts w:hint="eastAsia"/>
          <w:color w:val="000000"/>
        </w:rPr>
        <w:t>）</w:t>
      </w:r>
      <w:r>
        <w:rPr>
          <w:rFonts w:hint="eastAsia" w:ascii="宋体" w:hAnsi="宋体"/>
          <w:color w:val="000000"/>
          <w:szCs w:val="21"/>
        </w:rPr>
        <w:t>经评审，有效投标人少于3个，明显缺乏竞争的；</w:t>
      </w:r>
    </w:p>
    <w:p>
      <w:pPr>
        <w:spacing w:line="360" w:lineRule="exact"/>
        <w:ind w:firstLine="359" w:firstLineChars="171"/>
        <w:rPr>
          <w:color w:val="000000"/>
        </w:rPr>
      </w:pPr>
      <w:r>
        <w:rPr>
          <w:rFonts w:hint="eastAsia" w:ascii="宋体" w:hAnsi="宋体"/>
          <w:color w:val="000000"/>
          <w:szCs w:val="21"/>
        </w:rPr>
        <w:t>（3）</w:t>
      </w:r>
      <w:r>
        <w:rPr>
          <w:rFonts w:hint="eastAsia"/>
          <w:color w:val="000000"/>
        </w:rPr>
        <w:t>经评审后否决所有投标的；</w:t>
      </w:r>
    </w:p>
    <w:p>
      <w:pPr>
        <w:spacing w:line="360" w:lineRule="exact"/>
        <w:ind w:firstLine="359" w:firstLineChars="171"/>
        <w:rPr>
          <w:color w:val="000000"/>
        </w:rPr>
      </w:pPr>
      <w:r>
        <w:rPr>
          <w:rFonts w:hint="eastAsia" w:ascii="宋体" w:hAnsi="宋体"/>
          <w:color w:val="000000"/>
          <w:szCs w:val="21"/>
        </w:rPr>
        <w:t>（4）</w:t>
      </w:r>
      <w:r>
        <w:rPr>
          <w:rFonts w:hint="eastAsia" w:ascii="宋体" w:hAnsi="宋体"/>
          <w:color w:val="000000"/>
        </w:rPr>
        <w:t>中标人被</w:t>
      </w:r>
      <w:r>
        <w:rPr>
          <w:rFonts w:hint="eastAsia"/>
          <w:color w:val="000000"/>
        </w:rPr>
        <w:t>取消中标资格或</w:t>
      </w:r>
      <w:r>
        <w:rPr>
          <w:rFonts w:hint="eastAsia" w:ascii="宋体" w:hAnsi="宋体"/>
          <w:color w:val="000000"/>
        </w:rPr>
        <w:t>中标无效，招标人决定重新招标的。</w:t>
      </w:r>
    </w:p>
    <w:p>
      <w:pPr>
        <w:pStyle w:val="59"/>
        <w:rPr>
          <w:color w:val="000000"/>
        </w:rPr>
      </w:pPr>
      <w:bookmarkStart w:id="229" w:name="_Toc144974541"/>
      <w:bookmarkStart w:id="230" w:name="_Toc152045573"/>
      <w:bookmarkStart w:id="231" w:name="_Toc179632591"/>
      <w:bookmarkStart w:id="232" w:name="_Toc152042349"/>
      <w:r>
        <w:rPr>
          <w:rFonts w:hint="eastAsia"/>
          <w:color w:val="000000"/>
        </w:rPr>
        <w:t>9</w:t>
      </w:r>
      <w:r>
        <w:rPr>
          <w:color w:val="000000"/>
        </w:rPr>
        <w:t xml:space="preserve">.2 </w:t>
      </w:r>
      <w:r>
        <w:rPr>
          <w:rFonts w:hint="eastAsia"/>
          <w:color w:val="000000"/>
        </w:rPr>
        <w:t>不再招标</w:t>
      </w:r>
      <w:bookmarkEnd w:id="229"/>
      <w:bookmarkEnd w:id="230"/>
      <w:bookmarkEnd w:id="231"/>
      <w:bookmarkEnd w:id="232"/>
    </w:p>
    <w:p>
      <w:pPr>
        <w:spacing w:line="400" w:lineRule="exact"/>
        <w:ind w:firstLine="420" w:firstLineChars="200"/>
        <w:rPr>
          <w:color w:val="000000"/>
        </w:rPr>
      </w:pPr>
      <w:r>
        <w:rPr>
          <w:rFonts w:hint="eastAsia"/>
          <w:color w:val="000000"/>
        </w:rPr>
        <w:t>重新招标后投标人仍少于</w:t>
      </w:r>
      <w:r>
        <w:rPr>
          <w:color w:val="000000"/>
        </w:rPr>
        <w:t>3</w:t>
      </w:r>
      <w:r>
        <w:rPr>
          <w:rFonts w:hint="eastAsia"/>
          <w:color w:val="000000"/>
        </w:rPr>
        <w:t>个或者所有投标被否决的，经乡镇（街道）交易领导小组批准后不再进行招标。</w:t>
      </w:r>
    </w:p>
    <w:p>
      <w:pPr>
        <w:pStyle w:val="71"/>
        <w:rPr>
          <w:color w:val="000000"/>
          <w:sz w:val="24"/>
          <w:szCs w:val="24"/>
        </w:rPr>
      </w:pPr>
      <w:bookmarkStart w:id="233" w:name="_Toc491696271"/>
      <w:bookmarkStart w:id="234" w:name="_Toc504807347"/>
      <w:bookmarkStart w:id="235" w:name="_Toc144974542"/>
      <w:bookmarkStart w:id="236" w:name="_Toc152042350"/>
      <w:bookmarkStart w:id="237" w:name="_Toc179632592"/>
      <w:bookmarkStart w:id="238" w:name="_Toc493845957"/>
      <w:bookmarkStart w:id="239" w:name="_Toc152045574"/>
      <w:r>
        <w:rPr>
          <w:rFonts w:hint="eastAsia"/>
          <w:color w:val="000000"/>
        </w:rPr>
        <w:t>10</w:t>
      </w:r>
      <w:r>
        <w:rPr>
          <w:color w:val="000000"/>
        </w:rPr>
        <w:t xml:space="preserve">. </w:t>
      </w:r>
      <w:r>
        <w:rPr>
          <w:rFonts w:hint="eastAsia"/>
          <w:color w:val="000000"/>
          <w:sz w:val="24"/>
          <w:szCs w:val="24"/>
        </w:rPr>
        <w:t>纪律和监督</w:t>
      </w:r>
      <w:bookmarkEnd w:id="233"/>
      <w:bookmarkEnd w:id="234"/>
      <w:bookmarkEnd w:id="235"/>
      <w:bookmarkEnd w:id="236"/>
      <w:bookmarkEnd w:id="237"/>
      <w:bookmarkEnd w:id="238"/>
      <w:bookmarkEnd w:id="239"/>
    </w:p>
    <w:p>
      <w:pPr>
        <w:pStyle w:val="59"/>
        <w:rPr>
          <w:color w:val="000000"/>
        </w:rPr>
      </w:pPr>
      <w:bookmarkStart w:id="240" w:name="_Toc152045575"/>
      <w:bookmarkStart w:id="241" w:name="_Toc144974543"/>
      <w:bookmarkStart w:id="242" w:name="_Toc152042351"/>
      <w:bookmarkStart w:id="243" w:name="_Toc179632593"/>
      <w:r>
        <w:rPr>
          <w:rFonts w:hint="eastAsia"/>
          <w:color w:val="000000"/>
        </w:rPr>
        <w:t>10</w:t>
      </w:r>
      <w:r>
        <w:rPr>
          <w:color w:val="000000"/>
        </w:rPr>
        <w:t xml:space="preserve">.1 </w:t>
      </w:r>
      <w:r>
        <w:rPr>
          <w:rFonts w:hint="eastAsia"/>
          <w:color w:val="000000"/>
        </w:rPr>
        <w:t>对招标人的纪律要求</w:t>
      </w:r>
      <w:bookmarkEnd w:id="240"/>
      <w:bookmarkEnd w:id="241"/>
      <w:bookmarkEnd w:id="242"/>
      <w:bookmarkEnd w:id="243"/>
    </w:p>
    <w:p>
      <w:pPr>
        <w:spacing w:line="400" w:lineRule="exact"/>
        <w:ind w:firstLine="420" w:firstLineChars="200"/>
        <w:rPr>
          <w:color w:val="000000"/>
        </w:rPr>
      </w:pPr>
      <w:r>
        <w:rPr>
          <w:rFonts w:hint="eastAsia"/>
          <w:color w:val="000000"/>
        </w:rPr>
        <w:t>招标人不得泄漏招标投标活动中应当保密的情况和资料，不得与投标人串通损害国家利益、社会公共利益或者他人合法权益。</w:t>
      </w:r>
    </w:p>
    <w:p>
      <w:pPr>
        <w:pStyle w:val="59"/>
        <w:rPr>
          <w:color w:val="000000"/>
        </w:rPr>
      </w:pPr>
      <w:bookmarkStart w:id="244" w:name="_Toc144974544"/>
      <w:bookmarkStart w:id="245" w:name="_Toc152042352"/>
      <w:bookmarkStart w:id="246" w:name="_Toc152045576"/>
      <w:bookmarkStart w:id="247" w:name="_Toc179632594"/>
      <w:r>
        <w:rPr>
          <w:rFonts w:hint="eastAsia"/>
          <w:color w:val="000000"/>
        </w:rPr>
        <w:t>10</w:t>
      </w:r>
      <w:r>
        <w:rPr>
          <w:color w:val="000000"/>
        </w:rPr>
        <w:t xml:space="preserve">.2 </w:t>
      </w:r>
      <w:r>
        <w:rPr>
          <w:rFonts w:hint="eastAsia"/>
          <w:color w:val="000000"/>
        </w:rPr>
        <w:t>对投标人的纪律要求</w:t>
      </w:r>
      <w:bookmarkEnd w:id="244"/>
      <w:bookmarkEnd w:id="245"/>
      <w:bookmarkEnd w:id="246"/>
      <w:bookmarkEnd w:id="247"/>
    </w:p>
    <w:p>
      <w:pPr>
        <w:spacing w:line="400" w:lineRule="exact"/>
        <w:ind w:firstLine="420" w:firstLineChars="200"/>
        <w:rPr>
          <w:color w:val="000000"/>
        </w:rPr>
      </w:pPr>
      <w:r>
        <w:rPr>
          <w:rFonts w:hint="eastAsia"/>
          <w:color w:val="000000"/>
        </w:rPr>
        <w:t>投标人不得相互串通投标或者与招标人串通投标，不得向招标人行贿谋取中标，不得以他人名义投标或者以其他方式弄虚作假骗取中标；投标人不得以任何方式干扰、影响评审工作。</w:t>
      </w:r>
    </w:p>
    <w:p>
      <w:pPr>
        <w:pStyle w:val="59"/>
        <w:rPr>
          <w:color w:val="000000"/>
        </w:rPr>
      </w:pPr>
      <w:bookmarkStart w:id="248" w:name="_Toc152042354"/>
      <w:bookmarkStart w:id="249" w:name="_Toc152045578"/>
      <w:bookmarkStart w:id="250" w:name="_Toc179632596"/>
      <w:bookmarkStart w:id="251" w:name="_Toc144974546"/>
      <w:r>
        <w:rPr>
          <w:rFonts w:hint="eastAsia"/>
          <w:color w:val="000000"/>
        </w:rPr>
        <w:t>10</w:t>
      </w:r>
      <w:r>
        <w:rPr>
          <w:color w:val="000000"/>
        </w:rPr>
        <w:t>.</w:t>
      </w:r>
      <w:r>
        <w:rPr>
          <w:rFonts w:hint="eastAsia"/>
          <w:color w:val="000000"/>
        </w:rPr>
        <w:t>3对与评审活动有关的工作人员的纪律要求</w:t>
      </w:r>
      <w:bookmarkEnd w:id="248"/>
      <w:bookmarkEnd w:id="249"/>
      <w:bookmarkEnd w:id="250"/>
    </w:p>
    <w:p>
      <w:pPr>
        <w:spacing w:line="400" w:lineRule="exact"/>
        <w:ind w:firstLine="420" w:firstLineChars="200"/>
        <w:rPr>
          <w:color w:val="000000"/>
        </w:rPr>
      </w:pPr>
      <w:bookmarkStart w:id="252" w:name="_Toc152042355"/>
      <w:r>
        <w:rPr>
          <w:rFonts w:hint="eastAsia"/>
          <w:color w:val="000000"/>
        </w:rPr>
        <w:t>与评审活动有关的工作人员不得收受他人的财物或者其他好处，不得向他人透漏对投标文件的评审和比较、中标候选人的推荐情况以及评审有关的其他情况。在评审活动中，与评审活动有关的工作人员不得擅离职守，影响评审程序正常进行。</w:t>
      </w:r>
      <w:bookmarkEnd w:id="252"/>
    </w:p>
    <w:p>
      <w:pPr>
        <w:pStyle w:val="59"/>
        <w:rPr>
          <w:color w:val="000000"/>
        </w:rPr>
      </w:pPr>
      <w:bookmarkStart w:id="253" w:name="_Toc179632597"/>
      <w:bookmarkStart w:id="254" w:name="_Toc152042356"/>
      <w:bookmarkStart w:id="255" w:name="_Toc152045579"/>
      <w:r>
        <w:rPr>
          <w:rFonts w:hint="eastAsia"/>
          <w:color w:val="000000"/>
        </w:rPr>
        <w:t>10</w:t>
      </w:r>
      <w:r>
        <w:rPr>
          <w:color w:val="000000"/>
        </w:rPr>
        <w:t>.</w:t>
      </w:r>
      <w:r>
        <w:rPr>
          <w:rFonts w:hint="eastAsia"/>
          <w:color w:val="000000"/>
        </w:rPr>
        <w:t>4投诉</w:t>
      </w:r>
      <w:bookmarkEnd w:id="251"/>
      <w:bookmarkEnd w:id="253"/>
      <w:bookmarkEnd w:id="254"/>
      <w:bookmarkEnd w:id="255"/>
    </w:p>
    <w:p>
      <w:pPr>
        <w:spacing w:line="340" w:lineRule="exact"/>
        <w:ind w:left="105" w:leftChars="50" w:firstLine="315" w:firstLineChars="150"/>
        <w:rPr>
          <w:rFonts w:ascii="宋体" w:hAnsi="宋体"/>
          <w:color w:val="000000"/>
          <w:szCs w:val="21"/>
        </w:rPr>
        <w:sectPr>
          <w:pgSz w:w="11906" w:h="16838"/>
          <w:pgMar w:top="1440" w:right="1797" w:bottom="1440" w:left="1797" w:header="851" w:footer="992" w:gutter="0"/>
          <w:cols w:space="425" w:num="1"/>
          <w:docGrid w:type="lines" w:linePitch="312" w:charSpace="0"/>
        </w:sectPr>
      </w:pPr>
      <w:r>
        <w:rPr>
          <w:rFonts w:hint="eastAsia" w:ascii="宋体" w:hAnsi="宋体"/>
          <w:color w:val="000000"/>
          <w:szCs w:val="21"/>
        </w:rPr>
        <w:t>投标人和其他利害关系人认为本次招标活动违反法律、法规和规章规定的，有权在发现或者应当发现7日内日向监督小组投诉，投诉的形式应符合相关规定。</w:t>
      </w:r>
    </w:p>
    <w:p>
      <w:pPr>
        <w:keepNext/>
        <w:keepLines/>
        <w:numPr>
          <w:ilvl w:val="0"/>
          <w:numId w:val="3"/>
        </w:numPr>
        <w:spacing w:before="100" w:line="400" w:lineRule="exact"/>
        <w:jc w:val="center"/>
        <w:outlineLvl w:val="1"/>
        <w:rPr>
          <w:rFonts w:eastAsia="黑体" w:cs="宋体"/>
          <w:sz w:val="28"/>
          <w:szCs w:val="20"/>
          <w:u w:val="single"/>
        </w:rPr>
      </w:pPr>
      <w:bookmarkStart w:id="256" w:name="_Toc493845963"/>
      <w:bookmarkStart w:id="257" w:name="_Toc504807348"/>
      <w:r>
        <w:rPr>
          <w:rFonts w:hint="eastAsia" w:eastAsia="黑体" w:cs="宋体"/>
          <w:sz w:val="28"/>
          <w:szCs w:val="20"/>
        </w:rPr>
        <w:t>专用合同条款</w:t>
      </w:r>
      <w:bookmarkEnd w:id="256"/>
      <w:bookmarkEnd w:id="257"/>
    </w:p>
    <w:p>
      <w:pPr>
        <w:keepNext/>
        <w:keepLines/>
        <w:spacing w:before="120" w:after="120" w:line="280" w:lineRule="exact"/>
        <w:outlineLvl w:val="3"/>
        <w:rPr>
          <w:rFonts w:ascii="宋体" w:hAnsi="宋体"/>
          <w:bCs/>
          <w:szCs w:val="21"/>
        </w:rPr>
      </w:pPr>
      <w:bookmarkStart w:id="258" w:name="_Toc366256445"/>
      <w:r>
        <w:rPr>
          <w:rFonts w:ascii="宋体" w:hAnsi="宋体"/>
          <w:bCs/>
          <w:szCs w:val="21"/>
        </w:rPr>
        <w:t>1</w:t>
      </w:r>
      <w:bookmarkStart w:id="259" w:name="_Toc297120456"/>
      <w:bookmarkStart w:id="260" w:name="_Toc296503156"/>
      <w:bookmarkStart w:id="261" w:name="_Toc296890984"/>
      <w:bookmarkStart w:id="262" w:name="_Toc297048342"/>
      <w:bookmarkStart w:id="263" w:name="_Toc292559361"/>
      <w:bookmarkStart w:id="264" w:name="_Toc296891196"/>
      <w:bookmarkStart w:id="265" w:name="_Toc296346657"/>
      <w:bookmarkStart w:id="266" w:name="_Toc296347155"/>
      <w:bookmarkStart w:id="267" w:name="_Toc292559866"/>
      <w:bookmarkStart w:id="268" w:name="_Toc296944495"/>
      <w:r>
        <w:rPr>
          <w:rFonts w:ascii="宋体" w:hAnsi="宋体"/>
          <w:bCs/>
          <w:szCs w:val="21"/>
        </w:rPr>
        <w:t>. 一般约定</w:t>
      </w:r>
      <w:bookmarkEnd w:id="258"/>
    </w:p>
    <w:bookmarkEnd w:id="259"/>
    <w:bookmarkEnd w:id="260"/>
    <w:bookmarkEnd w:id="261"/>
    <w:bookmarkEnd w:id="262"/>
    <w:bookmarkEnd w:id="263"/>
    <w:bookmarkEnd w:id="264"/>
    <w:bookmarkEnd w:id="265"/>
    <w:bookmarkEnd w:id="266"/>
    <w:bookmarkEnd w:id="267"/>
    <w:bookmarkEnd w:id="268"/>
    <w:p>
      <w:pPr>
        <w:spacing w:after="120" w:line="280" w:lineRule="exact"/>
        <w:ind w:firstLine="420" w:firstLineChars="200"/>
        <w:rPr>
          <w:rFonts w:ascii="宋体" w:hAnsi="宋体"/>
          <w:szCs w:val="21"/>
        </w:rPr>
      </w:pPr>
      <w:r>
        <w:rPr>
          <w:rFonts w:ascii="宋体" w:hAnsi="宋体"/>
          <w:szCs w:val="21"/>
        </w:rPr>
        <w:t>1.1 词语定义</w:t>
      </w:r>
    </w:p>
    <w:p>
      <w:pPr>
        <w:spacing w:line="280" w:lineRule="exact"/>
        <w:ind w:firstLine="420" w:firstLineChars="200"/>
        <w:rPr>
          <w:rFonts w:ascii="宋体" w:hAnsi="宋体"/>
          <w:kern w:val="0"/>
          <w:szCs w:val="21"/>
        </w:rPr>
      </w:pPr>
      <w:r>
        <w:rPr>
          <w:rFonts w:ascii="宋体" w:hAnsi="宋体"/>
          <w:kern w:val="0"/>
          <w:szCs w:val="21"/>
        </w:rPr>
        <w:t>1.1.1合同</w:t>
      </w:r>
    </w:p>
    <w:p>
      <w:pPr>
        <w:spacing w:line="280" w:lineRule="exact"/>
        <w:ind w:firstLine="420" w:firstLineChars="200"/>
        <w:rPr>
          <w:rFonts w:ascii="宋体" w:hAnsi="宋体"/>
          <w:b/>
          <w:szCs w:val="21"/>
        </w:rPr>
      </w:pPr>
      <w:r>
        <w:rPr>
          <w:rFonts w:ascii="宋体" w:hAnsi="宋体"/>
          <w:kern w:val="0"/>
          <w:szCs w:val="21"/>
        </w:rPr>
        <w:t>1.1.1.10其他合同文件包括：</w:t>
      </w:r>
      <w:r>
        <w:rPr>
          <w:rFonts w:hint="eastAsia" w:ascii="宋体" w:hAnsi="宋体"/>
          <w:szCs w:val="21"/>
          <w:u w:val="single"/>
        </w:rPr>
        <w:t xml:space="preserve">       /           </w:t>
      </w:r>
      <w:r>
        <w:rPr>
          <w:rFonts w:ascii="宋体" w:hAnsi="宋体"/>
          <w:szCs w:val="21"/>
        </w:rPr>
        <w:t>。</w:t>
      </w:r>
    </w:p>
    <w:p>
      <w:pPr>
        <w:tabs>
          <w:tab w:val="left" w:pos="6495"/>
        </w:tabs>
        <w:spacing w:line="280" w:lineRule="exact"/>
        <w:ind w:firstLine="420" w:firstLineChars="200"/>
        <w:rPr>
          <w:rFonts w:ascii="宋体" w:hAnsi="宋体"/>
          <w:szCs w:val="21"/>
        </w:rPr>
      </w:pPr>
      <w:r>
        <w:rPr>
          <w:rFonts w:ascii="宋体" w:hAnsi="宋体"/>
          <w:szCs w:val="21"/>
        </w:rPr>
        <w:t>1.1.2 合同当事人及其他相关方</w:t>
      </w:r>
      <w:r>
        <w:rPr>
          <w:rFonts w:ascii="宋体" w:hAnsi="宋体"/>
          <w:szCs w:val="21"/>
        </w:rPr>
        <w:tab/>
      </w:r>
    </w:p>
    <w:p>
      <w:pPr>
        <w:spacing w:line="280" w:lineRule="exact"/>
        <w:ind w:firstLine="420" w:firstLineChars="200"/>
        <w:rPr>
          <w:rFonts w:ascii="宋体" w:hAnsi="宋体"/>
          <w:szCs w:val="21"/>
        </w:rPr>
      </w:pPr>
      <w:r>
        <w:rPr>
          <w:rFonts w:ascii="宋体" w:hAnsi="宋体"/>
          <w:szCs w:val="21"/>
        </w:rPr>
        <w:t>1.1.2.4监理人：</w:t>
      </w:r>
    </w:p>
    <w:p>
      <w:pPr>
        <w:spacing w:line="280" w:lineRule="exact"/>
        <w:ind w:firstLine="420" w:firstLineChars="200"/>
        <w:rPr>
          <w:rFonts w:ascii="宋体" w:hAnsi="宋体"/>
          <w:szCs w:val="21"/>
        </w:rPr>
      </w:pPr>
      <w:r>
        <w:rPr>
          <w:rFonts w:ascii="宋体" w:hAnsi="宋体"/>
          <w:szCs w:val="21"/>
        </w:rPr>
        <w:t>名称：</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 xml:space="preserve"> 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资质类别和等级：</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联系电话：</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电子信箱：</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 xml:space="preserve">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通信地址：</w:t>
      </w:r>
      <w:r>
        <w:rPr>
          <w:rFonts w:ascii="宋体" w:hAnsi="宋体"/>
          <w:szCs w:val="21"/>
          <w:u w:val="single"/>
        </w:rPr>
        <w:t xml:space="preserve">    </w:t>
      </w:r>
      <w:r>
        <w:rPr>
          <w:rFonts w:hint="eastAsia" w:ascii="宋体" w:hAnsi="宋体"/>
          <w:b/>
          <w:szCs w:val="21"/>
          <w:u w:val="single"/>
        </w:rPr>
        <w:t>合同签订前明确</w:t>
      </w:r>
      <w:r>
        <w:rPr>
          <w:rFonts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1.1.2.5 设计人：</w:t>
      </w:r>
    </w:p>
    <w:p>
      <w:pPr>
        <w:spacing w:line="280" w:lineRule="exact"/>
        <w:ind w:firstLine="420" w:firstLineChars="200"/>
        <w:rPr>
          <w:rFonts w:ascii="宋体" w:hAnsi="宋体"/>
          <w:szCs w:val="21"/>
        </w:rPr>
      </w:pPr>
      <w:r>
        <w:rPr>
          <w:rFonts w:ascii="宋体" w:hAnsi="宋体"/>
          <w:szCs w:val="21"/>
        </w:rPr>
        <w:t>名称：</w:t>
      </w:r>
      <w:r>
        <w:rPr>
          <w:rFonts w:ascii="宋体" w:hAnsi="宋体"/>
          <w:szCs w:val="21"/>
          <w:u w:val="single"/>
        </w:rPr>
        <w:t xml:space="preserve"> 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资质类别和等级：</w:t>
      </w:r>
      <w:r>
        <w:rPr>
          <w:rFonts w:ascii="宋体" w:hAnsi="宋体"/>
          <w:szCs w:val="21"/>
          <w:u w:val="single"/>
        </w:rPr>
        <w:t>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联系电话：</w:t>
      </w:r>
      <w:r>
        <w:rPr>
          <w:rFonts w:ascii="宋体" w:hAnsi="宋体"/>
          <w:szCs w:val="21"/>
          <w:u w:val="single"/>
        </w:rPr>
        <w:t>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1.1.3 工程和设备</w:t>
      </w:r>
    </w:p>
    <w:p>
      <w:pPr>
        <w:spacing w:line="280" w:lineRule="exact"/>
        <w:ind w:firstLine="420" w:firstLineChars="200"/>
        <w:rPr>
          <w:rFonts w:ascii="宋体" w:hAnsi="宋体"/>
          <w:szCs w:val="21"/>
        </w:rPr>
      </w:pPr>
      <w:r>
        <w:rPr>
          <w:rFonts w:ascii="宋体" w:hAnsi="宋体"/>
          <w:szCs w:val="21"/>
        </w:rPr>
        <w:t>1.1.3.7 作为施工现场组成部分的其他场所包括：</w:t>
      </w:r>
      <w:r>
        <w:rPr>
          <w:rFonts w:hint="eastAsia" w:ascii="宋体" w:hAnsi="宋体"/>
          <w:szCs w:val="21"/>
          <w:u w:val="single"/>
        </w:rPr>
        <w:t xml:space="preserve">     /</w:t>
      </w:r>
      <w:r>
        <w:rPr>
          <w:rFonts w:ascii="宋体" w:hAnsi="宋体"/>
          <w:szCs w:val="21"/>
        </w:rPr>
        <w:t>。</w:t>
      </w:r>
    </w:p>
    <w:p>
      <w:pPr>
        <w:spacing w:line="280" w:lineRule="exact"/>
        <w:ind w:firstLine="420" w:firstLineChars="200"/>
        <w:jc w:val="left"/>
        <w:rPr>
          <w:rFonts w:ascii="宋体" w:hAnsi="宋体"/>
          <w:kern w:val="0"/>
          <w:szCs w:val="21"/>
        </w:rPr>
      </w:pPr>
      <w:r>
        <w:rPr>
          <w:rFonts w:ascii="宋体" w:hAnsi="宋体"/>
          <w:kern w:val="0"/>
          <w:szCs w:val="21"/>
        </w:rPr>
        <w:t>1.1.3.9 永久占地包括：</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 </w:t>
      </w:r>
      <w:r>
        <w:rPr>
          <w:rFonts w:ascii="宋体" w:hAnsi="宋体"/>
          <w:kern w:val="0"/>
          <w:szCs w:val="21"/>
        </w:rPr>
        <w:t>。</w:t>
      </w:r>
    </w:p>
    <w:p>
      <w:pPr>
        <w:spacing w:line="280" w:lineRule="exact"/>
        <w:ind w:firstLine="420" w:firstLineChars="200"/>
        <w:jc w:val="left"/>
        <w:rPr>
          <w:rFonts w:ascii="宋体" w:hAnsi="宋体"/>
          <w:szCs w:val="21"/>
        </w:rPr>
      </w:pPr>
      <w:r>
        <w:rPr>
          <w:rFonts w:ascii="宋体" w:hAnsi="宋体"/>
          <w:kern w:val="0"/>
          <w:szCs w:val="21"/>
        </w:rPr>
        <w:t>1.1.3.10 临时占地包括：</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 </w:t>
      </w:r>
      <w:r>
        <w:rPr>
          <w:rFonts w:ascii="宋体" w:hAnsi="宋体"/>
          <w:kern w:val="0"/>
          <w:szCs w:val="21"/>
        </w:rPr>
        <w:t>。</w:t>
      </w:r>
    </w:p>
    <w:p>
      <w:pPr>
        <w:spacing w:after="120" w:line="280" w:lineRule="exact"/>
        <w:ind w:firstLine="420" w:firstLineChars="200"/>
        <w:rPr>
          <w:rFonts w:ascii="宋体" w:hAnsi="宋体"/>
          <w:szCs w:val="21"/>
        </w:rPr>
      </w:pPr>
      <w:r>
        <w:rPr>
          <w:rFonts w:ascii="宋体" w:hAnsi="宋体"/>
          <w:szCs w:val="21"/>
        </w:rPr>
        <w:t>1.3法律</w:t>
      </w:r>
    </w:p>
    <w:p>
      <w:pPr>
        <w:autoSpaceDE w:val="0"/>
        <w:autoSpaceDN w:val="0"/>
        <w:adjustRightInd w:val="0"/>
        <w:spacing w:line="280" w:lineRule="exact"/>
        <w:ind w:left="596" w:leftChars="284"/>
        <w:jc w:val="left"/>
        <w:rPr>
          <w:rFonts w:ascii="宋体" w:hAnsi="宋体"/>
          <w:szCs w:val="21"/>
          <w:u w:val="single"/>
        </w:rPr>
      </w:pPr>
      <w:r>
        <w:rPr>
          <w:rFonts w:ascii="宋体" w:hAnsi="宋体"/>
          <w:szCs w:val="21"/>
        </w:rPr>
        <w:t>适用于合同的其他规范性文件：</w:t>
      </w:r>
      <w:r>
        <w:rPr>
          <w:rFonts w:ascii="宋体" w:hAnsi="宋体"/>
          <w:szCs w:val="21"/>
          <w:u w:val="single"/>
        </w:rPr>
        <w:t></w:t>
      </w:r>
      <w:r>
        <w:rPr>
          <w:rFonts w:hint="eastAsia" w:ascii="宋体" w:hAnsi="宋体"/>
          <w:szCs w:val="21"/>
          <w:u w:val="single"/>
        </w:rPr>
        <w:t xml:space="preserve">/           </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1.4 标准和规范</w:t>
      </w:r>
    </w:p>
    <w:p>
      <w:pPr>
        <w:spacing w:line="280" w:lineRule="exact"/>
        <w:rPr>
          <w:rFonts w:ascii="宋体" w:hAnsi="宋体"/>
          <w:szCs w:val="21"/>
          <w:u w:val="single"/>
        </w:rPr>
      </w:pPr>
      <w:r>
        <w:rPr>
          <w:rFonts w:ascii="宋体" w:hAnsi="宋体"/>
          <w:szCs w:val="21"/>
        </w:rPr>
        <w:t>1.4.1适用于工程的标准规范包括：</w:t>
      </w:r>
      <w:r>
        <w:rPr>
          <w:rFonts w:hint="eastAsia" w:ascii="宋体" w:hAnsi="宋体"/>
          <w:szCs w:val="21"/>
          <w:u w:val="single"/>
        </w:rPr>
        <w:t>执行《建筑工程施工质量验收统一标准GB 50300-2013》、《市政公用工程施工质量验收统一标准》等国家有关现行施工验收规范，以及本工程招标文件中相关详细内容。</w:t>
      </w:r>
    </w:p>
    <w:p>
      <w:pPr>
        <w:spacing w:line="280" w:lineRule="exact"/>
        <w:rPr>
          <w:rFonts w:ascii="宋体" w:hAnsi="宋体"/>
          <w:kern w:val="0"/>
          <w:szCs w:val="21"/>
        </w:rPr>
      </w:pPr>
      <w:r>
        <w:rPr>
          <w:rFonts w:ascii="宋体" w:hAnsi="宋体"/>
          <w:kern w:val="0"/>
          <w:szCs w:val="21"/>
        </w:rPr>
        <w:t>1.4.2 发包人提供国外标准、规范的名称：</w:t>
      </w:r>
      <w:r>
        <w:rPr>
          <w:rFonts w:hint="eastAsia" w:ascii="宋体" w:hAnsi="宋体"/>
          <w:szCs w:val="21"/>
          <w:u w:val="single"/>
        </w:rPr>
        <w:t xml:space="preserve">/  </w:t>
      </w:r>
      <w:r>
        <w:rPr>
          <w:rFonts w:ascii="宋体" w:hAnsi="宋体"/>
          <w:kern w:val="0"/>
          <w:szCs w:val="21"/>
        </w:rPr>
        <w:t>；</w:t>
      </w:r>
    </w:p>
    <w:p>
      <w:pPr>
        <w:spacing w:line="280" w:lineRule="exact"/>
        <w:ind w:firstLine="420" w:firstLineChars="200"/>
        <w:rPr>
          <w:rFonts w:ascii="宋体" w:hAnsi="宋体"/>
          <w:kern w:val="0"/>
          <w:szCs w:val="21"/>
        </w:rPr>
      </w:pPr>
      <w:r>
        <w:rPr>
          <w:rFonts w:ascii="宋体" w:hAnsi="宋体"/>
          <w:kern w:val="0"/>
          <w:szCs w:val="21"/>
        </w:rPr>
        <w:t>发包人提供国外标准、规范的份数：</w:t>
      </w:r>
      <w:r>
        <w:rPr>
          <w:rFonts w:hint="eastAsia" w:ascii="宋体" w:hAnsi="宋体"/>
          <w:szCs w:val="21"/>
          <w:u w:val="single"/>
        </w:rPr>
        <w:t>/</w:t>
      </w:r>
      <w:r>
        <w:rPr>
          <w:rFonts w:ascii="宋体" w:hAnsi="宋体"/>
          <w:kern w:val="0"/>
          <w:szCs w:val="21"/>
        </w:rPr>
        <w:t>；</w:t>
      </w:r>
    </w:p>
    <w:p>
      <w:pPr>
        <w:spacing w:line="280" w:lineRule="exact"/>
        <w:ind w:firstLine="420" w:firstLineChars="200"/>
        <w:rPr>
          <w:rFonts w:ascii="宋体" w:hAnsi="宋体"/>
          <w:szCs w:val="21"/>
        </w:rPr>
      </w:pPr>
      <w:r>
        <w:rPr>
          <w:rFonts w:ascii="宋体" w:hAnsi="宋体"/>
          <w:kern w:val="0"/>
          <w:szCs w:val="21"/>
        </w:rPr>
        <w:t>发包人提供国外标准、规范的名称：</w:t>
      </w:r>
      <w:r>
        <w:rPr>
          <w:rFonts w:hint="eastAsia" w:ascii="宋体" w:hAnsi="宋体"/>
          <w:szCs w:val="21"/>
          <w:u w:val="single"/>
        </w:rPr>
        <w:t>/</w:t>
      </w:r>
      <w:r>
        <w:rPr>
          <w:rFonts w:ascii="宋体" w:hAnsi="宋体"/>
          <w:kern w:val="0"/>
          <w:szCs w:val="21"/>
        </w:rPr>
        <w:t>。</w:t>
      </w:r>
    </w:p>
    <w:p>
      <w:pPr>
        <w:spacing w:line="280" w:lineRule="exact"/>
        <w:rPr>
          <w:rFonts w:ascii="宋体" w:hAnsi="宋体"/>
          <w:szCs w:val="21"/>
        </w:rPr>
      </w:pPr>
      <w:r>
        <w:rPr>
          <w:rFonts w:ascii="宋体" w:hAnsi="宋体"/>
          <w:szCs w:val="21"/>
        </w:rPr>
        <w:t>1.4.3发包人对工程的技术标准和功能要求的特殊要求：</w:t>
      </w:r>
      <w:r>
        <w:rPr>
          <w:rFonts w:hint="eastAsia" w:ascii="宋体" w:hAnsi="宋体"/>
          <w:szCs w:val="21"/>
          <w:u w:val="single"/>
        </w:rPr>
        <w:t>按通用条款第1.4.3条执行</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1.5 合同文件的优先顺序</w:t>
      </w:r>
    </w:p>
    <w:p>
      <w:pPr>
        <w:spacing w:line="280" w:lineRule="exact"/>
        <w:ind w:firstLine="420" w:firstLineChars="200"/>
        <w:rPr>
          <w:rFonts w:ascii="宋体" w:hAnsi="宋体"/>
          <w:szCs w:val="21"/>
        </w:rPr>
      </w:pPr>
      <w:r>
        <w:rPr>
          <w:rFonts w:ascii="宋体" w:hAnsi="宋体"/>
          <w:szCs w:val="21"/>
        </w:rPr>
        <w:t>合同文件组成及优先顺序为：</w:t>
      </w:r>
      <w:r>
        <w:rPr>
          <w:rFonts w:ascii="宋体" w:hAnsi="宋体"/>
          <w:szCs w:val="21"/>
          <w:u w:val="single"/>
        </w:rPr>
        <w:t></w:t>
      </w:r>
      <w:r>
        <w:rPr>
          <w:rFonts w:hint="eastAsia" w:ascii="宋体" w:hAnsi="宋体"/>
          <w:szCs w:val="21"/>
          <w:u w:val="single"/>
        </w:rPr>
        <w:t>⑴本合同协议书，⑵中标通知书，⑶投标文件，⑷本合同专用条款，⑸本合同通用条款，⑹招标文件及补充文件，（7）技术标准和要求，（8）图纸，（9）已标价工程量清单，（10）其他合同文件。</w:t>
      </w:r>
    </w:p>
    <w:p>
      <w:pPr>
        <w:spacing w:line="280" w:lineRule="exact"/>
        <w:ind w:firstLine="420" w:firstLineChars="200"/>
        <w:rPr>
          <w:rFonts w:ascii="宋体" w:hAnsi="宋体"/>
          <w:szCs w:val="21"/>
        </w:rPr>
      </w:pPr>
      <w:r>
        <w:rPr>
          <w:rFonts w:ascii="宋体" w:hAnsi="宋体"/>
          <w:szCs w:val="21"/>
        </w:rPr>
        <w:t>1.6 图纸和承包人文件</w:t>
      </w:r>
      <w:r>
        <w:rPr>
          <w:rFonts w:ascii="宋体" w:hAnsi="宋体"/>
          <w:szCs w:val="21"/>
        </w:rPr>
        <w:tab/>
      </w:r>
    </w:p>
    <w:p>
      <w:pPr>
        <w:spacing w:line="280" w:lineRule="exact"/>
        <w:ind w:firstLine="420" w:firstLineChars="200"/>
        <w:rPr>
          <w:rFonts w:ascii="宋体" w:hAnsi="宋体"/>
          <w:szCs w:val="21"/>
        </w:rPr>
      </w:pPr>
      <w:r>
        <w:rPr>
          <w:rFonts w:ascii="宋体" w:hAnsi="宋体"/>
          <w:szCs w:val="21"/>
        </w:rPr>
        <w:t>1.6.1 图纸的提供</w:t>
      </w:r>
    </w:p>
    <w:p>
      <w:pPr>
        <w:spacing w:line="280" w:lineRule="exact"/>
        <w:ind w:firstLine="420" w:firstLineChars="200"/>
        <w:rPr>
          <w:rFonts w:ascii="宋体" w:hAnsi="宋体"/>
          <w:szCs w:val="21"/>
        </w:rPr>
      </w:pPr>
      <w:r>
        <w:rPr>
          <w:rFonts w:ascii="宋体" w:hAnsi="宋体"/>
          <w:szCs w:val="21"/>
        </w:rPr>
        <w:t>发包人向承包人提供图纸的期限：</w:t>
      </w:r>
      <w:r>
        <w:rPr>
          <w:rFonts w:ascii="宋体" w:hAnsi="宋体"/>
          <w:szCs w:val="21"/>
          <w:u w:val="single"/>
        </w:rPr>
        <w:t></w:t>
      </w:r>
      <w:r>
        <w:rPr>
          <w:rFonts w:hint="eastAsia" w:ascii="宋体" w:hAnsi="宋体"/>
          <w:szCs w:val="21"/>
          <w:u w:val="single"/>
        </w:rPr>
        <w:t>合同签订后5天内</w:t>
      </w:r>
      <w:r>
        <w:rPr>
          <w:rFonts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发包人向承包人提供图纸的数量：</w:t>
      </w:r>
      <w:r>
        <w:rPr>
          <w:rFonts w:ascii="宋体" w:hAnsi="宋体"/>
          <w:szCs w:val="21"/>
          <w:u w:val="single"/>
        </w:rPr>
        <w:t></w:t>
      </w:r>
      <w:r>
        <w:rPr>
          <w:rFonts w:hint="eastAsia" w:ascii="宋体" w:hAnsi="宋体"/>
          <w:szCs w:val="21"/>
          <w:u w:val="single"/>
        </w:rPr>
        <w:t>贰套</w:t>
      </w:r>
      <w:r>
        <w:rPr>
          <w:rFonts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发包人向承包人提供图纸的内容：</w:t>
      </w:r>
      <w:r>
        <w:rPr>
          <w:rFonts w:ascii="宋体" w:hAnsi="宋体"/>
          <w:szCs w:val="21"/>
          <w:u w:val="single"/>
        </w:rPr>
        <w:t></w:t>
      </w:r>
      <w:r>
        <w:rPr>
          <w:rFonts w:hint="eastAsia" w:ascii="宋体" w:hAnsi="宋体"/>
          <w:szCs w:val="21"/>
          <w:u w:val="single"/>
        </w:rPr>
        <w:t>施工图</w:t>
      </w:r>
      <w:r>
        <w:rPr>
          <w:rFonts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1.6.4 承包人文件</w:t>
      </w:r>
    </w:p>
    <w:p>
      <w:pPr>
        <w:spacing w:line="280" w:lineRule="exact"/>
        <w:ind w:firstLine="420" w:firstLineChars="200"/>
        <w:jc w:val="left"/>
        <w:rPr>
          <w:rFonts w:ascii="宋体" w:hAnsi="宋体"/>
          <w:szCs w:val="21"/>
          <w:u w:val="single"/>
        </w:rPr>
      </w:pPr>
      <w:r>
        <w:rPr>
          <w:rFonts w:ascii="宋体" w:hAnsi="宋体"/>
          <w:szCs w:val="21"/>
        </w:rPr>
        <w:t>需要由承包人提供的文件，包括：</w:t>
      </w:r>
      <w:r>
        <w:rPr>
          <w:rFonts w:ascii="宋体" w:hAnsi="宋体"/>
          <w:szCs w:val="21"/>
          <w:u w:val="single"/>
        </w:rPr>
        <w:t></w:t>
      </w:r>
      <w:r>
        <w:rPr>
          <w:rFonts w:hint="eastAsia" w:ascii="宋体" w:hAnsi="宋体"/>
          <w:szCs w:val="21"/>
          <w:u w:val="single"/>
        </w:rPr>
        <w:t>办理施工许可证承包方所需提供的全套资料</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承包人提供的文件的期限为：</w:t>
      </w:r>
      <w:r>
        <w:rPr>
          <w:rFonts w:ascii="宋体" w:hAnsi="宋体"/>
          <w:szCs w:val="21"/>
          <w:u w:val="single"/>
        </w:rPr>
        <w:t></w:t>
      </w:r>
      <w:r>
        <w:rPr>
          <w:rFonts w:hint="eastAsia" w:ascii="宋体" w:hAnsi="宋体"/>
          <w:szCs w:val="21"/>
          <w:u w:val="single"/>
        </w:rPr>
        <w:t>合同签订后7天内</w:t>
      </w:r>
      <w:r>
        <w:rPr>
          <w:rFonts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承包人提供的文件的数量为：</w:t>
      </w:r>
      <w:r>
        <w:rPr>
          <w:rFonts w:ascii="宋体" w:hAnsi="宋体"/>
          <w:szCs w:val="21"/>
          <w:u w:val="single"/>
        </w:rPr>
        <w:t></w:t>
      </w:r>
      <w:r>
        <w:rPr>
          <w:rFonts w:hint="eastAsia" w:ascii="宋体" w:hAnsi="宋体"/>
          <w:szCs w:val="21"/>
          <w:u w:val="single"/>
        </w:rPr>
        <w:t>发包人1套，其余份数以有关部门要求为准</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承包人提供的文件的形式为：</w:t>
      </w:r>
      <w:r>
        <w:rPr>
          <w:rFonts w:ascii="宋体" w:hAnsi="宋体"/>
          <w:szCs w:val="21"/>
          <w:u w:val="single"/>
        </w:rPr>
        <w:t></w:t>
      </w:r>
      <w:r>
        <w:rPr>
          <w:rFonts w:hint="eastAsia" w:ascii="宋体" w:hAnsi="宋体"/>
          <w:szCs w:val="21"/>
          <w:u w:val="single"/>
        </w:rPr>
        <w:t>书面</w:t>
      </w:r>
      <w:r>
        <w:rPr>
          <w:rFonts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发包人</w:t>
      </w:r>
      <w:r>
        <w:rPr>
          <w:rFonts w:hint="eastAsia" w:ascii="宋体" w:hAnsi="宋体"/>
          <w:szCs w:val="21"/>
        </w:rPr>
        <w:t>审批</w:t>
      </w:r>
      <w:r>
        <w:rPr>
          <w:rFonts w:ascii="宋体" w:hAnsi="宋体"/>
          <w:szCs w:val="21"/>
        </w:rPr>
        <w:t>承包人文件的期限：</w:t>
      </w:r>
      <w:r>
        <w:rPr>
          <w:rFonts w:ascii="宋体" w:hAnsi="宋体"/>
          <w:szCs w:val="21"/>
          <w:u w:val="single"/>
        </w:rPr>
        <w:t></w:t>
      </w:r>
      <w:r>
        <w:rPr>
          <w:rFonts w:hint="eastAsia" w:ascii="宋体" w:hAnsi="宋体"/>
          <w:szCs w:val="21"/>
          <w:u w:val="single"/>
        </w:rPr>
        <w:t>按通用条款规定</w:t>
      </w:r>
      <w:r>
        <w:rPr>
          <w:rFonts w:ascii="宋体" w:hAnsi="宋体"/>
          <w:szCs w:val="21"/>
          <w:u w:val="single"/>
        </w:rPr>
        <w:t></w:t>
      </w:r>
      <w:r>
        <w:rPr>
          <w:rFonts w:ascii="宋体" w:hAnsi="宋体"/>
          <w:szCs w:val="21"/>
        </w:rPr>
        <w:t>。</w:t>
      </w:r>
    </w:p>
    <w:p>
      <w:pPr>
        <w:tabs>
          <w:tab w:val="left" w:pos="5400"/>
        </w:tabs>
        <w:spacing w:line="280" w:lineRule="exact"/>
        <w:ind w:firstLine="420" w:firstLineChars="200"/>
        <w:rPr>
          <w:rFonts w:ascii="宋体" w:hAnsi="宋体"/>
          <w:szCs w:val="21"/>
        </w:rPr>
      </w:pPr>
      <w:r>
        <w:rPr>
          <w:rFonts w:ascii="宋体" w:hAnsi="宋体"/>
          <w:szCs w:val="21"/>
        </w:rPr>
        <w:t>1.6.5 现场图纸准备</w:t>
      </w:r>
      <w:r>
        <w:rPr>
          <w:rFonts w:ascii="宋体" w:hAnsi="宋体"/>
          <w:szCs w:val="21"/>
        </w:rPr>
        <w:tab/>
      </w:r>
    </w:p>
    <w:p>
      <w:pPr>
        <w:spacing w:line="280" w:lineRule="exact"/>
        <w:ind w:firstLine="420" w:firstLineChars="200"/>
        <w:rPr>
          <w:rFonts w:ascii="宋体" w:hAnsi="宋体"/>
          <w:szCs w:val="21"/>
        </w:rPr>
      </w:pPr>
      <w:r>
        <w:rPr>
          <w:rFonts w:ascii="宋体" w:hAnsi="宋体"/>
          <w:szCs w:val="21"/>
        </w:rPr>
        <w:t>关于现场图纸准备的约定：</w:t>
      </w:r>
      <w:r>
        <w:rPr>
          <w:rFonts w:ascii="宋体" w:hAnsi="宋体"/>
          <w:szCs w:val="21"/>
          <w:u w:val="single"/>
        </w:rPr>
        <w:t></w:t>
      </w:r>
      <w:r>
        <w:rPr>
          <w:rFonts w:hint="eastAsia" w:ascii="宋体" w:hAnsi="宋体"/>
          <w:szCs w:val="21"/>
          <w:u w:val="single"/>
        </w:rPr>
        <w:t>按通用条款规定</w:t>
      </w:r>
      <w:r>
        <w:rPr>
          <w:rFonts w:ascii="宋体" w:hAnsi="宋体"/>
          <w:szCs w:val="21"/>
          <w:u w:val="single"/>
        </w:rPr>
        <w:t></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1.7 联络</w:t>
      </w:r>
    </w:p>
    <w:p>
      <w:pPr>
        <w:spacing w:line="280" w:lineRule="exact"/>
        <w:ind w:firstLine="420" w:firstLineChars="200"/>
        <w:rPr>
          <w:rFonts w:ascii="宋体" w:hAnsi="宋体"/>
          <w:kern w:val="0"/>
          <w:szCs w:val="21"/>
        </w:rPr>
      </w:pPr>
      <w:r>
        <w:rPr>
          <w:rFonts w:ascii="宋体" w:hAnsi="宋体"/>
          <w:kern w:val="0"/>
          <w:szCs w:val="21"/>
        </w:rPr>
        <w:t>1.7.1发包人和承包人应当在</w:t>
      </w:r>
      <w:r>
        <w:rPr>
          <w:rFonts w:ascii="宋体" w:hAnsi="宋体"/>
          <w:szCs w:val="21"/>
          <w:u w:val="single"/>
        </w:rPr>
        <w:t></w:t>
      </w:r>
      <w:r>
        <w:rPr>
          <w:rFonts w:hint="eastAsia" w:ascii="宋体" w:hAnsi="宋体"/>
          <w:szCs w:val="21"/>
          <w:u w:val="single"/>
        </w:rPr>
        <w:t xml:space="preserve">10 </w:t>
      </w:r>
      <w:r>
        <w:rPr>
          <w:rFonts w:ascii="宋体" w:hAnsi="宋体"/>
          <w:kern w:val="0"/>
          <w:szCs w:val="21"/>
        </w:rPr>
        <w:t>天内将与合同有关的通知、批准、证明、证书、指示、指令、要求、请求、同意、意见、确定和决定等书面函件送达对方当事人</w:t>
      </w:r>
      <w:r>
        <w:rPr>
          <w:rFonts w:hint="eastAsia" w:ascii="宋体" w:hAnsi="宋体"/>
          <w:kern w:val="0"/>
          <w:szCs w:val="21"/>
        </w:rPr>
        <w:t>。</w:t>
      </w:r>
    </w:p>
    <w:p>
      <w:pPr>
        <w:spacing w:line="280" w:lineRule="exact"/>
        <w:ind w:firstLine="420" w:firstLineChars="200"/>
        <w:rPr>
          <w:rFonts w:ascii="宋体" w:hAnsi="宋体"/>
          <w:kern w:val="0"/>
          <w:szCs w:val="21"/>
        </w:rPr>
      </w:pPr>
      <w:r>
        <w:rPr>
          <w:rFonts w:ascii="宋体" w:hAnsi="宋体"/>
          <w:kern w:val="0"/>
          <w:szCs w:val="21"/>
        </w:rPr>
        <w:t>1.7.2 发包人接收文件的地点：</w:t>
      </w:r>
      <w:r>
        <w:rPr>
          <w:rFonts w:ascii="宋体" w:hAnsi="宋体"/>
          <w:szCs w:val="21"/>
          <w:u w:val="single"/>
        </w:rPr>
        <w:t></w:t>
      </w:r>
      <w:r>
        <w:rPr>
          <w:rFonts w:ascii="宋体" w:hAnsi="宋体"/>
          <w:kern w:val="0"/>
          <w:szCs w:val="21"/>
        </w:rPr>
        <w:t>；</w:t>
      </w:r>
    </w:p>
    <w:p>
      <w:pPr>
        <w:spacing w:line="280" w:lineRule="exact"/>
        <w:ind w:firstLine="420" w:firstLineChars="200"/>
        <w:rPr>
          <w:rFonts w:ascii="宋体" w:hAnsi="宋体"/>
          <w:kern w:val="0"/>
          <w:szCs w:val="21"/>
        </w:rPr>
      </w:pPr>
      <w:r>
        <w:rPr>
          <w:rFonts w:ascii="宋体" w:hAnsi="宋体"/>
          <w:kern w:val="0"/>
          <w:szCs w:val="21"/>
        </w:rPr>
        <w:t>发包人指定的接收人为：</w:t>
      </w:r>
      <w:r>
        <w:rPr>
          <w:rFonts w:ascii="宋体" w:hAnsi="宋体"/>
          <w:szCs w:val="21"/>
          <w:u w:val="single"/>
        </w:rPr>
        <w:t></w:t>
      </w:r>
      <w:r>
        <w:rPr>
          <w:rFonts w:ascii="宋体" w:hAnsi="宋体"/>
          <w:kern w:val="0"/>
          <w:szCs w:val="21"/>
        </w:rPr>
        <w:t>。</w:t>
      </w:r>
    </w:p>
    <w:p>
      <w:pPr>
        <w:spacing w:line="280" w:lineRule="exact"/>
        <w:ind w:firstLine="420" w:firstLineChars="200"/>
        <w:rPr>
          <w:rFonts w:ascii="宋体" w:hAnsi="宋体"/>
          <w:kern w:val="0"/>
          <w:szCs w:val="21"/>
        </w:rPr>
      </w:pPr>
      <w:r>
        <w:rPr>
          <w:rFonts w:ascii="宋体" w:hAnsi="宋体"/>
          <w:kern w:val="0"/>
          <w:szCs w:val="21"/>
        </w:rPr>
        <w:t>承包人接收文件的地点：</w:t>
      </w:r>
      <w:r>
        <w:rPr>
          <w:rFonts w:ascii="宋体" w:hAnsi="宋体"/>
          <w:szCs w:val="21"/>
          <w:u w:val="single"/>
        </w:rPr>
        <w:t></w:t>
      </w:r>
      <w:r>
        <w:rPr>
          <w:rFonts w:ascii="宋体" w:hAnsi="宋体"/>
          <w:kern w:val="0"/>
          <w:szCs w:val="21"/>
        </w:rPr>
        <w:t>；</w:t>
      </w:r>
    </w:p>
    <w:p>
      <w:pPr>
        <w:spacing w:line="280" w:lineRule="exact"/>
        <w:ind w:firstLine="420" w:firstLineChars="200"/>
        <w:rPr>
          <w:rFonts w:ascii="宋体" w:hAnsi="宋体"/>
          <w:kern w:val="0"/>
          <w:szCs w:val="21"/>
        </w:rPr>
      </w:pPr>
      <w:r>
        <w:rPr>
          <w:rFonts w:ascii="宋体" w:hAnsi="宋体"/>
          <w:kern w:val="0"/>
          <w:szCs w:val="21"/>
        </w:rPr>
        <w:t>承包人指定的接收人为</w:t>
      </w:r>
      <w:r>
        <w:rPr>
          <w:rFonts w:hint="eastAsia" w:ascii="宋体" w:hAnsi="宋体"/>
          <w:kern w:val="0"/>
          <w:szCs w:val="21"/>
        </w:rPr>
        <w:t>：</w:t>
      </w:r>
      <w:r>
        <w:rPr>
          <w:rFonts w:hint="eastAsia" w:ascii="宋体" w:hAnsi="宋体"/>
          <w:szCs w:val="21"/>
          <w:u w:val="single"/>
        </w:rPr>
        <w:t>合同签订前确定</w:t>
      </w:r>
      <w:r>
        <w:rPr>
          <w:rFonts w:ascii="宋体" w:hAnsi="宋体"/>
          <w:szCs w:val="21"/>
          <w:u w:val="single"/>
        </w:rPr>
        <w:t></w:t>
      </w:r>
      <w:r>
        <w:rPr>
          <w:rFonts w:ascii="宋体" w:hAnsi="宋体"/>
          <w:kern w:val="0"/>
          <w:szCs w:val="21"/>
        </w:rPr>
        <w:t>。</w:t>
      </w:r>
    </w:p>
    <w:p>
      <w:pPr>
        <w:spacing w:line="280" w:lineRule="exact"/>
        <w:ind w:firstLine="420" w:firstLineChars="200"/>
        <w:rPr>
          <w:rFonts w:ascii="宋体" w:hAnsi="宋体"/>
          <w:kern w:val="0"/>
          <w:szCs w:val="21"/>
        </w:rPr>
      </w:pPr>
      <w:r>
        <w:rPr>
          <w:rFonts w:ascii="宋体" w:hAnsi="宋体"/>
          <w:kern w:val="0"/>
          <w:szCs w:val="21"/>
        </w:rPr>
        <w:t>监理人接收文件的地点：</w:t>
      </w:r>
      <w:r>
        <w:rPr>
          <w:rFonts w:ascii="宋体" w:hAnsi="宋体"/>
          <w:szCs w:val="21"/>
          <w:u w:val="single"/>
        </w:rPr>
        <w:t></w:t>
      </w:r>
      <w:r>
        <w:rPr>
          <w:rFonts w:ascii="宋体" w:hAnsi="宋体"/>
          <w:kern w:val="0"/>
          <w:szCs w:val="21"/>
        </w:rPr>
        <w:t>；</w:t>
      </w:r>
    </w:p>
    <w:p>
      <w:pPr>
        <w:spacing w:line="280" w:lineRule="exact"/>
        <w:ind w:firstLine="420" w:firstLineChars="200"/>
        <w:rPr>
          <w:rFonts w:ascii="宋体" w:hAnsi="宋体"/>
          <w:kern w:val="0"/>
          <w:szCs w:val="21"/>
        </w:rPr>
      </w:pPr>
      <w:r>
        <w:rPr>
          <w:rFonts w:ascii="宋体" w:hAnsi="宋体"/>
          <w:kern w:val="0"/>
          <w:szCs w:val="21"/>
        </w:rPr>
        <w:t>监理人指定的接收人为：</w:t>
      </w:r>
      <w:r>
        <w:rPr>
          <w:rFonts w:ascii="宋体" w:hAnsi="宋体"/>
          <w:szCs w:val="21"/>
          <w:u w:val="single"/>
        </w:rPr>
        <w:t></w:t>
      </w:r>
      <w:r>
        <w:rPr>
          <w:rFonts w:hint="eastAsia" w:ascii="宋体" w:hAnsi="宋体"/>
          <w:szCs w:val="21"/>
          <w:u w:val="single"/>
        </w:rPr>
        <w:t>合同签订前确定</w:t>
      </w:r>
      <w:r>
        <w:rPr>
          <w:rFonts w:ascii="宋体" w:hAnsi="宋体"/>
          <w:szCs w:val="21"/>
          <w:u w:val="single"/>
        </w:rPr>
        <w:t></w:t>
      </w:r>
      <w:r>
        <w:rPr>
          <w:rFonts w:ascii="宋体" w:hAnsi="宋体"/>
          <w:kern w:val="0"/>
          <w:szCs w:val="21"/>
        </w:rPr>
        <w:t>。</w:t>
      </w:r>
    </w:p>
    <w:p>
      <w:pPr>
        <w:spacing w:after="120" w:line="280" w:lineRule="exact"/>
        <w:ind w:firstLine="420" w:firstLineChars="200"/>
        <w:rPr>
          <w:rFonts w:ascii="宋体" w:hAnsi="宋体"/>
          <w:szCs w:val="21"/>
        </w:rPr>
      </w:pPr>
      <w:r>
        <w:rPr>
          <w:rFonts w:ascii="宋体" w:hAnsi="宋体"/>
          <w:szCs w:val="21"/>
        </w:rPr>
        <w:t>1.10 交通运输</w:t>
      </w:r>
    </w:p>
    <w:p>
      <w:pPr>
        <w:spacing w:line="280" w:lineRule="exact"/>
        <w:ind w:firstLine="420" w:firstLineChars="200"/>
        <w:rPr>
          <w:rFonts w:ascii="宋体" w:hAnsi="宋体"/>
          <w:szCs w:val="21"/>
        </w:rPr>
      </w:pPr>
      <w:r>
        <w:rPr>
          <w:rFonts w:ascii="宋体" w:hAnsi="宋体"/>
          <w:szCs w:val="21"/>
        </w:rPr>
        <w:t>1</w:t>
      </w:r>
      <w:bookmarkStart w:id="269" w:name="_Toc304295521"/>
      <w:bookmarkStart w:id="270" w:name="_Toc318581155"/>
      <w:bookmarkStart w:id="271" w:name="_Toc300934943"/>
      <w:bookmarkStart w:id="272" w:name="_Toc303539100"/>
      <w:bookmarkStart w:id="273" w:name="_Toc312677986"/>
      <w:r>
        <w:rPr>
          <w:rFonts w:ascii="宋体" w:hAnsi="宋体"/>
          <w:szCs w:val="21"/>
        </w:rPr>
        <w:t>.10.1 出入现场的权利</w:t>
      </w:r>
    </w:p>
    <w:p>
      <w:pPr>
        <w:spacing w:line="280" w:lineRule="exact"/>
        <w:ind w:left="596" w:leftChars="284"/>
        <w:rPr>
          <w:rFonts w:ascii="宋体" w:hAnsi="宋体"/>
          <w:szCs w:val="21"/>
        </w:rPr>
      </w:pPr>
      <w:r>
        <w:rPr>
          <w:rFonts w:ascii="宋体" w:hAnsi="宋体"/>
          <w:szCs w:val="21"/>
        </w:rPr>
        <w:t>关于出入现场的权利的约定：</w:t>
      </w:r>
      <w:r>
        <w:rPr>
          <w:rFonts w:ascii="宋体" w:hAnsi="宋体"/>
          <w:szCs w:val="21"/>
          <w:u w:val="single"/>
        </w:rPr>
        <w:t></w:t>
      </w:r>
      <w:r>
        <w:rPr>
          <w:rFonts w:hint="eastAsia" w:ascii="宋体" w:hAnsi="宋体"/>
          <w:szCs w:val="21"/>
          <w:u w:val="single"/>
        </w:rPr>
        <w:t>按通用条款规定</w:t>
      </w:r>
      <w:r>
        <w:rPr>
          <w:rFonts w:ascii="宋体" w:hAnsi="宋体"/>
          <w:szCs w:val="21"/>
          <w:u w:val="single"/>
        </w:rPr>
        <w:t></w:t>
      </w:r>
      <w:r>
        <w:rPr>
          <w:rFonts w:ascii="宋体" w:hAnsi="宋体"/>
          <w:szCs w:val="21"/>
        </w:rPr>
        <w:t>。</w:t>
      </w:r>
    </w:p>
    <w:bookmarkEnd w:id="269"/>
    <w:bookmarkEnd w:id="270"/>
    <w:bookmarkEnd w:id="271"/>
    <w:bookmarkEnd w:id="272"/>
    <w:bookmarkEnd w:id="273"/>
    <w:p>
      <w:pPr>
        <w:spacing w:line="280" w:lineRule="exact"/>
        <w:ind w:firstLine="420" w:firstLineChars="200"/>
        <w:jc w:val="left"/>
        <w:rPr>
          <w:rFonts w:ascii="宋体" w:hAnsi="宋体"/>
          <w:szCs w:val="21"/>
        </w:rPr>
      </w:pPr>
      <w:r>
        <w:rPr>
          <w:rFonts w:ascii="宋体" w:hAnsi="宋体"/>
          <w:szCs w:val="21"/>
        </w:rPr>
        <w:t>1</w:t>
      </w:r>
      <w:bookmarkStart w:id="274" w:name="_Toc300934944"/>
      <w:bookmarkStart w:id="275" w:name="_Toc303539101"/>
      <w:bookmarkStart w:id="276" w:name="_Toc312677987"/>
      <w:bookmarkStart w:id="277" w:name="_Toc304295522"/>
      <w:bookmarkStart w:id="278" w:name="_Toc318581156"/>
      <w:r>
        <w:rPr>
          <w:rFonts w:ascii="宋体" w:hAnsi="宋体"/>
          <w:szCs w:val="21"/>
        </w:rPr>
        <w:t>.10.3 场内交通</w:t>
      </w:r>
    </w:p>
    <w:p>
      <w:pPr>
        <w:spacing w:line="280" w:lineRule="exact"/>
        <w:ind w:firstLine="420" w:firstLineChars="200"/>
        <w:jc w:val="left"/>
        <w:rPr>
          <w:rFonts w:ascii="宋体" w:hAnsi="宋体"/>
          <w:kern w:val="0"/>
          <w:szCs w:val="21"/>
        </w:rPr>
      </w:pPr>
      <w:r>
        <w:rPr>
          <w:rFonts w:ascii="宋体" w:hAnsi="宋体"/>
          <w:kern w:val="0"/>
          <w:szCs w:val="21"/>
        </w:rPr>
        <w:t>关于场外交通和场内交通的边界的约定：</w:t>
      </w:r>
      <w:r>
        <w:rPr>
          <w:rFonts w:hint="eastAsia" w:ascii="宋体" w:hAnsi="宋体"/>
          <w:szCs w:val="21"/>
          <w:u w:val="single"/>
        </w:rPr>
        <w:t>至工地现场的交通道路已建设，场内交通和交通设施由承包人自行负责建设并承担相应费用</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关于发包人向承包人免费提供满足工程施工需要的场内道路和交通设施的约定：</w:t>
      </w:r>
      <w:r>
        <w:rPr>
          <w:rFonts w:hint="eastAsia" w:ascii="宋体" w:hAnsi="宋体"/>
          <w:szCs w:val="21"/>
          <w:u w:val="single"/>
        </w:rPr>
        <w:t>由承包人自行负责建设并承担相应费用</w:t>
      </w:r>
      <w:r>
        <w:rPr>
          <w:rFonts w:ascii="宋体" w:hAnsi="宋体"/>
          <w:szCs w:val="21"/>
        </w:rPr>
        <w:t>。</w:t>
      </w:r>
      <w:bookmarkEnd w:id="274"/>
      <w:bookmarkEnd w:id="275"/>
      <w:bookmarkEnd w:id="276"/>
      <w:bookmarkEnd w:id="277"/>
      <w:bookmarkEnd w:id="278"/>
      <w:bookmarkStart w:id="279" w:name="_Toc318581157"/>
    </w:p>
    <w:p>
      <w:pPr>
        <w:spacing w:line="280" w:lineRule="exact"/>
        <w:ind w:firstLine="420" w:firstLineChars="200"/>
        <w:jc w:val="left"/>
        <w:rPr>
          <w:rFonts w:ascii="宋体" w:hAnsi="宋体"/>
          <w:szCs w:val="21"/>
        </w:rPr>
      </w:pPr>
      <w:r>
        <w:rPr>
          <w:rFonts w:ascii="宋体" w:hAnsi="宋体"/>
          <w:szCs w:val="21"/>
        </w:rPr>
        <w:t>1.10.4超大件和超重件的运输</w:t>
      </w:r>
    </w:p>
    <w:p>
      <w:pPr>
        <w:spacing w:line="280" w:lineRule="exact"/>
        <w:ind w:firstLine="420" w:firstLineChars="200"/>
        <w:jc w:val="left"/>
        <w:rPr>
          <w:rFonts w:ascii="宋体" w:hAnsi="宋体"/>
          <w:szCs w:val="21"/>
        </w:rPr>
      </w:pPr>
      <w:r>
        <w:rPr>
          <w:rFonts w:ascii="宋体" w:hAnsi="宋体"/>
          <w:szCs w:val="21"/>
        </w:rPr>
        <w:t>运输超大件或超重件所需的道路和桥梁临时加固改造费用和其他有关费用由</w:t>
      </w:r>
      <w:r>
        <w:rPr>
          <w:rFonts w:hint="eastAsia" w:ascii="宋体" w:hAnsi="宋体"/>
          <w:szCs w:val="21"/>
          <w:u w:val="single"/>
        </w:rPr>
        <w:t>承包人</w:t>
      </w:r>
      <w:r>
        <w:rPr>
          <w:rFonts w:ascii="宋体" w:hAnsi="宋体"/>
          <w:szCs w:val="21"/>
        </w:rPr>
        <w:t>承担。</w:t>
      </w:r>
    </w:p>
    <w:bookmarkEnd w:id="279"/>
    <w:p>
      <w:pPr>
        <w:spacing w:after="120" w:line="280" w:lineRule="exact"/>
        <w:ind w:firstLine="420" w:firstLineChars="200"/>
        <w:rPr>
          <w:rFonts w:ascii="宋体" w:hAnsi="宋体"/>
          <w:szCs w:val="21"/>
        </w:rPr>
      </w:pPr>
      <w:r>
        <w:rPr>
          <w:rFonts w:ascii="宋体" w:hAnsi="宋体"/>
          <w:szCs w:val="21"/>
        </w:rPr>
        <w:t>1.11 知识产权</w:t>
      </w:r>
    </w:p>
    <w:p>
      <w:pPr>
        <w:spacing w:line="280" w:lineRule="exact"/>
        <w:ind w:firstLine="420" w:firstLineChars="200"/>
        <w:rPr>
          <w:rFonts w:ascii="宋体" w:hAnsi="宋体"/>
          <w:szCs w:val="21"/>
        </w:rPr>
      </w:pPr>
      <w:r>
        <w:rPr>
          <w:rFonts w:ascii="宋体" w:hAnsi="宋体"/>
          <w:szCs w:val="21"/>
        </w:rPr>
        <w:t>1.11.1关于发包人提供给承包人的图纸、发包人为实施工程自行编制或委托编制的技术规范以及反映发包人关于合同要求或其他类似性质的文件的著作权的归属：</w:t>
      </w:r>
      <w:r>
        <w:rPr>
          <w:rFonts w:hint="eastAsia" w:ascii="宋体" w:hAnsi="宋体"/>
          <w:szCs w:val="21"/>
          <w:u w:val="single"/>
        </w:rPr>
        <w:t>按通用条款规定</w:t>
      </w:r>
      <w:r>
        <w:rPr>
          <w:rFonts w:ascii="宋体" w:hAnsi="宋体"/>
          <w:szCs w:val="21"/>
        </w:rPr>
        <w:t>。</w:t>
      </w:r>
    </w:p>
    <w:p>
      <w:pPr>
        <w:spacing w:line="280" w:lineRule="exact"/>
        <w:ind w:firstLine="525" w:firstLineChars="250"/>
        <w:rPr>
          <w:rFonts w:ascii="宋体" w:hAnsi="宋体"/>
          <w:szCs w:val="21"/>
        </w:rPr>
      </w:pPr>
      <w:r>
        <w:rPr>
          <w:rFonts w:ascii="宋体" w:hAnsi="宋体"/>
          <w:szCs w:val="21"/>
        </w:rPr>
        <w:t>关于发包人提供的上述文件的使用限制的要求：</w:t>
      </w:r>
      <w:r>
        <w:rPr>
          <w:rFonts w:hint="eastAsia" w:ascii="宋体" w:hAnsi="宋体"/>
          <w:szCs w:val="21"/>
          <w:u w:val="single"/>
        </w:rPr>
        <w:t>按通用条款规定</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1.11.2 关于承包人为实施工程所编制文件的著作权的归属：</w:t>
      </w:r>
      <w:r>
        <w:rPr>
          <w:rFonts w:hint="eastAsia" w:ascii="宋体" w:hAnsi="宋体"/>
          <w:szCs w:val="21"/>
          <w:u w:val="single"/>
        </w:rPr>
        <w:t>按通用条款规定</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1.11.</w:t>
      </w:r>
      <w:r>
        <w:rPr>
          <w:rFonts w:hint="eastAsia" w:ascii="宋体" w:hAnsi="宋体"/>
          <w:szCs w:val="21"/>
        </w:rPr>
        <w:t>3</w:t>
      </w:r>
      <w:r>
        <w:rPr>
          <w:rFonts w:ascii="宋体" w:hAnsi="宋体"/>
          <w:szCs w:val="21"/>
        </w:rPr>
        <w:t>关于承包人提供的上述文件的使用限制的要求：</w:t>
      </w:r>
      <w:r>
        <w:rPr>
          <w:rFonts w:ascii="宋体" w:hAnsi="宋体"/>
          <w:szCs w:val="21"/>
          <w:u w:val="single"/>
        </w:rPr>
        <w:t></w:t>
      </w:r>
      <w:r>
        <w:rPr>
          <w:rFonts w:hint="eastAsia" w:ascii="宋体" w:hAnsi="宋体"/>
          <w:szCs w:val="21"/>
          <w:u w:val="single"/>
        </w:rPr>
        <w:t>按通用条款规定</w:t>
      </w:r>
      <w:r>
        <w:rPr>
          <w:rFonts w:ascii="宋体" w:hAnsi="宋体"/>
          <w:szCs w:val="21"/>
        </w:rPr>
        <w:t>。</w:t>
      </w:r>
    </w:p>
    <w:p>
      <w:pPr>
        <w:spacing w:line="280" w:lineRule="exact"/>
        <w:ind w:firstLine="420" w:firstLineChars="200"/>
        <w:rPr>
          <w:rFonts w:ascii="宋体" w:hAnsi="宋体"/>
          <w:kern w:val="0"/>
          <w:szCs w:val="21"/>
        </w:rPr>
      </w:pPr>
      <w:r>
        <w:rPr>
          <w:rFonts w:ascii="宋体" w:hAnsi="宋体"/>
          <w:szCs w:val="21"/>
        </w:rPr>
        <w:t>1.11.4 承包人在施工过程中所采用的专利、专有技术、技术秘密的使用费的承担方式：</w:t>
      </w:r>
      <w:r>
        <w:rPr>
          <w:rFonts w:hint="eastAsia" w:ascii="宋体" w:hAnsi="宋体"/>
          <w:szCs w:val="21"/>
          <w:u w:val="single"/>
        </w:rPr>
        <w:t>按通用条款规定</w:t>
      </w:r>
      <w:r>
        <w:rPr>
          <w:rFonts w:ascii="宋体" w:hAnsi="宋体"/>
          <w:kern w:val="0"/>
          <w:szCs w:val="21"/>
        </w:rPr>
        <w:t>。</w:t>
      </w:r>
    </w:p>
    <w:p>
      <w:pPr>
        <w:spacing w:after="120" w:line="280" w:lineRule="exact"/>
        <w:ind w:firstLine="420" w:firstLineChars="200"/>
        <w:rPr>
          <w:rFonts w:ascii="宋体" w:hAnsi="宋体"/>
          <w:szCs w:val="21"/>
        </w:rPr>
      </w:pPr>
      <w:r>
        <w:rPr>
          <w:rFonts w:ascii="宋体" w:hAnsi="宋体"/>
          <w:szCs w:val="21"/>
        </w:rPr>
        <w:t>1.13工程量清单错误的修正</w:t>
      </w:r>
    </w:p>
    <w:p>
      <w:pPr>
        <w:spacing w:line="280" w:lineRule="exact"/>
        <w:ind w:firstLine="420" w:firstLineChars="200"/>
        <w:rPr>
          <w:rFonts w:ascii="宋体" w:hAnsi="宋体"/>
          <w:szCs w:val="21"/>
        </w:rPr>
      </w:pPr>
      <w:r>
        <w:rPr>
          <w:rFonts w:hint="eastAsia" w:ascii="宋体" w:hAnsi="宋体"/>
          <w:szCs w:val="21"/>
        </w:rPr>
        <w:t>出现工程量清单错误时，是否调整合同价格：</w:t>
      </w:r>
      <w:r>
        <w:rPr>
          <w:rFonts w:hint="eastAsia" w:ascii="宋体" w:hAnsi="宋体"/>
          <w:szCs w:val="21"/>
          <w:u w:val="single"/>
        </w:rPr>
        <w:t>采用固定单价合同，其他按本合同专用条款“14.竣工结算”规定</w:t>
      </w:r>
      <w:r>
        <w:rPr>
          <w:rFonts w:ascii="宋体" w:hAnsi="宋体"/>
          <w:kern w:val="0"/>
          <w:szCs w:val="21"/>
        </w:rPr>
        <w:t>。</w:t>
      </w:r>
    </w:p>
    <w:p>
      <w:pPr>
        <w:spacing w:line="280" w:lineRule="exact"/>
        <w:ind w:firstLine="420" w:firstLineChars="200"/>
        <w:rPr>
          <w:rFonts w:ascii="宋体" w:hAnsi="宋体"/>
          <w:szCs w:val="21"/>
        </w:rPr>
      </w:pPr>
      <w:r>
        <w:rPr>
          <w:rFonts w:ascii="宋体" w:hAnsi="宋体"/>
          <w:szCs w:val="21"/>
        </w:rPr>
        <w:t>允许调整合同价格的工程量偏差范围：</w:t>
      </w:r>
      <w:r>
        <w:rPr>
          <w:rFonts w:ascii="宋体" w:hAnsi="宋体"/>
          <w:szCs w:val="21"/>
          <w:u w:val="single"/>
        </w:rPr>
        <w:t></w:t>
      </w:r>
      <w:r>
        <w:rPr>
          <w:rFonts w:hint="eastAsia" w:ascii="宋体" w:hAnsi="宋体"/>
          <w:szCs w:val="21"/>
          <w:u w:val="single"/>
        </w:rPr>
        <w:t>采用固定单价合同，其他按本合同专用条款“14.竣工结算”规定</w:t>
      </w:r>
      <w:r>
        <w:rPr>
          <w:rFonts w:ascii="宋体" w:hAnsi="宋体"/>
          <w:kern w:val="0"/>
          <w:szCs w:val="21"/>
        </w:rPr>
        <w:t>。</w:t>
      </w:r>
    </w:p>
    <w:p>
      <w:pPr>
        <w:keepNext/>
        <w:keepLines/>
        <w:spacing w:before="120" w:after="120" w:line="280" w:lineRule="exact"/>
        <w:outlineLvl w:val="3"/>
        <w:rPr>
          <w:rFonts w:ascii="宋体" w:hAnsi="宋体"/>
          <w:bCs/>
          <w:szCs w:val="21"/>
        </w:rPr>
      </w:pPr>
      <w:bookmarkStart w:id="280" w:name="_Toc366256446"/>
      <w:r>
        <w:rPr>
          <w:rFonts w:ascii="宋体" w:hAnsi="宋体"/>
          <w:bCs/>
          <w:szCs w:val="21"/>
        </w:rPr>
        <w:t>2</w:t>
      </w:r>
      <w:bookmarkStart w:id="281" w:name="_Toc292559867"/>
      <w:bookmarkStart w:id="282" w:name="_Toc292559362"/>
      <w:bookmarkStart w:id="283" w:name="_Toc296891197"/>
      <w:bookmarkStart w:id="284" w:name="_Toc297048343"/>
      <w:bookmarkStart w:id="285" w:name="_Toc296890985"/>
      <w:bookmarkStart w:id="286" w:name="_Toc296503157"/>
      <w:bookmarkStart w:id="287" w:name="_Toc296347156"/>
      <w:bookmarkStart w:id="288" w:name="_Toc296346658"/>
      <w:bookmarkStart w:id="289" w:name="_Toc296944496"/>
      <w:bookmarkStart w:id="290" w:name="_Toc297120457"/>
      <w:r>
        <w:rPr>
          <w:rFonts w:ascii="宋体" w:hAnsi="宋体"/>
          <w:bCs/>
          <w:szCs w:val="21"/>
        </w:rPr>
        <w:t>. 发包人</w:t>
      </w:r>
      <w:bookmarkEnd w:id="280"/>
    </w:p>
    <w:bookmarkEnd w:id="281"/>
    <w:bookmarkEnd w:id="282"/>
    <w:bookmarkEnd w:id="283"/>
    <w:bookmarkEnd w:id="284"/>
    <w:bookmarkEnd w:id="285"/>
    <w:bookmarkEnd w:id="286"/>
    <w:bookmarkEnd w:id="287"/>
    <w:bookmarkEnd w:id="288"/>
    <w:bookmarkEnd w:id="289"/>
    <w:bookmarkEnd w:id="290"/>
    <w:p>
      <w:pPr>
        <w:spacing w:after="120" w:line="280" w:lineRule="exact"/>
        <w:ind w:firstLine="420" w:firstLineChars="200"/>
        <w:rPr>
          <w:rFonts w:ascii="宋体" w:hAnsi="宋体"/>
          <w:szCs w:val="21"/>
        </w:rPr>
      </w:pPr>
      <w:r>
        <w:rPr>
          <w:rFonts w:ascii="宋体" w:hAnsi="宋体"/>
          <w:szCs w:val="21"/>
        </w:rPr>
        <w:t>2.2 发包人代表</w:t>
      </w:r>
    </w:p>
    <w:p>
      <w:pPr>
        <w:spacing w:line="280" w:lineRule="exact"/>
        <w:ind w:firstLine="420" w:firstLineChars="200"/>
        <w:rPr>
          <w:rFonts w:ascii="宋体" w:hAnsi="宋体"/>
          <w:szCs w:val="21"/>
        </w:rPr>
      </w:pPr>
      <w:r>
        <w:rPr>
          <w:rFonts w:ascii="宋体" w:hAnsi="宋体"/>
          <w:szCs w:val="21"/>
        </w:rPr>
        <w:t>发包人代表：</w:t>
      </w:r>
    </w:p>
    <w:p>
      <w:pPr>
        <w:spacing w:line="280" w:lineRule="exact"/>
        <w:ind w:firstLine="420" w:firstLineChars="200"/>
        <w:rPr>
          <w:rFonts w:ascii="宋体" w:hAnsi="宋体"/>
          <w:szCs w:val="21"/>
        </w:rPr>
      </w:pPr>
      <w:r>
        <w:rPr>
          <w:rFonts w:ascii="宋体" w:hAnsi="宋体"/>
          <w:szCs w:val="21"/>
        </w:rPr>
        <w:t>姓名：</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身份证号：</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 xml:space="preserve"> 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职务：</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联系电话：</w:t>
      </w:r>
      <w:r>
        <w:rPr>
          <w:rFonts w:ascii="宋体" w:hAnsi="宋体"/>
          <w:szCs w:val="21"/>
          <w:u w:val="single"/>
        </w:rPr>
        <w:t xml:space="preserve">  </w:t>
      </w:r>
      <w:r>
        <w:rPr>
          <w:rFonts w:hint="eastAsia" w:ascii="宋体" w:hAnsi="宋体"/>
          <w:b/>
          <w:szCs w:val="21"/>
          <w:u w:val="single"/>
        </w:rPr>
        <w:t>合同签订前明确</w:t>
      </w:r>
      <w:r>
        <w:rPr>
          <w:rFonts w:ascii="宋体" w:hAnsi="宋体"/>
          <w:szCs w:val="21"/>
          <w:u w:val="single"/>
        </w:rPr>
        <w:t>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电子信箱：</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通信地址：</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 </w:t>
      </w:r>
      <w:r>
        <w:rPr>
          <w:rFonts w:ascii="宋体" w:hAnsi="宋体"/>
          <w:szCs w:val="21"/>
        </w:rPr>
        <w:t>。</w:t>
      </w:r>
    </w:p>
    <w:p>
      <w:pPr>
        <w:spacing w:line="280" w:lineRule="exact"/>
        <w:rPr>
          <w:rFonts w:ascii="宋体" w:hAnsi="宋体"/>
          <w:b/>
          <w:szCs w:val="21"/>
        </w:rPr>
      </w:pPr>
      <w:r>
        <w:rPr>
          <w:rFonts w:ascii="宋体" w:hAnsi="宋体"/>
          <w:szCs w:val="21"/>
        </w:rPr>
        <w:t>发包人对发包人代表的授权范围如下：</w:t>
      </w:r>
      <w:r>
        <w:rPr>
          <w:rFonts w:hint="eastAsia" w:ascii="宋体" w:hAnsi="宋体"/>
          <w:szCs w:val="21"/>
          <w:u w:val="single"/>
        </w:rPr>
        <w:t>①所有外部关系协调权、管理工程质量、进度和工程投资②对分包单位选择的最终确认权和否定权③工程图纸的会审、协调会的组织、主持权④对工程设计变更的确认权⑤有权要求更换不称职的施工、监理人员⑥对4.1条中监理权限内容的最终确认权与签证权⑦有组织、主持竣工验收的权利⑧督促检查施工单位监理单位按照施工合同履行义务</w:t>
      </w:r>
      <w:r>
        <w:rPr>
          <w:rFonts w:ascii="宋体" w:hAnsi="宋体"/>
          <w:szCs w:val="21"/>
        </w:rPr>
        <w:t>。</w:t>
      </w:r>
    </w:p>
    <w:p>
      <w:pPr>
        <w:spacing w:line="280" w:lineRule="exact"/>
        <w:rPr>
          <w:rFonts w:ascii="宋体" w:hAnsi="宋体"/>
          <w:szCs w:val="21"/>
        </w:rPr>
      </w:pPr>
      <w:r>
        <w:rPr>
          <w:rFonts w:ascii="宋体" w:hAnsi="宋体"/>
          <w:szCs w:val="21"/>
        </w:rPr>
        <w:t>2.4 施工现场、施工条件和基础资料的提供</w:t>
      </w:r>
    </w:p>
    <w:p>
      <w:pPr>
        <w:spacing w:line="280" w:lineRule="exact"/>
        <w:ind w:firstLine="420" w:firstLineChars="200"/>
        <w:rPr>
          <w:rFonts w:ascii="宋体" w:hAnsi="宋体"/>
          <w:szCs w:val="21"/>
        </w:rPr>
      </w:pPr>
      <w:r>
        <w:rPr>
          <w:rFonts w:ascii="宋体" w:hAnsi="宋体"/>
          <w:szCs w:val="21"/>
        </w:rPr>
        <w:t>2.4.1 提供施工现场</w:t>
      </w:r>
    </w:p>
    <w:p>
      <w:pPr>
        <w:spacing w:line="280" w:lineRule="exact"/>
        <w:ind w:firstLine="420" w:firstLineChars="200"/>
        <w:jc w:val="left"/>
        <w:rPr>
          <w:rFonts w:ascii="宋体" w:hAnsi="宋体"/>
          <w:szCs w:val="21"/>
        </w:rPr>
      </w:pPr>
      <w:r>
        <w:rPr>
          <w:rFonts w:ascii="宋体" w:hAnsi="宋体"/>
          <w:szCs w:val="21"/>
        </w:rPr>
        <w:t>关于发包人移交施工现场的期限要求：</w:t>
      </w:r>
      <w:r>
        <w:rPr>
          <w:rFonts w:ascii="宋体" w:hAnsi="宋体"/>
          <w:szCs w:val="21"/>
          <w:u w:val="single"/>
        </w:rPr>
        <w:t></w:t>
      </w:r>
      <w:r>
        <w:rPr>
          <w:rFonts w:hint="eastAsia" w:ascii="宋体" w:hAnsi="宋体"/>
          <w:szCs w:val="21"/>
          <w:u w:val="single"/>
        </w:rPr>
        <w:t>按通用条款规定</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2.4.2 提供施工条件</w:t>
      </w:r>
    </w:p>
    <w:p>
      <w:pPr>
        <w:spacing w:line="280" w:lineRule="exact"/>
        <w:ind w:firstLine="420" w:firstLineChars="200"/>
        <w:rPr>
          <w:rFonts w:ascii="宋体" w:hAnsi="宋体"/>
          <w:szCs w:val="21"/>
          <w:u w:val="single"/>
        </w:rPr>
      </w:pPr>
      <w:r>
        <w:rPr>
          <w:rFonts w:ascii="宋体" w:hAnsi="宋体"/>
          <w:szCs w:val="21"/>
        </w:rPr>
        <w:t>关于发包人应负责提供施工</w:t>
      </w:r>
      <w:r>
        <w:rPr>
          <w:rFonts w:hint="eastAsia" w:ascii="宋体" w:hAnsi="宋体"/>
          <w:szCs w:val="21"/>
        </w:rPr>
        <w:t>所需要的条件，</w:t>
      </w:r>
      <w:r>
        <w:rPr>
          <w:rFonts w:ascii="宋体" w:hAnsi="宋体"/>
          <w:szCs w:val="21"/>
        </w:rPr>
        <w:t>包括：</w:t>
      </w:r>
      <w:r>
        <w:rPr>
          <w:rFonts w:hint="eastAsia" w:ascii="宋体" w:hAnsi="宋体"/>
          <w:szCs w:val="21"/>
          <w:u w:val="single"/>
        </w:rPr>
        <w:t>施工用水电由承包人自行接线（接管）单独装表计量或与土建总包单位协商，水电费用由承包人承担。其余按通用条款规定。</w:t>
      </w:r>
    </w:p>
    <w:p>
      <w:pPr>
        <w:spacing w:after="120" w:line="280" w:lineRule="exact"/>
        <w:ind w:firstLine="420" w:firstLineChars="200"/>
        <w:rPr>
          <w:rFonts w:ascii="宋体" w:hAnsi="宋体"/>
          <w:szCs w:val="21"/>
        </w:rPr>
      </w:pPr>
      <w:r>
        <w:rPr>
          <w:rFonts w:ascii="宋体" w:hAnsi="宋体"/>
          <w:szCs w:val="21"/>
        </w:rPr>
        <w:t>2.5 资金来源证明及支付担保</w:t>
      </w:r>
    </w:p>
    <w:p>
      <w:pPr>
        <w:spacing w:line="280" w:lineRule="exact"/>
        <w:ind w:firstLine="420" w:firstLineChars="200"/>
        <w:rPr>
          <w:rFonts w:ascii="宋体" w:hAnsi="宋体"/>
          <w:szCs w:val="21"/>
        </w:rPr>
      </w:pPr>
      <w:r>
        <w:rPr>
          <w:rFonts w:ascii="宋体" w:hAnsi="宋体"/>
          <w:szCs w:val="21"/>
        </w:rPr>
        <w:t>发包人提供资金来源证明的期限要求：</w:t>
      </w:r>
      <w:r>
        <w:rPr>
          <w:rFonts w:ascii="宋体" w:hAnsi="宋体"/>
          <w:szCs w:val="21"/>
          <w:u w:val="single"/>
        </w:rPr>
        <w:t></w:t>
      </w:r>
      <w:r>
        <w:rPr>
          <w:rFonts w:hint="eastAsia"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发包人是否提供支付担保：</w:t>
      </w:r>
      <w:r>
        <w:rPr>
          <w:rFonts w:ascii="宋体" w:hAnsi="宋体"/>
          <w:szCs w:val="21"/>
          <w:u w:val="single"/>
        </w:rPr>
        <w:t></w:t>
      </w:r>
      <w:r>
        <w:rPr>
          <w:rFonts w:hint="eastAsia" w:ascii="宋体" w:hAnsi="宋体"/>
          <w:szCs w:val="21"/>
          <w:u w:val="single"/>
        </w:rPr>
        <w:t>/</w:t>
      </w:r>
      <w:r>
        <w:rPr>
          <w:rFonts w:ascii="宋体" w:hAnsi="宋体"/>
          <w:szCs w:val="21"/>
          <w:u w:val="single"/>
        </w:rPr>
        <w:t xml:space="preserve">       </w:t>
      </w:r>
      <w:r>
        <w:rPr>
          <w:rFonts w:ascii="宋体" w:hAnsi="宋体"/>
          <w:szCs w:val="21"/>
        </w:rPr>
        <w:t>。</w:t>
      </w:r>
    </w:p>
    <w:p>
      <w:pPr>
        <w:spacing w:line="280" w:lineRule="exact"/>
        <w:ind w:firstLine="420" w:firstLineChars="200"/>
        <w:rPr>
          <w:rFonts w:ascii="宋体" w:hAnsi="宋体"/>
          <w:szCs w:val="21"/>
          <w:u w:val="single"/>
        </w:rPr>
      </w:pPr>
      <w:r>
        <w:rPr>
          <w:rFonts w:ascii="宋体" w:hAnsi="宋体"/>
          <w:szCs w:val="21"/>
        </w:rPr>
        <w:t>发包人提供支付担保的形式：</w:t>
      </w:r>
      <w:r>
        <w:rPr>
          <w:rFonts w:ascii="宋体" w:hAnsi="宋体"/>
          <w:szCs w:val="21"/>
          <w:u w:val="single"/>
        </w:rPr>
        <w:t></w:t>
      </w:r>
      <w:r>
        <w:rPr>
          <w:rFonts w:hint="eastAsia" w:ascii="宋体" w:hAnsi="宋体"/>
          <w:szCs w:val="21"/>
          <w:u w:val="single"/>
        </w:rPr>
        <w:t>/</w:t>
      </w:r>
      <w:r>
        <w:rPr>
          <w:rFonts w:ascii="宋体" w:hAnsi="宋体"/>
          <w:szCs w:val="21"/>
          <w:u w:val="single"/>
        </w:rPr>
        <w:t xml:space="preserve">     </w:t>
      </w:r>
      <w:r>
        <w:rPr>
          <w:rFonts w:ascii="宋体" w:hAnsi="宋体"/>
          <w:szCs w:val="21"/>
        </w:rPr>
        <w:t>。</w:t>
      </w:r>
    </w:p>
    <w:p>
      <w:pPr>
        <w:keepNext/>
        <w:keepLines/>
        <w:spacing w:before="120" w:after="120" w:line="280" w:lineRule="exact"/>
        <w:outlineLvl w:val="3"/>
        <w:rPr>
          <w:rFonts w:ascii="宋体" w:hAnsi="宋体"/>
          <w:bCs/>
          <w:szCs w:val="21"/>
        </w:rPr>
      </w:pPr>
      <w:bookmarkStart w:id="291" w:name="_Toc366256447"/>
      <w:r>
        <w:rPr>
          <w:rFonts w:ascii="宋体" w:hAnsi="宋体"/>
          <w:bCs/>
          <w:szCs w:val="21"/>
        </w:rPr>
        <w:t>3</w:t>
      </w:r>
      <w:bookmarkStart w:id="292" w:name="_Toc292559363"/>
      <w:bookmarkStart w:id="293" w:name="_Toc296890986"/>
      <w:bookmarkStart w:id="294" w:name="_Toc296944497"/>
      <w:bookmarkStart w:id="295" w:name="_Toc292559868"/>
      <w:bookmarkStart w:id="296" w:name="_Toc296347157"/>
      <w:bookmarkStart w:id="297" w:name="_Toc296503158"/>
      <w:bookmarkStart w:id="298" w:name="_Toc296891198"/>
      <w:bookmarkStart w:id="299" w:name="_Toc297120458"/>
      <w:bookmarkStart w:id="300" w:name="_Toc297048344"/>
      <w:bookmarkStart w:id="301" w:name="_Toc296346659"/>
      <w:r>
        <w:rPr>
          <w:rFonts w:ascii="宋体" w:hAnsi="宋体"/>
          <w:bCs/>
          <w:szCs w:val="21"/>
        </w:rPr>
        <w:t>. 承包人</w:t>
      </w:r>
      <w:bookmarkEnd w:id="291"/>
    </w:p>
    <w:bookmarkEnd w:id="292"/>
    <w:bookmarkEnd w:id="293"/>
    <w:bookmarkEnd w:id="294"/>
    <w:bookmarkEnd w:id="295"/>
    <w:bookmarkEnd w:id="296"/>
    <w:bookmarkEnd w:id="297"/>
    <w:bookmarkEnd w:id="298"/>
    <w:bookmarkEnd w:id="299"/>
    <w:bookmarkEnd w:id="300"/>
    <w:bookmarkEnd w:id="301"/>
    <w:p>
      <w:pPr>
        <w:spacing w:after="120" w:line="280" w:lineRule="exact"/>
        <w:ind w:firstLine="420" w:firstLineChars="200"/>
        <w:rPr>
          <w:rFonts w:ascii="宋体" w:hAnsi="宋体"/>
          <w:szCs w:val="21"/>
        </w:rPr>
      </w:pPr>
      <w:r>
        <w:rPr>
          <w:rFonts w:ascii="宋体" w:hAnsi="宋体"/>
          <w:szCs w:val="21"/>
        </w:rPr>
        <w:t>3.1 承包人的一般义务</w:t>
      </w:r>
    </w:p>
    <w:p>
      <w:pPr>
        <w:spacing w:line="280" w:lineRule="exact"/>
        <w:ind w:firstLine="315" w:firstLineChars="150"/>
        <w:jc w:val="left"/>
        <w:rPr>
          <w:rFonts w:ascii="宋体" w:hAnsi="宋体"/>
          <w:szCs w:val="21"/>
        </w:rPr>
      </w:pPr>
      <w:r>
        <w:rPr>
          <w:rFonts w:ascii="宋体" w:hAnsi="宋体"/>
          <w:kern w:val="0"/>
          <w:szCs w:val="21"/>
        </w:rPr>
        <w:t>（</w:t>
      </w:r>
      <w:r>
        <w:rPr>
          <w:rFonts w:hint="eastAsia" w:ascii="宋体" w:hAnsi="宋体"/>
          <w:kern w:val="0"/>
          <w:szCs w:val="21"/>
        </w:rPr>
        <w:t>9</w:t>
      </w:r>
      <w:r>
        <w:rPr>
          <w:rFonts w:ascii="宋体" w:hAnsi="宋体"/>
          <w:kern w:val="0"/>
          <w:szCs w:val="21"/>
        </w:rPr>
        <w:t>）</w:t>
      </w:r>
      <w:r>
        <w:rPr>
          <w:rFonts w:ascii="宋体" w:hAnsi="宋体"/>
          <w:szCs w:val="21"/>
        </w:rPr>
        <w:t>承包人提交的竣工资料的内容：</w:t>
      </w:r>
      <w:r>
        <w:rPr>
          <w:rFonts w:hint="eastAsia" w:ascii="宋体" w:hAnsi="宋体"/>
          <w:szCs w:val="21"/>
          <w:u w:val="single"/>
        </w:rPr>
        <w:t>竣工图和技术资料</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承包人需要提交的竣工资料套数：</w:t>
      </w:r>
      <w:r>
        <w:rPr>
          <w:rFonts w:hint="eastAsia" w:ascii="宋体" w:hAnsi="宋体"/>
          <w:szCs w:val="21"/>
          <w:u w:val="single"/>
        </w:rPr>
        <w:t>各5套</w:t>
      </w:r>
      <w:r>
        <w:rPr>
          <w:rFonts w:ascii="宋体" w:hAnsi="宋体"/>
          <w:szCs w:val="21"/>
        </w:rPr>
        <w:t>。</w:t>
      </w:r>
    </w:p>
    <w:p>
      <w:pPr>
        <w:spacing w:line="280" w:lineRule="exact"/>
        <w:ind w:left="638" w:leftChars="304"/>
        <w:jc w:val="left"/>
        <w:rPr>
          <w:rFonts w:ascii="宋体" w:hAnsi="宋体"/>
          <w:szCs w:val="21"/>
        </w:rPr>
      </w:pPr>
      <w:r>
        <w:rPr>
          <w:rFonts w:ascii="宋体" w:hAnsi="宋体"/>
          <w:szCs w:val="21"/>
        </w:rPr>
        <w:t>承包人提交的竣工资料的费用承担：</w:t>
      </w:r>
      <w:r>
        <w:rPr>
          <w:rFonts w:hint="eastAsia" w:ascii="宋体" w:hAnsi="宋体"/>
          <w:szCs w:val="21"/>
          <w:u w:val="single"/>
        </w:rPr>
        <w:t>承包人承担</w:t>
      </w:r>
      <w:r>
        <w:rPr>
          <w:rFonts w:ascii="宋体" w:hAnsi="宋体"/>
          <w:szCs w:val="21"/>
        </w:rPr>
        <w:t>。</w:t>
      </w:r>
    </w:p>
    <w:p>
      <w:pPr>
        <w:spacing w:line="280" w:lineRule="exact"/>
        <w:ind w:left="638" w:leftChars="304"/>
        <w:jc w:val="left"/>
        <w:rPr>
          <w:rFonts w:ascii="宋体" w:hAnsi="宋体"/>
          <w:szCs w:val="21"/>
        </w:rPr>
      </w:pPr>
      <w:r>
        <w:rPr>
          <w:rFonts w:ascii="宋体" w:hAnsi="宋体"/>
          <w:szCs w:val="21"/>
        </w:rPr>
        <w:t>承包人提交的竣工资料移交时间：</w:t>
      </w:r>
      <w:r>
        <w:rPr>
          <w:rFonts w:hint="eastAsia" w:ascii="宋体" w:hAnsi="宋体"/>
          <w:szCs w:val="21"/>
          <w:u w:val="single"/>
        </w:rPr>
        <w:t>竣工验收30天前</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承包人提交的竣工资料形式要求：</w:t>
      </w:r>
      <w:r>
        <w:rPr>
          <w:rFonts w:hint="eastAsia" w:ascii="宋体" w:hAnsi="宋体"/>
          <w:szCs w:val="21"/>
          <w:u w:val="single"/>
        </w:rPr>
        <w:t>书面，装订成册</w:t>
      </w:r>
      <w:r>
        <w:rPr>
          <w:rFonts w:ascii="宋体" w:hAnsi="宋体"/>
          <w:szCs w:val="21"/>
        </w:rPr>
        <w:t>。</w:t>
      </w:r>
    </w:p>
    <w:p>
      <w:pPr>
        <w:spacing w:line="280" w:lineRule="exact"/>
        <w:ind w:firstLine="420" w:firstLineChars="200"/>
        <w:rPr>
          <w:rFonts w:ascii="宋体" w:hAnsi="宋体"/>
          <w:szCs w:val="21"/>
        </w:rPr>
      </w:pPr>
      <w:r>
        <w:rPr>
          <w:rFonts w:ascii="宋体" w:hAnsi="宋体"/>
          <w:kern w:val="0"/>
          <w:szCs w:val="21"/>
        </w:rPr>
        <w:t>（</w:t>
      </w:r>
      <w:r>
        <w:rPr>
          <w:rFonts w:hint="eastAsia" w:ascii="宋体" w:hAnsi="宋体"/>
          <w:kern w:val="0"/>
          <w:szCs w:val="21"/>
        </w:rPr>
        <w:t>10</w:t>
      </w:r>
      <w:r>
        <w:rPr>
          <w:rFonts w:ascii="宋体" w:hAnsi="宋体"/>
          <w:kern w:val="0"/>
          <w:szCs w:val="21"/>
        </w:rPr>
        <w:t>）承包人应履行的其他义务：</w:t>
      </w:r>
      <w:r>
        <w:rPr>
          <w:rFonts w:hint="eastAsia" w:ascii="宋体" w:hAnsi="宋体"/>
          <w:szCs w:val="21"/>
          <w:u w:val="single"/>
        </w:rPr>
        <w:t xml:space="preserve">         /            </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3.2 项目</w:t>
      </w:r>
      <w:r>
        <w:rPr>
          <w:rFonts w:hint="eastAsia" w:ascii="宋体" w:hAnsi="宋体"/>
          <w:szCs w:val="21"/>
        </w:rPr>
        <w:t>负责人</w:t>
      </w:r>
    </w:p>
    <w:p>
      <w:pPr>
        <w:spacing w:line="280" w:lineRule="exact"/>
        <w:ind w:firstLine="420" w:firstLineChars="200"/>
        <w:rPr>
          <w:rFonts w:ascii="宋体" w:hAnsi="宋体"/>
          <w:szCs w:val="21"/>
        </w:rPr>
      </w:pPr>
      <w:r>
        <w:rPr>
          <w:rFonts w:ascii="宋体" w:hAnsi="宋体"/>
          <w:kern w:val="0"/>
          <w:szCs w:val="21"/>
        </w:rPr>
        <w:t xml:space="preserve">3.2.1 </w:t>
      </w:r>
      <w:r>
        <w:rPr>
          <w:rFonts w:ascii="宋体" w:hAnsi="宋体"/>
          <w:szCs w:val="21"/>
        </w:rPr>
        <w:t>项目</w:t>
      </w:r>
      <w:r>
        <w:rPr>
          <w:rFonts w:hint="eastAsia" w:ascii="宋体" w:hAnsi="宋体"/>
          <w:szCs w:val="21"/>
        </w:rPr>
        <w:t>负责人</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姓名：</w:t>
      </w:r>
      <w:r>
        <w:rPr>
          <w:rFonts w:ascii="宋体" w:hAnsi="宋体"/>
          <w:szCs w:val="21"/>
          <w:u w:val="single"/>
        </w:rPr>
        <w:t>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身份证号：</w:t>
      </w:r>
      <w:r>
        <w:rPr>
          <w:rFonts w:ascii="宋体" w:hAnsi="宋体"/>
          <w:szCs w:val="21"/>
          <w:u w:val="single"/>
        </w:rPr>
        <w:t>  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联系电话：</w:t>
      </w:r>
      <w:r>
        <w:rPr>
          <w:rFonts w:ascii="宋体" w:hAnsi="宋体"/>
          <w:szCs w:val="21"/>
          <w:u w:val="single"/>
        </w:rPr>
        <w:t>  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电子信箱：</w:t>
      </w:r>
      <w:r>
        <w:rPr>
          <w:rFonts w:ascii="宋体" w:hAnsi="宋体"/>
          <w:szCs w:val="21"/>
          <w:u w:val="single"/>
        </w:rPr>
        <w:t>  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通信地址：</w:t>
      </w:r>
      <w:r>
        <w:rPr>
          <w:rFonts w:ascii="宋体" w:hAnsi="宋体"/>
          <w:szCs w:val="21"/>
          <w:u w:val="single"/>
        </w:rPr>
        <w:t>  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承包人对项目</w:t>
      </w:r>
      <w:r>
        <w:rPr>
          <w:rFonts w:hint="eastAsia" w:ascii="宋体" w:hAnsi="宋体"/>
          <w:szCs w:val="21"/>
        </w:rPr>
        <w:t>负责人</w:t>
      </w:r>
      <w:r>
        <w:rPr>
          <w:rFonts w:ascii="宋体" w:hAnsi="宋体"/>
          <w:szCs w:val="21"/>
        </w:rPr>
        <w:t>的授权范围如下：</w:t>
      </w:r>
      <w:r>
        <w:rPr>
          <w:rFonts w:ascii="宋体" w:hAnsi="宋体"/>
          <w:szCs w:val="21"/>
          <w:u w:val="single"/>
        </w:rPr>
        <w:t></w:t>
      </w:r>
      <w:r>
        <w:rPr>
          <w:rFonts w:ascii="宋体" w:hAnsi="宋体"/>
          <w:szCs w:val="21"/>
        </w:rPr>
        <w:t>。</w:t>
      </w:r>
    </w:p>
    <w:p>
      <w:pPr>
        <w:spacing w:line="280" w:lineRule="exact"/>
        <w:ind w:firstLine="420" w:firstLineChars="200"/>
        <w:jc w:val="left"/>
        <w:rPr>
          <w:rFonts w:ascii="宋体" w:hAnsi="宋体"/>
          <w:kern w:val="0"/>
          <w:szCs w:val="21"/>
        </w:rPr>
      </w:pPr>
      <w:r>
        <w:rPr>
          <w:rFonts w:ascii="宋体" w:hAnsi="宋体"/>
          <w:kern w:val="0"/>
          <w:szCs w:val="21"/>
        </w:rPr>
        <w:t>关于项目</w:t>
      </w:r>
      <w:r>
        <w:rPr>
          <w:rFonts w:hint="eastAsia" w:ascii="宋体" w:hAnsi="宋体"/>
          <w:szCs w:val="21"/>
        </w:rPr>
        <w:t>负责人</w:t>
      </w:r>
      <w:r>
        <w:rPr>
          <w:rFonts w:ascii="宋体" w:hAnsi="宋体"/>
          <w:kern w:val="0"/>
          <w:szCs w:val="21"/>
        </w:rPr>
        <w:t>每月在施工现场的时间要求：</w:t>
      </w:r>
      <w:r>
        <w:rPr>
          <w:rFonts w:hint="eastAsia" w:ascii="宋体" w:hAnsi="宋体"/>
          <w:szCs w:val="21"/>
          <w:u w:val="single"/>
        </w:rPr>
        <w:t>项目负责人每月出勤不少于22天</w:t>
      </w:r>
      <w:r>
        <w:rPr>
          <w:rFonts w:ascii="宋体" w:hAnsi="宋体"/>
          <w:szCs w:val="21"/>
        </w:rPr>
        <w:t>。</w:t>
      </w:r>
    </w:p>
    <w:p>
      <w:pPr>
        <w:spacing w:line="280" w:lineRule="exact"/>
        <w:ind w:firstLine="420" w:firstLineChars="200"/>
        <w:rPr>
          <w:rFonts w:ascii="宋体" w:hAnsi="宋体"/>
          <w:kern w:val="0"/>
          <w:szCs w:val="21"/>
        </w:rPr>
      </w:pPr>
      <w:r>
        <w:rPr>
          <w:rFonts w:ascii="宋体" w:hAnsi="宋体"/>
          <w:kern w:val="0"/>
          <w:szCs w:val="21"/>
        </w:rPr>
        <w:t>承包人未提交劳动合同以及没有为项目</w:t>
      </w:r>
      <w:r>
        <w:rPr>
          <w:rFonts w:hint="eastAsia" w:ascii="宋体" w:hAnsi="宋体"/>
          <w:szCs w:val="21"/>
        </w:rPr>
        <w:t>负责人</w:t>
      </w:r>
      <w:r>
        <w:rPr>
          <w:rFonts w:ascii="宋体" w:hAnsi="宋体"/>
          <w:kern w:val="0"/>
          <w:szCs w:val="21"/>
        </w:rPr>
        <w:t>缴纳社会保险的违约责任：</w:t>
      </w:r>
      <w:r>
        <w:rPr>
          <w:rFonts w:hint="eastAsia" w:ascii="宋体" w:hAnsi="宋体"/>
          <w:szCs w:val="21"/>
          <w:u w:val="single"/>
        </w:rPr>
        <w:t>投标文件中必须提供</w:t>
      </w:r>
      <w:r>
        <w:rPr>
          <w:rFonts w:ascii="宋体" w:hAnsi="宋体"/>
          <w:szCs w:val="21"/>
        </w:rPr>
        <w:t>。</w:t>
      </w:r>
    </w:p>
    <w:p>
      <w:pPr>
        <w:spacing w:line="280" w:lineRule="exact"/>
        <w:ind w:firstLine="420" w:firstLineChars="200"/>
        <w:rPr>
          <w:rFonts w:ascii="宋体" w:hAnsi="宋体"/>
          <w:sz w:val="28"/>
          <w:szCs w:val="28"/>
          <w:u w:val="single"/>
        </w:rPr>
      </w:pPr>
      <w:r>
        <w:rPr>
          <w:rFonts w:ascii="宋体" w:hAnsi="宋体"/>
          <w:kern w:val="0"/>
          <w:szCs w:val="21"/>
        </w:rPr>
        <w:t>项目</w:t>
      </w:r>
      <w:r>
        <w:rPr>
          <w:rFonts w:hint="eastAsia" w:ascii="宋体" w:hAnsi="宋体"/>
          <w:szCs w:val="21"/>
        </w:rPr>
        <w:t>负责人</w:t>
      </w:r>
      <w:r>
        <w:rPr>
          <w:rFonts w:ascii="宋体" w:hAnsi="宋体"/>
          <w:kern w:val="0"/>
          <w:szCs w:val="21"/>
        </w:rPr>
        <w:t>未经批准，擅自离开施工现场的违约责任：</w:t>
      </w:r>
      <w:r>
        <w:rPr>
          <w:rFonts w:hint="eastAsia" w:ascii="宋体" w:hAnsi="宋体"/>
          <w:szCs w:val="21"/>
          <w:u w:val="single"/>
        </w:rPr>
        <w:t>项目负责人缺勤按每天1000元收取违约金，违约金从履约保证金或工程款中扣除。情节严重的，发包人有权单方终止合同的履行，其一切损失由承包人承担，并暂不支付工程款。</w:t>
      </w:r>
    </w:p>
    <w:p>
      <w:pPr>
        <w:tabs>
          <w:tab w:val="center" w:pos="4153"/>
          <w:tab w:val="right" w:pos="8306"/>
        </w:tabs>
        <w:snapToGrid w:val="0"/>
        <w:spacing w:line="320" w:lineRule="exact"/>
        <w:ind w:firstLine="105" w:firstLineChars="50"/>
        <w:rPr>
          <w:rFonts w:ascii="宋体" w:hAnsi="宋体"/>
          <w:szCs w:val="21"/>
        </w:rPr>
      </w:pPr>
      <w:r>
        <w:rPr>
          <w:rFonts w:ascii="宋体" w:hAnsi="宋体"/>
          <w:szCs w:val="21"/>
        </w:rPr>
        <w:t>3.2.3 承包人擅自更换项目</w:t>
      </w:r>
      <w:r>
        <w:rPr>
          <w:rFonts w:hint="eastAsia" w:ascii="宋体" w:hAnsi="宋体"/>
          <w:szCs w:val="21"/>
        </w:rPr>
        <w:t>负责人</w:t>
      </w:r>
      <w:r>
        <w:rPr>
          <w:rFonts w:ascii="宋体" w:hAnsi="宋体"/>
          <w:szCs w:val="21"/>
        </w:rPr>
        <w:t>的违约责任：</w:t>
      </w:r>
      <w:r>
        <w:rPr>
          <w:rFonts w:hint="eastAsia" w:ascii="宋体" w:hAnsi="宋体"/>
          <w:szCs w:val="21"/>
          <w:u w:val="single"/>
        </w:rPr>
        <w:t>处项目负责人5万元/次的违约金。发包人并有权扣除部分或全部人员到位履约保证金，并单方终止合同的履行，合同终止的，产生的一切损失由承包人承担，并暂不支付工程款。</w:t>
      </w:r>
    </w:p>
    <w:p>
      <w:pPr>
        <w:spacing w:line="260" w:lineRule="exact"/>
        <w:ind w:firstLine="420" w:firstLineChars="200"/>
        <w:rPr>
          <w:rFonts w:ascii="宋体" w:hAnsi="宋体"/>
          <w:szCs w:val="21"/>
          <w:u w:val="single"/>
        </w:rPr>
      </w:pPr>
      <w:r>
        <w:rPr>
          <w:rFonts w:ascii="宋体" w:hAnsi="宋体"/>
          <w:szCs w:val="21"/>
        </w:rPr>
        <w:t>3.2.4 承包人无正当理由拒绝更换项目</w:t>
      </w:r>
      <w:r>
        <w:rPr>
          <w:rFonts w:hint="eastAsia" w:ascii="宋体" w:hAnsi="宋体"/>
          <w:szCs w:val="21"/>
        </w:rPr>
        <w:t>负责人</w:t>
      </w:r>
      <w:r>
        <w:rPr>
          <w:rFonts w:ascii="宋体" w:hAnsi="宋体"/>
          <w:szCs w:val="21"/>
        </w:rPr>
        <w:t>的违约责任：</w:t>
      </w:r>
      <w:r>
        <w:rPr>
          <w:rFonts w:hint="eastAsia" w:ascii="宋体" w:hAnsi="宋体"/>
          <w:szCs w:val="21"/>
          <w:u w:val="single"/>
        </w:rPr>
        <w:t>处5万元/次的违约金并按1000元/天进行处罚。情节严重的，发包人有权扣除部分或全部人员到位履约保证金，并单方终止合同的履行，合同终止的，产生的一切损失由承包人承担，并暂不支付工程款。</w:t>
      </w:r>
    </w:p>
    <w:p>
      <w:pPr>
        <w:spacing w:line="280" w:lineRule="exact"/>
        <w:rPr>
          <w:rFonts w:ascii="宋体" w:hAnsi="宋体"/>
          <w:szCs w:val="21"/>
        </w:rPr>
      </w:pPr>
      <w:r>
        <w:rPr>
          <w:rFonts w:ascii="宋体" w:hAnsi="宋体"/>
          <w:szCs w:val="21"/>
        </w:rPr>
        <w:t>3.3 承包人人员</w:t>
      </w:r>
    </w:p>
    <w:p>
      <w:pPr>
        <w:spacing w:line="280" w:lineRule="exact"/>
        <w:ind w:firstLine="420" w:firstLineChars="200"/>
        <w:rPr>
          <w:rFonts w:ascii="宋体" w:hAnsi="宋体"/>
          <w:szCs w:val="21"/>
        </w:rPr>
      </w:pPr>
      <w:r>
        <w:rPr>
          <w:rFonts w:ascii="宋体" w:hAnsi="宋体"/>
          <w:szCs w:val="21"/>
        </w:rPr>
        <w:t>3.3.1 承包人提交项目管理机构及施工现场管理人员安排报告的期限：</w:t>
      </w:r>
      <w:r>
        <w:rPr>
          <w:rFonts w:hint="eastAsia" w:ascii="宋体" w:hAnsi="宋体"/>
          <w:szCs w:val="21"/>
          <w:u w:val="single"/>
        </w:rPr>
        <w:t>投标文件中已注明的项目管理班子成员按投标文件进行组建，其他人员在开工前提交。</w:t>
      </w:r>
    </w:p>
    <w:p>
      <w:pPr>
        <w:spacing w:line="260" w:lineRule="exact"/>
        <w:ind w:firstLine="420" w:firstLineChars="200"/>
        <w:rPr>
          <w:rFonts w:ascii="宋体" w:hAnsi="宋体"/>
          <w:szCs w:val="21"/>
          <w:u w:val="single"/>
        </w:rPr>
      </w:pPr>
      <w:r>
        <w:rPr>
          <w:rFonts w:ascii="宋体" w:hAnsi="宋体"/>
          <w:szCs w:val="21"/>
        </w:rPr>
        <w:t>3.3.</w:t>
      </w:r>
      <w:r>
        <w:rPr>
          <w:rFonts w:hint="eastAsia" w:ascii="宋体" w:hAnsi="宋体"/>
          <w:szCs w:val="21"/>
        </w:rPr>
        <w:t>2</w:t>
      </w:r>
      <w:r>
        <w:rPr>
          <w:rFonts w:ascii="宋体" w:hAnsi="宋体"/>
          <w:szCs w:val="21"/>
        </w:rPr>
        <w:t>承包人无正当理由拒绝撤换主要施工管理人员的违约责任：</w:t>
      </w:r>
      <w:r>
        <w:rPr>
          <w:rFonts w:hint="eastAsia" w:ascii="宋体" w:hAnsi="宋体"/>
          <w:szCs w:val="21"/>
          <w:u w:val="single"/>
        </w:rPr>
        <w:t>处3万元/次的违约金并按500元/天进行扣罚。情节严重的，发包人有权扣除部分或全部人员到位履约保证金，并单方终止合同的履行，合同终止的，产生的一切损失由承包人承担，并暂不支付工程款。</w:t>
      </w:r>
    </w:p>
    <w:p>
      <w:pPr>
        <w:spacing w:line="280" w:lineRule="exact"/>
        <w:ind w:firstLine="420" w:firstLineChars="200"/>
        <w:rPr>
          <w:rFonts w:ascii="宋体" w:hAnsi="宋体"/>
          <w:szCs w:val="21"/>
          <w:u w:val="single"/>
        </w:rPr>
      </w:pPr>
      <w:r>
        <w:rPr>
          <w:rFonts w:ascii="宋体" w:hAnsi="宋体"/>
          <w:szCs w:val="21"/>
        </w:rPr>
        <w:t>3.3.</w:t>
      </w:r>
      <w:r>
        <w:rPr>
          <w:rFonts w:hint="eastAsia" w:ascii="宋体" w:hAnsi="宋体"/>
          <w:szCs w:val="21"/>
        </w:rPr>
        <w:t>3</w:t>
      </w:r>
      <w:r>
        <w:rPr>
          <w:rFonts w:ascii="宋体" w:hAnsi="宋体"/>
          <w:szCs w:val="21"/>
        </w:rPr>
        <w:t>承包人主要施工管理人员离开施工现场的批准要求：</w:t>
      </w:r>
      <w:r>
        <w:rPr>
          <w:rFonts w:hint="eastAsia" w:ascii="宋体" w:hAnsi="宋体"/>
          <w:szCs w:val="21"/>
          <w:u w:val="single"/>
        </w:rPr>
        <w:t>提前2天报监理人、发包人审核同意</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3.3.</w:t>
      </w:r>
      <w:r>
        <w:rPr>
          <w:rFonts w:hint="eastAsia" w:ascii="宋体" w:hAnsi="宋体"/>
          <w:szCs w:val="21"/>
        </w:rPr>
        <w:t>4</w:t>
      </w:r>
      <w:r>
        <w:rPr>
          <w:rFonts w:ascii="宋体" w:hAnsi="宋体"/>
          <w:szCs w:val="21"/>
        </w:rPr>
        <w:t>承包人擅自更换主要施工管理人员的违约责任：</w:t>
      </w:r>
      <w:r>
        <w:rPr>
          <w:rFonts w:hint="eastAsia" w:ascii="宋体" w:hAnsi="宋体"/>
          <w:szCs w:val="21"/>
          <w:u w:val="single"/>
        </w:rPr>
        <w:t>处项目部其他人员3万元/次的违约金。发包人有权扣除部分或全部人员到位履约保证金，并单方终止合同的履行，合同终止的，产生的一切损失由承包人承担，并暂不支付工程款。</w:t>
      </w:r>
    </w:p>
    <w:p>
      <w:pPr>
        <w:spacing w:line="280" w:lineRule="exact"/>
        <w:ind w:firstLine="420" w:firstLineChars="200"/>
        <w:rPr>
          <w:rFonts w:ascii="宋体" w:hAnsi="宋体"/>
          <w:szCs w:val="21"/>
          <w:u w:val="single"/>
        </w:rPr>
      </w:pPr>
      <w:r>
        <w:rPr>
          <w:rFonts w:hint="eastAsia" w:ascii="宋体" w:hAnsi="宋体"/>
          <w:szCs w:val="21"/>
        </w:rPr>
        <w:t>3.3.5</w:t>
      </w:r>
      <w:r>
        <w:rPr>
          <w:rFonts w:ascii="宋体" w:hAnsi="宋体"/>
          <w:szCs w:val="21"/>
        </w:rPr>
        <w:t>承包人主要施工管理人员擅自离开施工现场的违约责任：</w:t>
      </w:r>
      <w:r>
        <w:rPr>
          <w:rFonts w:hint="eastAsia" w:ascii="宋体" w:hAnsi="宋体"/>
          <w:szCs w:val="21"/>
          <w:u w:val="single"/>
        </w:rPr>
        <w:t>项目部其他人员缺勤按</w:t>
      </w:r>
    </w:p>
    <w:p>
      <w:pPr>
        <w:spacing w:line="280" w:lineRule="exact"/>
        <w:rPr>
          <w:rFonts w:ascii="宋体" w:hAnsi="宋体"/>
          <w:b/>
          <w:szCs w:val="21"/>
          <w:u w:val="single"/>
        </w:rPr>
      </w:pPr>
      <w:r>
        <w:rPr>
          <w:rFonts w:hint="eastAsia" w:ascii="宋体" w:hAnsi="宋体"/>
          <w:szCs w:val="21"/>
          <w:u w:val="single"/>
        </w:rPr>
        <w:t>每天500元收取违约金，违约金从履约保证金或工程款中扣除。情节严重的，发包人有权单方终止合同的履行，其一切损失由承包人承担，并暂不支付工程款。</w:t>
      </w:r>
    </w:p>
    <w:p>
      <w:pPr>
        <w:spacing w:line="400" w:lineRule="exact"/>
        <w:ind w:firstLine="567" w:firstLineChars="270"/>
        <w:rPr>
          <w:rFonts w:ascii="宋体" w:hAnsi="宋体"/>
          <w:szCs w:val="21"/>
        </w:rPr>
      </w:pPr>
      <w:r>
        <w:rPr>
          <w:rFonts w:ascii="宋体" w:hAnsi="宋体"/>
          <w:szCs w:val="21"/>
        </w:rPr>
        <w:t>3</w:t>
      </w:r>
      <w:bookmarkStart w:id="302" w:name="_Toc292559364"/>
      <w:bookmarkStart w:id="303" w:name="_Toc296346660"/>
      <w:bookmarkStart w:id="304" w:name="_Toc304295523"/>
      <w:bookmarkStart w:id="305" w:name="_Toc303539102"/>
      <w:bookmarkStart w:id="306" w:name="_Toc296944498"/>
      <w:bookmarkStart w:id="307" w:name="_Toc312677988"/>
      <w:bookmarkStart w:id="308" w:name="_Toc296347158"/>
      <w:bookmarkStart w:id="309" w:name="_Toc292559869"/>
      <w:bookmarkStart w:id="310" w:name="_Toc297048345"/>
      <w:bookmarkStart w:id="311" w:name="_Toc297120459"/>
      <w:bookmarkStart w:id="312" w:name="_Toc296890987"/>
      <w:bookmarkStart w:id="313" w:name="_Toc296891199"/>
      <w:bookmarkStart w:id="314" w:name="_Toc297216151"/>
      <w:bookmarkStart w:id="315" w:name="_Toc300934945"/>
      <w:bookmarkStart w:id="316" w:name="_Toc296503159"/>
      <w:bookmarkStart w:id="317" w:name="_Toc297123492"/>
      <w:r>
        <w:rPr>
          <w:rFonts w:ascii="宋体" w:hAnsi="宋体"/>
          <w:szCs w:val="21"/>
        </w:rPr>
        <w:t>.5 分</w:t>
      </w:r>
      <w:r>
        <w:rPr>
          <w:rFonts w:hint="eastAsia" w:ascii="宋体" w:hAnsi="宋体"/>
          <w:szCs w:val="21"/>
        </w:rPr>
        <w:t>包</w:t>
      </w:r>
    </w:p>
    <w:p>
      <w:pPr>
        <w:tabs>
          <w:tab w:val="center" w:pos="4153"/>
          <w:tab w:val="right" w:pos="8306"/>
        </w:tabs>
        <w:snapToGrid w:val="0"/>
        <w:spacing w:line="260" w:lineRule="exact"/>
        <w:rPr>
          <w:rFonts w:ascii="宋体" w:hAnsi="宋体"/>
          <w:b/>
          <w:szCs w:val="21"/>
          <w:u w:val="single"/>
        </w:rPr>
      </w:pPr>
      <w:r>
        <w:rPr>
          <w:rFonts w:ascii="宋体" w:hAnsi="宋体"/>
          <w:szCs w:val="21"/>
        </w:rPr>
        <w:t>允许分包的专业工程包括</w:t>
      </w:r>
      <w:r>
        <w:rPr>
          <w:rFonts w:hint="eastAsia" w:ascii="宋体" w:hAnsi="宋体"/>
          <w:szCs w:val="21"/>
        </w:rPr>
        <w:t>:</w:t>
      </w:r>
      <w:r>
        <w:rPr>
          <w:rFonts w:hint="eastAsia" w:ascii="宋体" w:hAnsi="宋体"/>
          <w:szCs w:val="21"/>
          <w:u w:val="single"/>
        </w:rPr>
        <w:t xml:space="preserve">      /          </w:t>
      </w:r>
    </w:p>
    <w:p>
      <w:pPr>
        <w:tabs>
          <w:tab w:val="center" w:pos="4153"/>
          <w:tab w:val="right" w:pos="8306"/>
        </w:tabs>
        <w:snapToGrid w:val="0"/>
        <w:spacing w:line="312" w:lineRule="auto"/>
        <w:rPr>
          <w:sz w:val="18"/>
          <w:szCs w:val="18"/>
        </w:rPr>
      </w:pPr>
      <w:r>
        <w:rPr>
          <w:rFonts w:ascii="宋体" w:hAnsi="宋体"/>
          <w:szCs w:val="21"/>
        </w:rPr>
        <w:t>其他关于分包的约定</w:t>
      </w:r>
      <w:r>
        <w:rPr>
          <w:rFonts w:hint="eastAsia" w:ascii="宋体" w:hAnsi="宋体"/>
          <w:szCs w:val="21"/>
        </w:rPr>
        <w:t>:</w:t>
      </w:r>
      <w:r>
        <w:rPr>
          <w:rFonts w:hint="eastAsia" w:ascii="宋体" w:hAnsi="宋体"/>
          <w:color w:val="000000"/>
          <w:szCs w:val="21"/>
        </w:rPr>
        <w:t>/</w:t>
      </w:r>
      <w:r>
        <w:rPr>
          <w:rStyle w:val="37"/>
          <w:rFonts w:hint="eastAsia"/>
          <w:color w:val="000000"/>
          <w:szCs w:val="21"/>
        </w:rPr>
        <w:t>及以上</w:t>
      </w:r>
      <w:r>
        <w:rPr>
          <w:rFonts w:hint="eastAsia"/>
          <w:color w:val="000000"/>
          <w:szCs w:val="21"/>
        </w:rPr>
        <w:t>资质</w:t>
      </w:r>
      <w:r>
        <w:rPr>
          <w:rFonts w:hint="eastAsia"/>
          <w:szCs w:val="21"/>
        </w:rPr>
        <w:t>的施工单位，在施工前报招标人审核同意，并向建设行政主管部门备案。</w:t>
      </w:r>
    </w:p>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p>
      <w:pPr>
        <w:spacing w:after="120" w:line="280" w:lineRule="exact"/>
        <w:ind w:firstLine="420" w:firstLineChars="200"/>
        <w:rPr>
          <w:rFonts w:ascii="宋体" w:hAnsi="宋体"/>
          <w:szCs w:val="21"/>
        </w:rPr>
      </w:pPr>
      <w:r>
        <w:rPr>
          <w:rFonts w:ascii="宋体" w:hAnsi="宋体"/>
          <w:szCs w:val="21"/>
        </w:rPr>
        <w:t>3.6 工程照管与成品、半成品保护</w:t>
      </w:r>
    </w:p>
    <w:p>
      <w:pPr>
        <w:spacing w:before="120" w:after="120" w:line="280" w:lineRule="exact"/>
        <w:ind w:firstLine="420" w:firstLineChars="200"/>
        <w:rPr>
          <w:rFonts w:ascii="宋体" w:hAnsi="宋体"/>
          <w:kern w:val="0"/>
          <w:szCs w:val="21"/>
          <w:u w:val="single"/>
        </w:rPr>
      </w:pPr>
      <w:r>
        <w:rPr>
          <w:rFonts w:ascii="宋体" w:hAnsi="宋体"/>
          <w:kern w:val="0"/>
          <w:szCs w:val="21"/>
        </w:rPr>
        <w:t>承包人负责照管工程及工程相关的材料、工程设备的起始时间：</w:t>
      </w:r>
      <w:r>
        <w:rPr>
          <w:rFonts w:hint="eastAsia" w:ascii="宋体" w:hAnsi="宋体"/>
          <w:szCs w:val="21"/>
          <w:u w:val="single"/>
        </w:rPr>
        <w:t>按通用条款规定</w:t>
      </w:r>
      <w:r>
        <w:rPr>
          <w:rFonts w:ascii="宋体" w:hAnsi="宋体"/>
          <w:kern w:val="0"/>
          <w:szCs w:val="21"/>
        </w:rPr>
        <w:t>。</w:t>
      </w:r>
    </w:p>
    <w:p>
      <w:pPr>
        <w:spacing w:after="120" w:line="280" w:lineRule="exact"/>
        <w:ind w:firstLine="420" w:firstLineChars="200"/>
        <w:rPr>
          <w:rFonts w:ascii="宋体" w:hAnsi="宋体"/>
          <w:szCs w:val="21"/>
        </w:rPr>
      </w:pPr>
      <w:r>
        <w:rPr>
          <w:rFonts w:ascii="宋体" w:hAnsi="宋体"/>
          <w:szCs w:val="21"/>
        </w:rPr>
        <w:t>3.7 履约担保</w:t>
      </w:r>
    </w:p>
    <w:p>
      <w:pPr>
        <w:spacing w:line="280" w:lineRule="exact"/>
        <w:ind w:firstLine="420" w:firstLineChars="200"/>
        <w:jc w:val="left"/>
        <w:rPr>
          <w:rFonts w:ascii="宋体" w:hAnsi="宋体"/>
          <w:szCs w:val="21"/>
        </w:rPr>
      </w:pPr>
      <w:r>
        <w:rPr>
          <w:rFonts w:hint="eastAsia" w:ascii="宋体" w:hAnsi="宋体"/>
          <w:szCs w:val="21"/>
        </w:rPr>
        <w:t>承包人是否提供履约担保：</w:t>
      </w:r>
      <w:r>
        <w:rPr>
          <w:rFonts w:hint="eastAsia" w:ascii="宋体" w:hAnsi="宋体"/>
          <w:szCs w:val="21"/>
          <w:u w:val="single"/>
        </w:rPr>
        <w:t>提供</w:t>
      </w:r>
      <w:r>
        <w:rPr>
          <w:rFonts w:ascii="宋体" w:hAnsi="宋体"/>
          <w:szCs w:val="21"/>
        </w:rPr>
        <w:t>。</w:t>
      </w:r>
    </w:p>
    <w:p>
      <w:pPr>
        <w:spacing w:after="120" w:line="280" w:lineRule="exact"/>
        <w:ind w:firstLine="420" w:firstLineChars="200"/>
      </w:pPr>
      <w:r>
        <w:t>承包人提供履约担保的形式</w:t>
      </w:r>
      <w:r>
        <w:rPr>
          <w:rFonts w:hint="eastAsia"/>
        </w:rPr>
        <w:t>、金额及期限</w:t>
      </w:r>
      <w:r>
        <w:t>：</w:t>
      </w:r>
    </w:p>
    <w:p>
      <w:pPr>
        <w:spacing w:after="120" w:line="280" w:lineRule="exact"/>
        <w:ind w:firstLine="420" w:firstLineChars="200"/>
        <w:rPr>
          <w:rFonts w:ascii="宋体" w:hAnsi="宋体"/>
          <w:iCs/>
          <w:szCs w:val="21"/>
          <w:u w:val="single"/>
        </w:rPr>
      </w:pPr>
      <w:r>
        <w:rPr>
          <w:rFonts w:hint="eastAsia"/>
          <w:iCs/>
        </w:rPr>
        <w:t>3.7.1</w:t>
      </w:r>
      <w:r>
        <w:rPr>
          <w:rFonts w:hint="eastAsia"/>
          <w:iCs/>
          <w:u w:val="single"/>
        </w:rPr>
        <w:t>采用现金形式缴纳</w:t>
      </w:r>
      <w:r>
        <w:rPr>
          <w:rFonts w:hint="eastAsia" w:ascii="宋体" w:hAnsi="宋体"/>
          <w:iCs/>
          <w:szCs w:val="21"/>
          <w:u w:val="single"/>
        </w:rPr>
        <w:t>合同价5%的履约保证金（其中质量履约保证金40%、工期履约保证金30%、项目管理班子人员到位履约保证金30%）。该履约保证金在施工进度符合计划进度要求，且质量、文明、安全、人员到岗符合合同约定的条件下，</w:t>
      </w:r>
      <w:bookmarkStart w:id="318" w:name="_Toc366256448"/>
      <w:r>
        <w:rPr>
          <w:rFonts w:hint="eastAsia" w:ascii="宋体" w:hAnsi="宋体"/>
          <w:iCs/>
          <w:szCs w:val="21"/>
          <w:u w:val="single"/>
        </w:rPr>
        <w:t>待工程全部完工、竣工验收合格后凭竣工验收文件和建设单位书面意见到承包人处办理履约保证金的退还手续。</w:t>
      </w:r>
    </w:p>
    <w:p>
      <w:pPr>
        <w:spacing w:after="120" w:line="280" w:lineRule="exact"/>
        <w:ind w:firstLine="420" w:firstLineChars="200"/>
        <w:rPr>
          <w:rFonts w:ascii="宋体" w:hAnsi="宋体"/>
          <w:szCs w:val="21"/>
        </w:rPr>
      </w:pPr>
      <w:r>
        <w:rPr>
          <w:rFonts w:ascii="宋体" w:hAnsi="宋体"/>
          <w:szCs w:val="21"/>
        </w:rPr>
        <w:t>4</w:t>
      </w:r>
      <w:bookmarkStart w:id="319" w:name="_Toc297048348"/>
      <w:bookmarkStart w:id="320" w:name="_Toc292559871"/>
      <w:bookmarkStart w:id="321" w:name="_Toc296944501"/>
      <w:bookmarkStart w:id="322" w:name="_Toc292559366"/>
      <w:bookmarkStart w:id="323" w:name="_Toc296346663"/>
      <w:bookmarkStart w:id="324" w:name="_Toc296891202"/>
      <w:bookmarkStart w:id="325" w:name="_Toc267251413"/>
      <w:bookmarkStart w:id="326" w:name="_Toc296890990"/>
      <w:bookmarkStart w:id="327" w:name="_Toc296347161"/>
      <w:bookmarkStart w:id="328" w:name="_Toc296503162"/>
      <w:bookmarkStart w:id="329" w:name="_Toc297120462"/>
      <w:r>
        <w:rPr>
          <w:rFonts w:ascii="宋体" w:hAnsi="宋体"/>
          <w:szCs w:val="21"/>
        </w:rPr>
        <w:t>. 监</w:t>
      </w:r>
      <w:bookmarkEnd w:id="319"/>
      <w:bookmarkEnd w:id="320"/>
      <w:bookmarkEnd w:id="321"/>
      <w:bookmarkEnd w:id="322"/>
      <w:bookmarkEnd w:id="323"/>
      <w:bookmarkEnd w:id="324"/>
      <w:bookmarkEnd w:id="325"/>
      <w:bookmarkEnd w:id="326"/>
      <w:bookmarkEnd w:id="327"/>
      <w:bookmarkEnd w:id="328"/>
      <w:bookmarkEnd w:id="329"/>
      <w:r>
        <w:rPr>
          <w:rFonts w:ascii="宋体" w:hAnsi="宋体"/>
          <w:szCs w:val="21"/>
        </w:rPr>
        <w:t>理人</w:t>
      </w:r>
      <w:bookmarkEnd w:id="318"/>
    </w:p>
    <w:p>
      <w:pPr>
        <w:spacing w:after="120" w:line="280" w:lineRule="exact"/>
        <w:ind w:firstLine="420" w:firstLineChars="200"/>
        <w:rPr>
          <w:rFonts w:ascii="宋体" w:hAnsi="宋体"/>
          <w:szCs w:val="21"/>
        </w:rPr>
      </w:pPr>
      <w:r>
        <w:rPr>
          <w:rFonts w:ascii="宋体" w:hAnsi="宋体"/>
          <w:szCs w:val="21"/>
        </w:rPr>
        <w:t>4.1监理人的一般规定</w:t>
      </w:r>
    </w:p>
    <w:p>
      <w:pPr>
        <w:spacing w:line="280" w:lineRule="exact"/>
        <w:ind w:firstLine="420" w:firstLineChars="200"/>
        <w:jc w:val="left"/>
        <w:rPr>
          <w:rFonts w:ascii="宋体" w:hAnsi="宋体"/>
          <w:szCs w:val="21"/>
        </w:rPr>
      </w:pPr>
      <w:r>
        <w:rPr>
          <w:rFonts w:ascii="宋体" w:hAnsi="宋体"/>
          <w:szCs w:val="21"/>
        </w:rPr>
        <w:t>关于监理人的监理内容：</w:t>
      </w:r>
      <w:r>
        <w:rPr>
          <w:rFonts w:hint="eastAsia" w:ascii="宋体" w:hAnsi="宋体"/>
          <w:szCs w:val="21"/>
          <w:u w:val="single"/>
        </w:rPr>
        <w:t>施工全过程中的“三控、二管、一协调”及安全监理</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关于监理人的监理权限：</w:t>
      </w:r>
      <w:r>
        <w:rPr>
          <w:rFonts w:hint="eastAsia" w:ascii="宋体" w:hAnsi="宋体"/>
          <w:szCs w:val="21"/>
          <w:u w:val="single"/>
        </w:rPr>
        <w:t>①对施工方案、施工组织、进度的确认权②与施工有关的协作单位的组织协调权③对工程开工、停工、复工的签发权④对工程使用的材料的检验权⑤施工质量、施工安全的监督权⑥对工程进度的检查监督权，在工程承包合同约定的工程价格范围内对工程款的支付的审核和签证权⑦对工程违约事件的确认权⑧对施工方不称职人员调换的建议权⑨在保修期内对施工单位的维修具有督促权</w:t>
      </w:r>
      <w:r>
        <w:rPr>
          <w:rFonts w:ascii="宋体" w:hAnsi="宋体"/>
          <w:szCs w:val="21"/>
          <w:u w:val="single"/>
        </w:rPr>
        <w:t>。</w:t>
      </w:r>
    </w:p>
    <w:p>
      <w:pPr>
        <w:spacing w:line="280" w:lineRule="exact"/>
        <w:rPr>
          <w:rFonts w:ascii="宋体" w:hAnsi="宋体"/>
          <w:szCs w:val="21"/>
          <w:u w:val="single"/>
        </w:rPr>
      </w:pPr>
      <w:r>
        <w:rPr>
          <w:rFonts w:ascii="宋体" w:hAnsi="宋体"/>
          <w:szCs w:val="21"/>
        </w:rPr>
        <w:t>关于监理人在施工现场的办公场所、生活场所的提供和费用承担的约定：</w:t>
      </w:r>
      <w:r>
        <w:rPr>
          <w:rFonts w:hint="eastAsia" w:ascii="宋体" w:hAnsi="宋体"/>
          <w:szCs w:val="21"/>
          <w:u w:val="single"/>
        </w:rPr>
        <w:t xml:space="preserve"> /      </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4.2 监理人员</w:t>
      </w:r>
    </w:p>
    <w:p>
      <w:pPr>
        <w:spacing w:line="280" w:lineRule="exact"/>
        <w:ind w:firstLine="420" w:firstLineChars="200"/>
        <w:rPr>
          <w:rFonts w:ascii="宋体" w:hAnsi="宋体"/>
          <w:szCs w:val="21"/>
        </w:rPr>
      </w:pPr>
      <w:r>
        <w:rPr>
          <w:rFonts w:ascii="宋体" w:hAnsi="宋体"/>
          <w:szCs w:val="21"/>
        </w:rPr>
        <w:t>总监理工程师：</w:t>
      </w:r>
    </w:p>
    <w:p>
      <w:pPr>
        <w:spacing w:line="280" w:lineRule="exact"/>
        <w:ind w:firstLine="420" w:firstLineChars="200"/>
        <w:rPr>
          <w:rFonts w:ascii="宋体" w:hAnsi="宋体"/>
          <w:szCs w:val="21"/>
        </w:rPr>
      </w:pPr>
      <w:r>
        <w:rPr>
          <w:rFonts w:ascii="宋体" w:hAnsi="宋体"/>
          <w:szCs w:val="21"/>
        </w:rPr>
        <w:t>姓名：</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职务：</w:t>
      </w:r>
      <w:r>
        <w:rPr>
          <w:rFonts w:ascii="宋体" w:hAnsi="宋体"/>
          <w:szCs w:val="21"/>
          <w:u w:val="single"/>
        </w:rPr>
        <w:t></w:t>
      </w:r>
      <w:r>
        <w:rPr>
          <w:rFonts w:hint="eastAsia" w:ascii="宋体" w:hAnsi="宋体"/>
          <w:b/>
          <w:szCs w:val="21"/>
          <w:u w:val="single"/>
        </w:rPr>
        <w:t>总监</w:t>
      </w:r>
      <w:r>
        <w:rPr>
          <w:rFonts w:ascii="宋体" w:hAnsi="宋体"/>
          <w:szCs w:val="21"/>
          <w:u w:val="single"/>
        </w:rPr>
        <w:t>  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监理工程师执业资格证书号：</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联系电话：</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电子信箱：</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通信地址：</w:t>
      </w:r>
      <w:r>
        <w:rPr>
          <w:rFonts w:ascii="宋体" w:hAnsi="宋体"/>
          <w:szCs w:val="21"/>
          <w:u w:val="single"/>
        </w:rPr>
        <w:t></w:t>
      </w:r>
      <w:r>
        <w:rPr>
          <w:rFonts w:hint="eastAsia" w:ascii="宋体" w:hAnsi="宋体"/>
          <w:b/>
          <w:szCs w:val="21"/>
          <w:u w:val="single"/>
        </w:rPr>
        <w:t>合同签订前明确</w:t>
      </w:r>
      <w:r>
        <w:rPr>
          <w:rFonts w:ascii="宋体" w:hAnsi="宋体"/>
          <w:szCs w:val="21"/>
          <w:u w:val="single"/>
        </w:rPr>
        <w:t> </w:t>
      </w:r>
      <w:r>
        <w:rPr>
          <w:rFonts w:ascii="宋体" w:hAnsi="宋体"/>
          <w:szCs w:val="21"/>
        </w:rPr>
        <w:t>；</w:t>
      </w:r>
    </w:p>
    <w:p>
      <w:pPr>
        <w:spacing w:line="280" w:lineRule="exact"/>
        <w:ind w:firstLine="420" w:firstLineChars="200"/>
        <w:rPr>
          <w:rFonts w:ascii="宋体" w:hAnsi="宋体"/>
          <w:szCs w:val="21"/>
        </w:rPr>
      </w:pPr>
      <w:r>
        <w:rPr>
          <w:rFonts w:ascii="宋体" w:hAnsi="宋体"/>
          <w:szCs w:val="21"/>
        </w:rPr>
        <w:t>关于监理人的其他约定：</w:t>
      </w:r>
      <w:r>
        <w:rPr>
          <w:rFonts w:ascii="宋体" w:hAnsi="宋体"/>
          <w:szCs w:val="21"/>
          <w:u w:val="single"/>
        </w:rPr>
        <w:t></w:t>
      </w:r>
      <w:r>
        <w:rPr>
          <w:rFonts w:hint="eastAsia" w:ascii="宋体" w:hAnsi="宋体"/>
          <w:szCs w:val="21"/>
          <w:u w:val="single"/>
        </w:rPr>
        <w:t>/</w:t>
      </w:r>
      <w:r>
        <w:rPr>
          <w:rFonts w:ascii="宋体" w:hAnsi="宋体"/>
          <w:szCs w:val="21"/>
          <w:u w:val="single"/>
        </w:rPr>
        <w:t xml:space="preserve">   </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4.4 商定或确定</w:t>
      </w:r>
    </w:p>
    <w:p>
      <w:pPr>
        <w:spacing w:line="280" w:lineRule="exact"/>
        <w:ind w:firstLine="420" w:firstLineChars="200"/>
        <w:rPr>
          <w:rFonts w:ascii="宋体" w:hAnsi="宋体"/>
          <w:szCs w:val="21"/>
        </w:rPr>
      </w:pPr>
      <w:bookmarkStart w:id="330" w:name="_Toc267251418"/>
      <w:r>
        <w:rPr>
          <w:rFonts w:ascii="宋体" w:hAnsi="宋体"/>
          <w:szCs w:val="21"/>
        </w:rPr>
        <w:t>在发包人和承包人不能通过协商达成一致意见时，发包人授权监理人对以下事项进行确定：</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（1）</w:t>
      </w:r>
      <w:r>
        <w:rPr>
          <w:rFonts w:hint="eastAsia" w:ascii="宋体" w:hAnsi="宋体"/>
          <w:szCs w:val="21"/>
          <w:u w:val="single"/>
        </w:rPr>
        <w:t>/</w:t>
      </w:r>
      <w:r>
        <w:rPr>
          <w:rFonts w:ascii="宋体" w:hAnsi="宋体"/>
          <w:szCs w:val="21"/>
        </w:rPr>
        <w:t>；</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（2）</w:t>
      </w:r>
      <w:r>
        <w:rPr>
          <w:rFonts w:hint="eastAsia" w:ascii="宋体" w:hAnsi="宋体"/>
          <w:szCs w:val="21"/>
          <w:u w:val="single"/>
        </w:rPr>
        <w:t>/</w:t>
      </w:r>
      <w:r>
        <w:rPr>
          <w:rFonts w:ascii="宋体" w:hAnsi="宋体"/>
          <w:szCs w:val="21"/>
        </w:rPr>
        <w:t>；</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（3）</w:t>
      </w:r>
      <w:r>
        <w:rPr>
          <w:rFonts w:hint="eastAsia" w:ascii="宋体" w:hAnsi="宋体"/>
          <w:szCs w:val="21"/>
          <w:u w:val="single"/>
        </w:rPr>
        <w:t>/</w:t>
      </w:r>
      <w:r>
        <w:rPr>
          <w:rFonts w:ascii="宋体" w:hAnsi="宋体"/>
          <w:szCs w:val="21"/>
        </w:rPr>
        <w:t>。</w:t>
      </w:r>
    </w:p>
    <w:p>
      <w:pPr>
        <w:keepNext/>
        <w:keepLines/>
        <w:spacing w:before="120" w:after="120" w:line="280" w:lineRule="exact"/>
        <w:outlineLvl w:val="3"/>
        <w:rPr>
          <w:rFonts w:ascii="宋体" w:hAnsi="宋体"/>
          <w:bCs/>
          <w:szCs w:val="21"/>
        </w:rPr>
      </w:pPr>
      <w:bookmarkStart w:id="331" w:name="_Toc366256449"/>
      <w:r>
        <w:rPr>
          <w:rFonts w:ascii="宋体" w:hAnsi="宋体"/>
          <w:bCs/>
          <w:szCs w:val="21"/>
        </w:rPr>
        <w:t>5</w:t>
      </w:r>
      <w:bookmarkEnd w:id="330"/>
      <w:bookmarkStart w:id="332" w:name="_Toc296347162"/>
      <w:bookmarkStart w:id="333" w:name="_Toc296503163"/>
      <w:bookmarkStart w:id="334" w:name="_Toc296891203"/>
      <w:bookmarkStart w:id="335" w:name="_Toc296890991"/>
      <w:bookmarkStart w:id="336" w:name="_Toc296944502"/>
      <w:bookmarkStart w:id="337" w:name="_Toc296346664"/>
      <w:bookmarkStart w:id="338" w:name="_Toc292559872"/>
      <w:bookmarkStart w:id="339" w:name="_Toc297048349"/>
      <w:bookmarkStart w:id="340" w:name="_Toc292559367"/>
      <w:bookmarkStart w:id="341" w:name="_Toc297120463"/>
      <w:r>
        <w:rPr>
          <w:rFonts w:ascii="宋体" w:hAnsi="宋体"/>
          <w:bCs/>
          <w:szCs w:val="21"/>
        </w:rPr>
        <w:t>. 工程质量</w:t>
      </w:r>
      <w:bookmarkEnd w:id="331"/>
    </w:p>
    <w:p>
      <w:pPr>
        <w:spacing w:after="120" w:line="280" w:lineRule="exact"/>
        <w:ind w:firstLine="420" w:firstLineChars="200"/>
        <w:rPr>
          <w:rFonts w:ascii="宋体" w:hAnsi="宋体"/>
          <w:szCs w:val="21"/>
        </w:rPr>
      </w:pPr>
      <w:r>
        <w:rPr>
          <w:rFonts w:ascii="宋体" w:hAnsi="宋体"/>
          <w:szCs w:val="21"/>
        </w:rPr>
        <w:t>5.1 质量要求</w:t>
      </w:r>
    </w:p>
    <w:p>
      <w:pPr>
        <w:spacing w:line="280" w:lineRule="exact"/>
        <w:jc w:val="left"/>
        <w:rPr>
          <w:rFonts w:ascii="宋体" w:hAnsi="宋体"/>
          <w:szCs w:val="21"/>
        </w:rPr>
      </w:pPr>
      <w:r>
        <w:rPr>
          <w:rFonts w:ascii="宋体" w:hAnsi="宋体"/>
          <w:szCs w:val="21"/>
        </w:rPr>
        <w:t>5</w:t>
      </w:r>
      <w:bookmarkStart w:id="342" w:name="_Toc300934949"/>
      <w:bookmarkStart w:id="343" w:name="_Toc318581164"/>
      <w:bookmarkStart w:id="344" w:name="_Toc303539106"/>
      <w:bookmarkStart w:id="345" w:name="_Toc297123496"/>
      <w:bookmarkStart w:id="346" w:name="_Toc304295527"/>
      <w:bookmarkStart w:id="347" w:name="_Toc312677997"/>
      <w:bookmarkStart w:id="348" w:name="_Toc297216155"/>
      <w:r>
        <w:rPr>
          <w:rFonts w:ascii="宋体" w:hAnsi="宋体"/>
          <w:szCs w:val="21"/>
        </w:rPr>
        <w:t>.1.1 特殊质量标准和要求：</w:t>
      </w:r>
      <w:r>
        <w:rPr>
          <w:rFonts w:hint="eastAsia" w:ascii="宋体" w:hAnsi="宋体"/>
          <w:szCs w:val="21"/>
          <w:u w:val="single"/>
        </w:rPr>
        <w:t>合格</w:t>
      </w:r>
      <w:r>
        <w:rPr>
          <w:rFonts w:ascii="宋体" w:hAnsi="宋体"/>
          <w:szCs w:val="21"/>
        </w:rPr>
        <w:t>。</w:t>
      </w:r>
    </w:p>
    <w:p>
      <w:pPr>
        <w:spacing w:line="280" w:lineRule="exact"/>
        <w:ind w:firstLine="630" w:firstLineChars="300"/>
        <w:jc w:val="left"/>
        <w:rPr>
          <w:rFonts w:ascii="宋体" w:hAnsi="宋体"/>
          <w:szCs w:val="21"/>
        </w:rPr>
      </w:pPr>
      <w:r>
        <w:rPr>
          <w:rFonts w:ascii="宋体" w:hAnsi="宋体"/>
          <w:szCs w:val="21"/>
        </w:rPr>
        <w:t>关于工程奖项的约定：</w:t>
      </w:r>
      <w:r>
        <w:rPr>
          <w:rFonts w:hint="eastAsia" w:ascii="宋体" w:hAnsi="宋体"/>
          <w:szCs w:val="21"/>
          <w:u w:val="single"/>
        </w:rPr>
        <w:t>/</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5.3 隐蔽工程检查</w:t>
      </w:r>
    </w:p>
    <w:p>
      <w:pPr>
        <w:spacing w:line="280" w:lineRule="exact"/>
        <w:ind w:firstLine="420" w:firstLineChars="200"/>
        <w:jc w:val="left"/>
        <w:rPr>
          <w:rFonts w:ascii="宋体" w:hAnsi="宋体"/>
          <w:szCs w:val="21"/>
          <w:u w:val="single"/>
        </w:rPr>
      </w:pPr>
      <w:r>
        <w:rPr>
          <w:rFonts w:ascii="宋体" w:hAnsi="宋体"/>
          <w:szCs w:val="21"/>
        </w:rPr>
        <w:t>5.3.2承包人提前通知监理人隐蔽工程检查的期限的约定：</w:t>
      </w:r>
      <w:r>
        <w:rPr>
          <w:rFonts w:hint="eastAsia" w:ascii="宋体" w:hAnsi="宋体"/>
          <w:szCs w:val="21"/>
          <w:u w:val="single"/>
        </w:rPr>
        <w:t>按通用条款规定</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监理人不能按时进行检查时，应提前</w:t>
      </w:r>
      <w:r>
        <w:rPr>
          <w:rFonts w:hint="eastAsia" w:ascii="宋体" w:hAnsi="宋体"/>
          <w:szCs w:val="21"/>
          <w:u w:val="single"/>
        </w:rPr>
        <w:t>24</w:t>
      </w:r>
      <w:r>
        <w:rPr>
          <w:rFonts w:ascii="宋体" w:hAnsi="宋体"/>
          <w:szCs w:val="21"/>
        </w:rPr>
        <w:t>小时提交书面延期要求。</w:t>
      </w:r>
    </w:p>
    <w:p>
      <w:pPr>
        <w:spacing w:line="280" w:lineRule="exact"/>
        <w:ind w:firstLine="420" w:firstLineChars="200"/>
        <w:jc w:val="left"/>
        <w:rPr>
          <w:rFonts w:ascii="宋体" w:hAnsi="宋体"/>
          <w:szCs w:val="21"/>
        </w:rPr>
      </w:pPr>
      <w:r>
        <w:rPr>
          <w:rFonts w:ascii="宋体" w:hAnsi="宋体"/>
          <w:szCs w:val="21"/>
        </w:rPr>
        <w:t>关于延期最长不得超过：</w:t>
      </w:r>
      <w:r>
        <w:rPr>
          <w:rFonts w:hint="eastAsia" w:ascii="宋体" w:hAnsi="宋体"/>
          <w:szCs w:val="21"/>
          <w:u w:val="single"/>
        </w:rPr>
        <w:t>48</w:t>
      </w:r>
      <w:r>
        <w:rPr>
          <w:rFonts w:ascii="宋体" w:hAnsi="宋体"/>
          <w:szCs w:val="21"/>
        </w:rPr>
        <w:t>小时。</w:t>
      </w:r>
    </w:p>
    <w:p>
      <w:pPr>
        <w:keepNext/>
        <w:keepLines/>
        <w:spacing w:before="120" w:after="120" w:line="280" w:lineRule="exact"/>
        <w:outlineLvl w:val="3"/>
        <w:rPr>
          <w:rFonts w:ascii="宋体" w:hAnsi="宋体"/>
          <w:bCs/>
          <w:szCs w:val="21"/>
        </w:rPr>
      </w:pPr>
      <w:bookmarkStart w:id="349" w:name="_Toc366256450"/>
      <w:r>
        <w:rPr>
          <w:rFonts w:ascii="宋体" w:hAnsi="宋体"/>
          <w:bCs/>
          <w:szCs w:val="21"/>
        </w:rPr>
        <w:t>6. 安全文明施工与环境保护</w:t>
      </w:r>
      <w:bookmarkEnd w:id="349"/>
    </w:p>
    <w:p>
      <w:pPr>
        <w:spacing w:after="120" w:line="280" w:lineRule="exact"/>
        <w:ind w:firstLine="420" w:firstLineChars="200"/>
        <w:rPr>
          <w:rFonts w:ascii="宋体" w:hAnsi="宋体"/>
          <w:szCs w:val="21"/>
        </w:rPr>
      </w:pPr>
      <w:r>
        <w:rPr>
          <w:rFonts w:ascii="宋体" w:hAnsi="宋体"/>
          <w:szCs w:val="21"/>
        </w:rPr>
        <w:t>6.1安全文明施工</w:t>
      </w:r>
    </w:p>
    <w:p>
      <w:pPr>
        <w:spacing w:line="280" w:lineRule="exact"/>
        <w:ind w:firstLine="420" w:firstLineChars="200"/>
        <w:jc w:val="left"/>
        <w:rPr>
          <w:rFonts w:ascii="宋体" w:hAnsi="宋体"/>
          <w:szCs w:val="21"/>
        </w:rPr>
      </w:pPr>
      <w:r>
        <w:rPr>
          <w:rFonts w:ascii="宋体" w:hAnsi="宋体"/>
          <w:szCs w:val="21"/>
        </w:rPr>
        <w:t>6.1.1 项目安全生产的达标目标及相应事项的约定：</w:t>
      </w:r>
      <w:r>
        <w:rPr>
          <w:rFonts w:hint="eastAsia" w:ascii="宋体" w:hAnsi="宋体"/>
          <w:szCs w:val="21"/>
          <w:u w:val="single"/>
        </w:rPr>
        <w:t>/</w:t>
      </w:r>
      <w:r>
        <w:rPr>
          <w:rFonts w:ascii="宋体" w:hAnsi="宋体"/>
          <w:szCs w:val="21"/>
        </w:rPr>
        <w:t>。</w:t>
      </w:r>
    </w:p>
    <w:p>
      <w:pPr>
        <w:spacing w:line="280" w:lineRule="exact"/>
        <w:ind w:firstLine="420" w:firstLineChars="200"/>
        <w:jc w:val="left"/>
        <w:rPr>
          <w:rFonts w:ascii="宋体" w:hAnsi="宋体"/>
          <w:szCs w:val="21"/>
          <w:u w:val="single"/>
        </w:rPr>
      </w:pPr>
      <w:r>
        <w:rPr>
          <w:rFonts w:ascii="宋体" w:hAnsi="宋体"/>
          <w:szCs w:val="21"/>
        </w:rPr>
        <w:t>6.1.4 关于治安保卫的特别约定：</w:t>
      </w:r>
      <w:r>
        <w:rPr>
          <w:rFonts w:hint="eastAsia" w:ascii="宋体" w:hAnsi="宋体"/>
          <w:szCs w:val="21"/>
          <w:u w:val="single"/>
        </w:rPr>
        <w:t>/</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关于编制施工场地治安管理计划的约定：</w:t>
      </w:r>
      <w:r>
        <w:rPr>
          <w:rFonts w:hint="eastAsia" w:ascii="宋体" w:hAnsi="宋体"/>
          <w:szCs w:val="21"/>
          <w:u w:val="single"/>
        </w:rPr>
        <w:t>按通用条款规定</w:t>
      </w:r>
      <w:r>
        <w:rPr>
          <w:rFonts w:ascii="宋体" w:hAnsi="宋体"/>
          <w:szCs w:val="21"/>
        </w:rPr>
        <w:t>。</w:t>
      </w:r>
    </w:p>
    <w:p>
      <w:pPr>
        <w:spacing w:line="280" w:lineRule="exact"/>
        <w:ind w:firstLine="420" w:firstLineChars="200"/>
        <w:jc w:val="left"/>
        <w:rPr>
          <w:rFonts w:ascii="宋体" w:hAnsi="宋体"/>
          <w:szCs w:val="21"/>
        </w:rPr>
      </w:pPr>
      <w:r>
        <w:rPr>
          <w:rFonts w:hint="eastAsia" w:ascii="宋体" w:hAnsi="宋体"/>
          <w:szCs w:val="21"/>
        </w:rPr>
        <w:t>6.1.5 文明施工</w:t>
      </w:r>
    </w:p>
    <w:p>
      <w:pPr>
        <w:spacing w:line="280" w:lineRule="exact"/>
        <w:ind w:firstLine="420" w:firstLineChars="200"/>
        <w:jc w:val="left"/>
        <w:rPr>
          <w:rFonts w:ascii="宋体" w:hAnsi="宋体"/>
          <w:szCs w:val="21"/>
        </w:rPr>
      </w:pPr>
      <w:r>
        <w:rPr>
          <w:rFonts w:hint="eastAsia" w:ascii="宋体" w:hAnsi="宋体"/>
          <w:szCs w:val="21"/>
        </w:rPr>
        <w:t>合同当事人对文明施工的要求：</w:t>
      </w:r>
      <w:r>
        <w:rPr>
          <w:rFonts w:hint="eastAsia" w:ascii="宋体" w:hAnsi="宋体"/>
          <w:szCs w:val="21"/>
          <w:u w:val="single"/>
        </w:rPr>
        <w:t>按通用条款规定</w:t>
      </w:r>
      <w:r>
        <w:rPr>
          <w:rFonts w:hint="eastAsia" w:ascii="宋体" w:hAnsi="宋体"/>
          <w:szCs w:val="21"/>
        </w:rPr>
        <w:t>。</w:t>
      </w:r>
    </w:p>
    <w:p>
      <w:pPr>
        <w:spacing w:line="280" w:lineRule="exact"/>
        <w:ind w:firstLine="420" w:firstLineChars="200"/>
        <w:jc w:val="left"/>
        <w:rPr>
          <w:rFonts w:ascii="宋体" w:hAnsi="宋体"/>
          <w:szCs w:val="21"/>
        </w:rPr>
      </w:pPr>
      <w:r>
        <w:rPr>
          <w:rFonts w:ascii="宋体" w:hAnsi="宋体"/>
          <w:szCs w:val="21"/>
        </w:rPr>
        <w:t>6.1.6 关于安全文明施工费支付比例和支付期限的约定：</w:t>
      </w:r>
      <w:r>
        <w:rPr>
          <w:rFonts w:hint="eastAsia" w:ascii="宋体" w:hAnsi="宋体"/>
          <w:szCs w:val="21"/>
          <w:u w:val="single"/>
        </w:rPr>
        <w:t>按规定执行</w:t>
      </w:r>
      <w:r>
        <w:rPr>
          <w:rFonts w:ascii="宋体" w:hAnsi="宋体"/>
          <w:szCs w:val="21"/>
        </w:rPr>
        <w:t>。</w:t>
      </w:r>
    </w:p>
    <w:bookmarkEnd w:id="342"/>
    <w:bookmarkEnd w:id="343"/>
    <w:bookmarkEnd w:id="344"/>
    <w:bookmarkEnd w:id="345"/>
    <w:bookmarkEnd w:id="346"/>
    <w:bookmarkEnd w:id="347"/>
    <w:bookmarkEnd w:id="348"/>
    <w:p>
      <w:pPr>
        <w:keepNext/>
        <w:keepLines/>
        <w:spacing w:before="120" w:after="120" w:line="280" w:lineRule="exact"/>
        <w:outlineLvl w:val="3"/>
        <w:rPr>
          <w:rFonts w:ascii="宋体" w:hAnsi="宋体"/>
          <w:bCs/>
          <w:szCs w:val="21"/>
        </w:rPr>
      </w:pPr>
      <w:bookmarkStart w:id="350" w:name="_Toc366256451"/>
      <w:r>
        <w:rPr>
          <w:rFonts w:ascii="宋体" w:hAnsi="宋体"/>
          <w:bCs/>
          <w:szCs w:val="21"/>
        </w:rPr>
        <w:t>7. 工期和进度</w:t>
      </w:r>
      <w:bookmarkEnd w:id="350"/>
    </w:p>
    <w:p>
      <w:pPr>
        <w:spacing w:after="120" w:line="280" w:lineRule="exact"/>
        <w:ind w:firstLine="420" w:firstLineChars="200"/>
        <w:rPr>
          <w:rFonts w:ascii="宋体" w:hAnsi="宋体"/>
          <w:szCs w:val="21"/>
        </w:rPr>
      </w:pPr>
      <w:r>
        <w:rPr>
          <w:rFonts w:ascii="宋体" w:hAnsi="宋体"/>
          <w:szCs w:val="21"/>
        </w:rPr>
        <w:t>7.1 施工组织设计</w:t>
      </w:r>
    </w:p>
    <w:p>
      <w:pPr>
        <w:autoSpaceDE w:val="0"/>
        <w:autoSpaceDN w:val="0"/>
        <w:adjustRightInd w:val="0"/>
        <w:spacing w:line="280" w:lineRule="exact"/>
        <w:jc w:val="left"/>
        <w:rPr>
          <w:rFonts w:ascii="宋体" w:hAnsi="宋体"/>
          <w:kern w:val="0"/>
          <w:szCs w:val="21"/>
        </w:rPr>
      </w:pPr>
      <w:r>
        <w:rPr>
          <w:rFonts w:ascii="宋体" w:hAnsi="宋体"/>
          <w:szCs w:val="21"/>
        </w:rPr>
        <w:t>7.1.</w:t>
      </w:r>
      <w:r>
        <w:rPr>
          <w:rFonts w:hint="eastAsia" w:ascii="宋体" w:hAnsi="宋体"/>
          <w:szCs w:val="21"/>
        </w:rPr>
        <w:t>1 合</w:t>
      </w:r>
      <w:r>
        <w:rPr>
          <w:rFonts w:hint="eastAsia" w:ascii="宋体" w:hAnsi="宋体"/>
          <w:kern w:val="0"/>
          <w:szCs w:val="21"/>
        </w:rPr>
        <w:t>同当事人约定的</w:t>
      </w:r>
      <w:r>
        <w:rPr>
          <w:rFonts w:ascii="宋体" w:hAnsi="宋体"/>
          <w:kern w:val="0"/>
          <w:szCs w:val="21"/>
        </w:rPr>
        <w:t>施工组织设计</w:t>
      </w:r>
      <w:r>
        <w:rPr>
          <w:rFonts w:hint="eastAsia" w:ascii="宋体" w:hAnsi="宋体"/>
          <w:kern w:val="0"/>
          <w:szCs w:val="21"/>
        </w:rPr>
        <w:t>应包括的其他内容</w:t>
      </w:r>
      <w:r>
        <w:rPr>
          <w:rFonts w:ascii="宋体" w:hAnsi="宋体"/>
          <w:kern w:val="0"/>
          <w:szCs w:val="21"/>
        </w:rPr>
        <w:t>：</w:t>
      </w:r>
      <w:r>
        <w:rPr>
          <w:rFonts w:hint="eastAsia" w:ascii="宋体" w:hAnsi="宋体"/>
          <w:szCs w:val="21"/>
          <w:u w:val="single"/>
        </w:rPr>
        <w:t xml:space="preserve">         /      </w:t>
      </w:r>
      <w:r>
        <w:rPr>
          <w:rFonts w:ascii="宋体" w:hAnsi="宋体"/>
          <w:szCs w:val="21"/>
        </w:rPr>
        <w:t>。</w:t>
      </w:r>
    </w:p>
    <w:p>
      <w:pPr>
        <w:autoSpaceDE w:val="0"/>
        <w:autoSpaceDN w:val="0"/>
        <w:adjustRightInd w:val="0"/>
        <w:spacing w:line="280" w:lineRule="exact"/>
        <w:ind w:firstLine="420" w:firstLineChars="200"/>
        <w:jc w:val="left"/>
        <w:rPr>
          <w:rFonts w:ascii="宋体" w:hAnsi="宋体"/>
          <w:kern w:val="0"/>
          <w:szCs w:val="21"/>
        </w:rPr>
      </w:pPr>
      <w:r>
        <w:rPr>
          <w:rFonts w:ascii="宋体" w:hAnsi="宋体"/>
          <w:szCs w:val="21"/>
        </w:rPr>
        <w:t xml:space="preserve">7.1.2 </w:t>
      </w:r>
      <w:r>
        <w:rPr>
          <w:rFonts w:ascii="宋体" w:hAnsi="宋体"/>
          <w:kern w:val="0"/>
          <w:szCs w:val="21"/>
        </w:rPr>
        <w:t>施工组织设计的提交和修改</w:t>
      </w:r>
    </w:p>
    <w:p>
      <w:pPr>
        <w:autoSpaceDE w:val="0"/>
        <w:autoSpaceDN w:val="0"/>
        <w:adjustRightInd w:val="0"/>
        <w:spacing w:line="280" w:lineRule="exact"/>
        <w:ind w:firstLine="420" w:firstLineChars="200"/>
        <w:jc w:val="left"/>
        <w:rPr>
          <w:rFonts w:ascii="宋体" w:hAnsi="宋体"/>
          <w:szCs w:val="21"/>
        </w:rPr>
      </w:pPr>
      <w:r>
        <w:rPr>
          <w:rFonts w:ascii="宋体" w:hAnsi="宋体"/>
          <w:kern w:val="0"/>
          <w:szCs w:val="21"/>
        </w:rPr>
        <w:t>承包人提交详细施工组织设计的期限的约定：</w:t>
      </w:r>
      <w:r>
        <w:rPr>
          <w:rFonts w:hint="eastAsia" w:ascii="宋体" w:hAnsi="宋体"/>
          <w:szCs w:val="21"/>
          <w:u w:val="single"/>
        </w:rPr>
        <w:t>按通用条款规定</w:t>
      </w:r>
      <w:r>
        <w:rPr>
          <w:rFonts w:ascii="宋体" w:hAnsi="宋体"/>
          <w:szCs w:val="21"/>
        </w:rPr>
        <w:t>。</w:t>
      </w:r>
    </w:p>
    <w:p>
      <w:pPr>
        <w:spacing w:line="280" w:lineRule="exact"/>
        <w:ind w:right="-178" w:rightChars="-85" w:firstLine="420" w:firstLineChars="200"/>
        <w:jc w:val="left"/>
        <w:rPr>
          <w:rFonts w:ascii="宋体" w:hAnsi="宋体"/>
          <w:szCs w:val="21"/>
        </w:rPr>
      </w:pPr>
      <w:r>
        <w:rPr>
          <w:rFonts w:ascii="宋体" w:hAnsi="宋体"/>
          <w:szCs w:val="21"/>
        </w:rPr>
        <w:t>发包人和监理人在收到</w:t>
      </w:r>
      <w:r>
        <w:rPr>
          <w:rFonts w:hint="eastAsia" w:ascii="宋体" w:hAnsi="宋体"/>
          <w:szCs w:val="21"/>
        </w:rPr>
        <w:t>详细的施工组织设计</w:t>
      </w:r>
      <w:r>
        <w:rPr>
          <w:rFonts w:ascii="宋体" w:hAnsi="宋体"/>
          <w:szCs w:val="21"/>
        </w:rPr>
        <w:t>后确认或提出修改意见的期限：</w:t>
      </w:r>
      <w:r>
        <w:rPr>
          <w:rFonts w:hint="eastAsia" w:ascii="宋体" w:hAnsi="宋体"/>
          <w:szCs w:val="21"/>
          <w:u w:val="single"/>
        </w:rPr>
        <w:t>按通用条款规定</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7</w:t>
      </w:r>
      <w:bookmarkStart w:id="351" w:name="_Toc303539123"/>
      <w:bookmarkStart w:id="352" w:name="_Toc300934966"/>
      <w:bookmarkStart w:id="353" w:name="_Toc304295541"/>
      <w:bookmarkStart w:id="354" w:name="_Toc312678005"/>
      <w:bookmarkStart w:id="355" w:name="_Toc297123514"/>
      <w:bookmarkStart w:id="356" w:name="_Toc312677479"/>
      <w:bookmarkStart w:id="357" w:name="_Toc297216173"/>
      <w:r>
        <w:rPr>
          <w:rFonts w:ascii="宋体" w:hAnsi="宋体"/>
          <w:szCs w:val="21"/>
        </w:rPr>
        <w:t>.2 施工进度计划</w:t>
      </w:r>
    </w:p>
    <w:p>
      <w:pPr>
        <w:spacing w:line="280" w:lineRule="exact"/>
        <w:ind w:firstLine="420" w:firstLineChars="200"/>
        <w:jc w:val="left"/>
        <w:rPr>
          <w:rFonts w:ascii="宋体" w:hAnsi="宋体"/>
          <w:szCs w:val="21"/>
        </w:rPr>
      </w:pPr>
      <w:r>
        <w:rPr>
          <w:rFonts w:ascii="宋体" w:hAnsi="宋体"/>
          <w:szCs w:val="21"/>
        </w:rPr>
        <w:t>7.2.2 施工进度计划的修订</w:t>
      </w:r>
    </w:p>
    <w:p>
      <w:pPr>
        <w:spacing w:line="280" w:lineRule="exact"/>
        <w:ind w:firstLine="420" w:firstLineChars="200"/>
        <w:jc w:val="left"/>
        <w:rPr>
          <w:rFonts w:ascii="宋体" w:hAnsi="宋体"/>
          <w:szCs w:val="21"/>
        </w:rPr>
      </w:pPr>
      <w:r>
        <w:rPr>
          <w:rFonts w:ascii="宋体" w:hAnsi="宋体"/>
          <w:szCs w:val="21"/>
        </w:rPr>
        <w:t>发包人和监理人在收到修订的施工进度计划后确认或提出修改意见的期限：</w:t>
      </w:r>
      <w:r>
        <w:rPr>
          <w:rFonts w:hint="eastAsia" w:ascii="宋体" w:hAnsi="宋体"/>
          <w:szCs w:val="21"/>
          <w:u w:val="single"/>
        </w:rPr>
        <w:t>按通用条款规定</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7.3 开工</w:t>
      </w:r>
    </w:p>
    <w:p>
      <w:pPr>
        <w:spacing w:line="280" w:lineRule="exact"/>
        <w:ind w:firstLine="420" w:firstLineChars="200"/>
        <w:jc w:val="left"/>
        <w:rPr>
          <w:rFonts w:ascii="宋体" w:hAnsi="宋体"/>
          <w:szCs w:val="21"/>
        </w:rPr>
      </w:pPr>
      <w:r>
        <w:rPr>
          <w:rFonts w:ascii="宋体" w:hAnsi="宋体"/>
          <w:szCs w:val="21"/>
        </w:rPr>
        <w:t>7.3.1 开工准备</w:t>
      </w:r>
    </w:p>
    <w:p>
      <w:pPr>
        <w:spacing w:line="280" w:lineRule="exact"/>
        <w:ind w:firstLine="645"/>
        <w:jc w:val="left"/>
        <w:rPr>
          <w:rFonts w:ascii="宋体" w:hAnsi="宋体"/>
          <w:szCs w:val="21"/>
          <w:u w:val="single"/>
        </w:rPr>
      </w:pPr>
      <w:r>
        <w:rPr>
          <w:rFonts w:ascii="宋体" w:hAnsi="宋体"/>
          <w:szCs w:val="21"/>
        </w:rPr>
        <w:t>关于承包人提交</w:t>
      </w:r>
      <w:r>
        <w:rPr>
          <w:rFonts w:ascii="宋体" w:hAnsi="宋体"/>
          <w:kern w:val="0"/>
          <w:szCs w:val="21"/>
        </w:rPr>
        <w:t>工程开工报审表的期限：</w:t>
      </w:r>
      <w:r>
        <w:rPr>
          <w:rFonts w:hint="eastAsia" w:ascii="宋体" w:hAnsi="宋体"/>
          <w:szCs w:val="21"/>
          <w:u w:val="single"/>
        </w:rPr>
        <w:t>按通用条款规定</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关于发包人应完成的其他开工准备工作及期限：</w:t>
      </w:r>
      <w:r>
        <w:rPr>
          <w:rFonts w:hint="eastAsia" w:ascii="宋体" w:hAnsi="宋体"/>
          <w:szCs w:val="21"/>
          <w:u w:val="single"/>
        </w:rPr>
        <w:t>/</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关于承包人应完成的其他开工准备工作及期限：</w:t>
      </w:r>
      <w:r>
        <w:rPr>
          <w:rFonts w:hint="eastAsia" w:ascii="宋体" w:hAnsi="宋体"/>
          <w:szCs w:val="21"/>
          <w:u w:val="single"/>
        </w:rPr>
        <w:t>/</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7.3.2开工通知</w:t>
      </w:r>
    </w:p>
    <w:p>
      <w:pPr>
        <w:spacing w:line="280" w:lineRule="exact"/>
        <w:ind w:firstLine="420" w:firstLineChars="200"/>
        <w:jc w:val="left"/>
        <w:rPr>
          <w:rFonts w:ascii="宋体" w:hAnsi="宋体"/>
          <w:szCs w:val="21"/>
        </w:rPr>
      </w:pPr>
      <w:r>
        <w:rPr>
          <w:rFonts w:ascii="宋体" w:hAnsi="宋体"/>
          <w:szCs w:val="21"/>
        </w:rPr>
        <w:t>因发包人原因造成监理人未能在计划开工日期之日起</w:t>
      </w:r>
      <w:r>
        <w:rPr>
          <w:rFonts w:hint="eastAsia" w:ascii="宋体" w:hAnsi="宋体"/>
          <w:szCs w:val="21"/>
          <w:u w:val="single"/>
        </w:rPr>
        <w:t xml:space="preserve">90 </w:t>
      </w:r>
      <w:r>
        <w:rPr>
          <w:rFonts w:ascii="宋体" w:hAnsi="宋体"/>
          <w:szCs w:val="21"/>
        </w:rPr>
        <w:t>天内发出开工通知的，承包人有权提出价格调整要求，或者解除合同。</w:t>
      </w:r>
    </w:p>
    <w:bookmarkEnd w:id="351"/>
    <w:bookmarkEnd w:id="352"/>
    <w:bookmarkEnd w:id="353"/>
    <w:bookmarkEnd w:id="354"/>
    <w:bookmarkEnd w:id="355"/>
    <w:bookmarkEnd w:id="356"/>
    <w:bookmarkEnd w:id="357"/>
    <w:p>
      <w:pPr>
        <w:spacing w:after="120" w:line="280" w:lineRule="exact"/>
        <w:ind w:firstLine="420" w:firstLineChars="200"/>
        <w:rPr>
          <w:rFonts w:ascii="宋体" w:hAnsi="宋体"/>
          <w:szCs w:val="21"/>
        </w:rPr>
      </w:pPr>
      <w:r>
        <w:rPr>
          <w:rFonts w:ascii="宋体" w:hAnsi="宋体"/>
          <w:szCs w:val="21"/>
        </w:rPr>
        <w:t>7.4 测量放线</w:t>
      </w:r>
    </w:p>
    <w:p>
      <w:pPr>
        <w:spacing w:line="280" w:lineRule="exact"/>
        <w:ind w:firstLine="420" w:firstLineChars="200"/>
        <w:jc w:val="left"/>
        <w:rPr>
          <w:rFonts w:ascii="宋体" w:hAnsi="宋体"/>
          <w:szCs w:val="21"/>
          <w:u w:val="single"/>
        </w:rPr>
      </w:pPr>
      <w:r>
        <w:rPr>
          <w:rFonts w:ascii="宋体" w:hAnsi="宋体"/>
          <w:szCs w:val="21"/>
        </w:rPr>
        <w:t>7.4.1发包人通过监理人向承包人提供测量基准点、基准线和水准点及其书面资料的期限：</w:t>
      </w:r>
      <w:r>
        <w:rPr>
          <w:rFonts w:hint="eastAsia" w:ascii="宋体" w:hAnsi="宋体"/>
          <w:szCs w:val="21"/>
          <w:u w:val="single"/>
        </w:rPr>
        <w:t>按通用条款规定</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7</w:t>
      </w:r>
      <w:bookmarkStart w:id="358" w:name="_Toc312678010"/>
      <w:bookmarkStart w:id="359" w:name="_Toc312677484"/>
      <w:bookmarkStart w:id="360" w:name="_Toc297123516"/>
      <w:bookmarkStart w:id="361" w:name="_Toc297216175"/>
      <w:bookmarkStart w:id="362" w:name="_Toc303539125"/>
      <w:bookmarkStart w:id="363" w:name="_Toc300934968"/>
      <w:bookmarkStart w:id="364" w:name="_Toc304295546"/>
      <w:r>
        <w:rPr>
          <w:rFonts w:ascii="宋体" w:hAnsi="宋体"/>
          <w:szCs w:val="21"/>
        </w:rPr>
        <w:t>.5 工期延误</w:t>
      </w:r>
    </w:p>
    <w:bookmarkEnd w:id="358"/>
    <w:bookmarkEnd w:id="359"/>
    <w:bookmarkEnd w:id="360"/>
    <w:bookmarkEnd w:id="361"/>
    <w:bookmarkEnd w:id="362"/>
    <w:bookmarkEnd w:id="363"/>
    <w:bookmarkEnd w:id="364"/>
    <w:p>
      <w:pPr>
        <w:spacing w:line="280" w:lineRule="exact"/>
        <w:ind w:firstLine="420" w:firstLineChars="200"/>
        <w:jc w:val="left"/>
        <w:rPr>
          <w:rFonts w:ascii="宋体" w:hAnsi="宋体"/>
          <w:szCs w:val="21"/>
        </w:rPr>
      </w:pPr>
      <w:r>
        <w:rPr>
          <w:rFonts w:ascii="宋体" w:hAnsi="宋体"/>
          <w:szCs w:val="21"/>
        </w:rPr>
        <w:t>7.5.1 因发包人原因导致工期延误</w:t>
      </w:r>
    </w:p>
    <w:p>
      <w:pPr>
        <w:spacing w:line="280" w:lineRule="exact"/>
        <w:ind w:firstLine="315" w:firstLineChars="150"/>
        <w:jc w:val="left"/>
        <w:rPr>
          <w:rFonts w:ascii="宋体" w:hAnsi="宋体"/>
          <w:szCs w:val="21"/>
        </w:rPr>
      </w:pPr>
      <w:r>
        <w:rPr>
          <w:rFonts w:ascii="宋体" w:hAnsi="宋体"/>
          <w:szCs w:val="21"/>
        </w:rPr>
        <w:t>（7）因发包人原因导致工期延误的其他情形：</w:t>
      </w:r>
      <w:r>
        <w:rPr>
          <w:rFonts w:hint="eastAsia" w:ascii="宋体" w:hAnsi="宋体"/>
          <w:szCs w:val="21"/>
          <w:u w:val="single"/>
        </w:rPr>
        <w:t>按通用条款规定</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7</w:t>
      </w:r>
      <w:bookmarkStart w:id="365" w:name="_Toc318581169"/>
      <w:bookmarkStart w:id="366" w:name="_Toc312678012"/>
      <w:bookmarkStart w:id="367" w:name="_Toc312677486"/>
      <w:bookmarkStart w:id="368" w:name="_Toc297216177"/>
      <w:bookmarkStart w:id="369" w:name="_Toc297123518"/>
      <w:bookmarkStart w:id="370" w:name="_Toc303539127"/>
      <w:bookmarkStart w:id="371" w:name="_Toc304295548"/>
      <w:bookmarkStart w:id="372" w:name="_Toc300934970"/>
      <w:r>
        <w:rPr>
          <w:rFonts w:ascii="宋体" w:hAnsi="宋体"/>
          <w:szCs w:val="21"/>
        </w:rPr>
        <w:t>.5.2 因承包人原因导致工期延误</w:t>
      </w:r>
    </w:p>
    <w:bookmarkEnd w:id="365"/>
    <w:bookmarkEnd w:id="366"/>
    <w:bookmarkEnd w:id="367"/>
    <w:p>
      <w:pPr>
        <w:spacing w:line="280" w:lineRule="exact"/>
        <w:ind w:firstLine="420" w:firstLineChars="200"/>
        <w:jc w:val="left"/>
        <w:rPr>
          <w:rFonts w:ascii="宋体" w:hAnsi="宋体"/>
          <w:szCs w:val="21"/>
          <w:u w:val="single"/>
        </w:rPr>
      </w:pPr>
      <w:r>
        <w:rPr>
          <w:rFonts w:ascii="宋体" w:hAnsi="宋体"/>
          <w:szCs w:val="21"/>
        </w:rPr>
        <w:t>因</w:t>
      </w:r>
      <w:bookmarkStart w:id="373" w:name="_Toc312678013"/>
      <w:bookmarkStart w:id="374" w:name="_Toc312677487"/>
      <w:bookmarkStart w:id="375" w:name="_Toc318581170"/>
      <w:r>
        <w:rPr>
          <w:rFonts w:ascii="宋体" w:hAnsi="宋体"/>
          <w:szCs w:val="21"/>
        </w:rPr>
        <w:t>承包人原因造成工期延误，逾期竣工违约金的计算方法为：</w:t>
      </w:r>
      <w:r>
        <w:rPr>
          <w:rFonts w:hint="eastAsia" w:ascii="宋体" w:hAnsi="宋体"/>
          <w:szCs w:val="21"/>
          <w:u w:val="single"/>
        </w:rPr>
        <w:t>每延迟1天，扣罚人民币2000元，以此类推，工期履约保证金（履约保证金总额的30%）扣，不足部分在工程款中直接扣完为止。提前不奖励。若中途实际施工进度延期施工计划进度工期20%以上时，发包方有权单方面中止合同，同时暂停支付工程款</w:t>
      </w:r>
      <w:r>
        <w:rPr>
          <w:rFonts w:ascii="宋体" w:hAnsi="宋体"/>
          <w:szCs w:val="21"/>
        </w:rPr>
        <w:t>。</w:t>
      </w:r>
      <w:bookmarkEnd w:id="368"/>
      <w:bookmarkEnd w:id="369"/>
      <w:bookmarkEnd w:id="370"/>
      <w:bookmarkEnd w:id="371"/>
      <w:bookmarkEnd w:id="372"/>
      <w:bookmarkEnd w:id="373"/>
      <w:bookmarkEnd w:id="374"/>
    </w:p>
    <w:bookmarkEnd w:id="375"/>
    <w:p>
      <w:pPr>
        <w:spacing w:line="280" w:lineRule="exact"/>
        <w:ind w:firstLine="420" w:firstLineChars="200"/>
        <w:jc w:val="left"/>
        <w:rPr>
          <w:rFonts w:ascii="宋体" w:hAnsi="宋体"/>
          <w:szCs w:val="21"/>
        </w:rPr>
      </w:pPr>
      <w:r>
        <w:rPr>
          <w:rFonts w:ascii="宋体" w:hAnsi="宋体"/>
          <w:szCs w:val="21"/>
        </w:rPr>
        <w:t>因承包人原因造成工期延误，逾</w:t>
      </w:r>
      <w:bookmarkStart w:id="376" w:name="_Toc312678014"/>
      <w:bookmarkStart w:id="377" w:name="_Toc318581171"/>
      <w:r>
        <w:rPr>
          <w:rFonts w:ascii="宋体" w:hAnsi="宋体"/>
          <w:szCs w:val="21"/>
        </w:rPr>
        <w:t>期竣工违约金的上限：</w:t>
      </w:r>
      <w:r>
        <w:rPr>
          <w:rFonts w:hint="eastAsia" w:ascii="宋体" w:hAnsi="宋体"/>
          <w:szCs w:val="21"/>
          <w:u w:val="single"/>
        </w:rPr>
        <w:t xml:space="preserve">/       </w:t>
      </w:r>
      <w:r>
        <w:rPr>
          <w:rFonts w:ascii="宋体" w:hAnsi="宋体"/>
          <w:szCs w:val="21"/>
        </w:rPr>
        <w:t>。</w:t>
      </w:r>
    </w:p>
    <w:bookmarkEnd w:id="376"/>
    <w:bookmarkEnd w:id="377"/>
    <w:p>
      <w:pPr>
        <w:spacing w:after="120" w:line="280" w:lineRule="exact"/>
        <w:ind w:firstLine="420" w:firstLineChars="200"/>
        <w:rPr>
          <w:rFonts w:ascii="宋体" w:hAnsi="宋体"/>
          <w:szCs w:val="21"/>
        </w:rPr>
      </w:pPr>
      <w:r>
        <w:rPr>
          <w:rFonts w:ascii="宋体" w:hAnsi="宋体"/>
          <w:szCs w:val="21"/>
        </w:rPr>
        <w:t>7</w:t>
      </w:r>
      <w:bookmarkStart w:id="378" w:name="_Toc304295549"/>
      <w:bookmarkStart w:id="379" w:name="_Toc297123519"/>
      <w:bookmarkStart w:id="380" w:name="_Toc297216178"/>
      <w:bookmarkStart w:id="381" w:name="_Toc300934971"/>
      <w:bookmarkStart w:id="382" w:name="_Toc312678015"/>
      <w:bookmarkStart w:id="383" w:name="_Toc303539128"/>
      <w:r>
        <w:rPr>
          <w:rFonts w:ascii="宋体" w:hAnsi="宋体"/>
          <w:szCs w:val="21"/>
        </w:rPr>
        <w:t>.6 不</w:t>
      </w:r>
      <w:bookmarkEnd w:id="378"/>
      <w:bookmarkEnd w:id="379"/>
      <w:bookmarkEnd w:id="380"/>
      <w:bookmarkEnd w:id="381"/>
      <w:bookmarkEnd w:id="382"/>
      <w:bookmarkEnd w:id="383"/>
      <w:r>
        <w:rPr>
          <w:rFonts w:ascii="宋体" w:hAnsi="宋体"/>
          <w:szCs w:val="21"/>
        </w:rPr>
        <w:t>利物质条件</w:t>
      </w:r>
    </w:p>
    <w:p>
      <w:pPr>
        <w:spacing w:line="280" w:lineRule="exact"/>
        <w:ind w:firstLine="315" w:firstLineChars="150"/>
        <w:jc w:val="left"/>
        <w:rPr>
          <w:rFonts w:ascii="宋体" w:hAnsi="宋体"/>
          <w:szCs w:val="21"/>
        </w:rPr>
      </w:pPr>
      <w:bookmarkStart w:id="384" w:name="_Toc300934972"/>
      <w:bookmarkStart w:id="385" w:name="_Toc297216179"/>
      <w:bookmarkStart w:id="386" w:name="_Toc318581172"/>
      <w:bookmarkStart w:id="387" w:name="_Toc312678016"/>
      <w:bookmarkStart w:id="388" w:name="_Toc304295550"/>
      <w:bookmarkStart w:id="389" w:name="_Toc303539129"/>
      <w:bookmarkStart w:id="390" w:name="_Toc297123520"/>
      <w:r>
        <w:rPr>
          <w:rFonts w:ascii="宋体" w:hAnsi="宋体"/>
          <w:szCs w:val="21"/>
        </w:rPr>
        <w:t>不利物质条件的其他情形和有关约定：</w:t>
      </w:r>
      <w:r>
        <w:rPr>
          <w:rFonts w:hint="eastAsia" w:ascii="宋体" w:hAnsi="宋体"/>
          <w:szCs w:val="21"/>
          <w:u w:val="single"/>
        </w:rPr>
        <w:t>/</w:t>
      </w:r>
      <w:r>
        <w:rPr>
          <w:rFonts w:ascii="宋体" w:hAnsi="宋体"/>
          <w:szCs w:val="21"/>
        </w:rPr>
        <w:t>。</w:t>
      </w:r>
    </w:p>
    <w:bookmarkEnd w:id="384"/>
    <w:bookmarkEnd w:id="385"/>
    <w:bookmarkEnd w:id="386"/>
    <w:bookmarkEnd w:id="387"/>
    <w:bookmarkEnd w:id="388"/>
    <w:bookmarkEnd w:id="389"/>
    <w:bookmarkEnd w:id="390"/>
    <w:p>
      <w:pPr>
        <w:spacing w:after="120" w:line="280" w:lineRule="exact"/>
        <w:ind w:firstLine="420" w:firstLineChars="200"/>
        <w:rPr>
          <w:rFonts w:ascii="宋体" w:hAnsi="宋体"/>
          <w:szCs w:val="21"/>
        </w:rPr>
      </w:pPr>
      <w:r>
        <w:rPr>
          <w:rFonts w:ascii="宋体" w:hAnsi="宋体"/>
          <w:szCs w:val="21"/>
        </w:rPr>
        <w:t>7</w:t>
      </w:r>
      <w:bookmarkStart w:id="391" w:name="_Toc312678017"/>
      <w:bookmarkStart w:id="392" w:name="_Toc300934973"/>
      <w:bookmarkStart w:id="393" w:name="_Toc303539130"/>
      <w:bookmarkStart w:id="394" w:name="_Toc297216180"/>
      <w:bookmarkStart w:id="395" w:name="_Toc304295551"/>
      <w:bookmarkStart w:id="396" w:name="_Toc297123521"/>
      <w:r>
        <w:rPr>
          <w:rFonts w:ascii="宋体" w:hAnsi="宋体"/>
          <w:szCs w:val="21"/>
        </w:rPr>
        <w:t>.7异常恶劣的气候条件</w:t>
      </w:r>
    </w:p>
    <w:bookmarkEnd w:id="391"/>
    <w:bookmarkEnd w:id="392"/>
    <w:bookmarkEnd w:id="393"/>
    <w:bookmarkEnd w:id="394"/>
    <w:bookmarkEnd w:id="395"/>
    <w:bookmarkEnd w:id="396"/>
    <w:p>
      <w:pPr>
        <w:spacing w:line="280" w:lineRule="exact"/>
        <w:ind w:firstLine="420" w:firstLineChars="200"/>
        <w:jc w:val="left"/>
        <w:rPr>
          <w:rFonts w:ascii="宋体" w:hAnsi="宋体"/>
          <w:szCs w:val="21"/>
        </w:rPr>
      </w:pPr>
      <w:r>
        <w:rPr>
          <w:rFonts w:ascii="宋体" w:hAnsi="宋体"/>
          <w:szCs w:val="21"/>
        </w:rPr>
        <w:t>发包人和承包人同意以下情形视为异常恶劣的气候条件：</w:t>
      </w:r>
    </w:p>
    <w:p>
      <w:pPr>
        <w:spacing w:line="280" w:lineRule="exact"/>
        <w:ind w:firstLine="420" w:firstLineChars="200"/>
        <w:jc w:val="left"/>
        <w:rPr>
          <w:rFonts w:ascii="宋体" w:hAnsi="宋体"/>
          <w:szCs w:val="21"/>
        </w:rPr>
      </w:pPr>
      <w:r>
        <w:rPr>
          <w:rFonts w:ascii="宋体" w:hAnsi="宋体"/>
          <w:szCs w:val="21"/>
        </w:rPr>
        <w:t>（1）</w:t>
      </w:r>
      <w:r>
        <w:rPr>
          <w:rFonts w:hint="eastAsia" w:ascii="宋体" w:hAnsi="宋体"/>
          <w:szCs w:val="21"/>
          <w:u w:val="single"/>
        </w:rPr>
        <w:t>日降雨量大于50mm的雨天超过1天</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（2）</w:t>
      </w:r>
      <w:r>
        <w:rPr>
          <w:rFonts w:hint="eastAsia" w:ascii="宋体" w:hAnsi="宋体"/>
          <w:szCs w:val="21"/>
          <w:u w:val="single"/>
        </w:rPr>
        <w:t>台风预警信号蓝色以上</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（3）</w:t>
      </w:r>
      <w:r>
        <w:rPr>
          <w:rFonts w:hint="eastAsia" w:ascii="宋体" w:hAnsi="宋体"/>
          <w:szCs w:val="21"/>
          <w:u w:val="single"/>
        </w:rPr>
        <w:t>造成工程损坏的冰雹和大雪灾害</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7.9 提前竣工的奖励</w:t>
      </w:r>
    </w:p>
    <w:p>
      <w:pPr>
        <w:spacing w:line="280" w:lineRule="exact"/>
        <w:ind w:firstLine="420" w:firstLineChars="200"/>
        <w:jc w:val="left"/>
        <w:rPr>
          <w:rFonts w:ascii="宋体" w:hAnsi="宋体"/>
          <w:szCs w:val="21"/>
        </w:rPr>
      </w:pPr>
      <w:r>
        <w:rPr>
          <w:rFonts w:ascii="宋体" w:hAnsi="宋体"/>
          <w:szCs w:val="21"/>
        </w:rPr>
        <w:t>7.9.2提前竣工的奖励：</w:t>
      </w:r>
      <w:r>
        <w:rPr>
          <w:rFonts w:hint="eastAsia" w:ascii="宋体" w:hAnsi="宋体"/>
          <w:szCs w:val="21"/>
          <w:u w:val="single"/>
        </w:rPr>
        <w:t>除补充条款另有约定外，提前不奖励</w:t>
      </w:r>
      <w:r>
        <w:rPr>
          <w:rFonts w:ascii="宋体" w:hAnsi="宋体"/>
          <w:szCs w:val="21"/>
        </w:rPr>
        <w:t>。</w:t>
      </w:r>
    </w:p>
    <w:p>
      <w:pPr>
        <w:keepNext/>
        <w:keepLines/>
        <w:spacing w:before="120" w:after="120" w:line="280" w:lineRule="exact"/>
        <w:outlineLvl w:val="3"/>
        <w:rPr>
          <w:rFonts w:ascii="宋体" w:hAnsi="宋体"/>
          <w:bCs/>
          <w:szCs w:val="21"/>
        </w:rPr>
      </w:pPr>
      <w:bookmarkStart w:id="397" w:name="_Toc366256452"/>
      <w:r>
        <w:rPr>
          <w:rFonts w:ascii="宋体" w:hAnsi="宋体"/>
          <w:bCs/>
          <w:szCs w:val="21"/>
        </w:rPr>
        <w:t>8. 材料与设备</w:t>
      </w:r>
      <w:bookmarkEnd w:id="397"/>
    </w:p>
    <w:bookmarkEnd w:id="332"/>
    <w:bookmarkEnd w:id="333"/>
    <w:bookmarkEnd w:id="334"/>
    <w:bookmarkEnd w:id="335"/>
    <w:bookmarkEnd w:id="336"/>
    <w:bookmarkEnd w:id="337"/>
    <w:bookmarkEnd w:id="338"/>
    <w:bookmarkEnd w:id="339"/>
    <w:bookmarkEnd w:id="340"/>
    <w:bookmarkEnd w:id="341"/>
    <w:p>
      <w:pPr>
        <w:spacing w:after="120" w:line="280" w:lineRule="exact"/>
        <w:ind w:firstLine="420" w:firstLineChars="200"/>
        <w:rPr>
          <w:rFonts w:ascii="宋体" w:hAnsi="宋体"/>
          <w:szCs w:val="21"/>
        </w:rPr>
      </w:pPr>
      <w:r>
        <w:rPr>
          <w:rFonts w:hint="eastAsia" w:ascii="宋体" w:hAnsi="宋体"/>
          <w:szCs w:val="21"/>
        </w:rPr>
        <w:t>8.2承包人采购材料与工程设备：</w:t>
      </w:r>
    </w:p>
    <w:p>
      <w:pPr>
        <w:spacing w:line="280" w:lineRule="exact"/>
        <w:ind w:firstLine="420" w:firstLineChars="200"/>
        <w:jc w:val="left"/>
        <w:rPr>
          <w:rFonts w:ascii="宋体" w:hAnsi="宋体"/>
          <w:szCs w:val="21"/>
          <w:u w:val="single"/>
        </w:rPr>
      </w:pPr>
      <w:r>
        <w:rPr>
          <w:rFonts w:hint="eastAsia" w:ascii="宋体" w:hAnsi="宋体"/>
          <w:szCs w:val="21"/>
          <w:u w:val="single"/>
        </w:rPr>
        <w:t>（1）材料应选用具有一定生产规模和市场信誉好的生产厂和品牌，所有材料均应有产品合格证和质量保证书，符合国家规定的技术标准，并经检测单位检测合格，经发包人同意后才能使用。当承包人选定的材料质量达不到预期质量目标要求时，发包人保留更换的权利。若使用劣质建材施工，一经发现，发包方或监理方有权制止使用，甚至停工、返工或中止合同。无论发包方及监理方是否发现和制止，由于使用劣质建材施工所引起的一切责任均由承包人自负。</w:t>
      </w:r>
    </w:p>
    <w:p>
      <w:pPr>
        <w:spacing w:line="280" w:lineRule="exact"/>
        <w:ind w:firstLine="420" w:firstLineChars="200"/>
        <w:jc w:val="left"/>
        <w:rPr>
          <w:rFonts w:ascii="宋体" w:hAnsi="宋体"/>
          <w:szCs w:val="21"/>
          <w:u w:val="single"/>
        </w:rPr>
      </w:pPr>
      <w:r>
        <w:rPr>
          <w:rFonts w:hint="eastAsia" w:ascii="宋体" w:hAnsi="宋体"/>
          <w:szCs w:val="21"/>
          <w:u w:val="single"/>
        </w:rPr>
        <w:t>（2）招标文件工程量清单编制说明中列明品牌、规格的材料，承包人必须按招标文件中确定的品牌进行施工。</w:t>
      </w:r>
    </w:p>
    <w:p>
      <w:pPr>
        <w:spacing w:after="120" w:line="280" w:lineRule="exact"/>
        <w:ind w:firstLine="420" w:firstLineChars="200"/>
        <w:rPr>
          <w:rFonts w:ascii="宋体" w:hAnsi="宋体"/>
          <w:szCs w:val="21"/>
        </w:rPr>
      </w:pPr>
      <w:r>
        <w:rPr>
          <w:rFonts w:ascii="宋体" w:hAnsi="宋体"/>
          <w:szCs w:val="21"/>
        </w:rPr>
        <w:t>8</w:t>
      </w:r>
      <w:bookmarkStart w:id="398" w:name="_Toc303539136"/>
      <w:bookmarkStart w:id="399" w:name="_Toc297216186"/>
      <w:bookmarkStart w:id="400" w:name="_Toc312677493"/>
      <w:bookmarkStart w:id="401" w:name="_Toc312678019"/>
      <w:bookmarkStart w:id="402" w:name="_Toc297123527"/>
      <w:bookmarkStart w:id="403" w:name="_Toc292559372"/>
      <w:bookmarkStart w:id="404" w:name="_Toc296347166"/>
      <w:bookmarkStart w:id="405" w:name="_Toc296890995"/>
      <w:bookmarkStart w:id="406" w:name="_Toc280868654"/>
      <w:bookmarkStart w:id="407" w:name="_Toc296503167"/>
      <w:bookmarkStart w:id="408" w:name="_Toc296346668"/>
      <w:bookmarkStart w:id="409" w:name="_Toc297048353"/>
      <w:bookmarkStart w:id="410" w:name="_Toc304295556"/>
      <w:bookmarkStart w:id="411" w:name="_Toc297120467"/>
      <w:bookmarkStart w:id="412" w:name="_Toc292559877"/>
      <w:bookmarkStart w:id="413" w:name="_Toc296891207"/>
      <w:bookmarkStart w:id="414" w:name="_Toc300934979"/>
      <w:bookmarkStart w:id="415" w:name="_Toc296944506"/>
      <w:bookmarkStart w:id="416" w:name="_Toc280868655"/>
      <w:bookmarkStart w:id="417" w:name="_Toc280868656"/>
      <w:bookmarkStart w:id="418" w:name="_Toc267251424"/>
      <w:r>
        <w:rPr>
          <w:rFonts w:ascii="宋体" w:hAnsi="宋体"/>
          <w:szCs w:val="21"/>
        </w:rPr>
        <w:t>.4材料与工程设备的保管与使用</w:t>
      </w:r>
    </w:p>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p>
      <w:pPr>
        <w:spacing w:line="280" w:lineRule="exact"/>
        <w:ind w:firstLine="420" w:firstLineChars="200"/>
        <w:jc w:val="left"/>
        <w:rPr>
          <w:rFonts w:ascii="宋体" w:hAnsi="宋体"/>
          <w:szCs w:val="21"/>
        </w:rPr>
      </w:pPr>
      <w:r>
        <w:rPr>
          <w:rFonts w:ascii="宋体" w:hAnsi="宋体"/>
          <w:szCs w:val="21"/>
        </w:rPr>
        <w:t>8</w:t>
      </w:r>
      <w:bookmarkStart w:id="419" w:name="_Toc292559373"/>
      <w:bookmarkStart w:id="420" w:name="_Toc292559878"/>
      <w:bookmarkStart w:id="421" w:name="_Toc300934980"/>
      <w:bookmarkStart w:id="422" w:name="_Toc296890996"/>
      <w:bookmarkStart w:id="423" w:name="_Toc303539137"/>
      <w:bookmarkStart w:id="424" w:name="_Toc297123528"/>
      <w:bookmarkStart w:id="425" w:name="_Toc296944507"/>
      <w:bookmarkStart w:id="426" w:name="_Toc297048354"/>
      <w:bookmarkStart w:id="427" w:name="_Toc304295557"/>
      <w:bookmarkStart w:id="428" w:name="_Toc318581173"/>
      <w:bookmarkStart w:id="429" w:name="_Toc296347167"/>
      <w:bookmarkStart w:id="430" w:name="_Toc312678020"/>
      <w:bookmarkStart w:id="431" w:name="_Toc296503168"/>
      <w:bookmarkStart w:id="432" w:name="_Toc297216187"/>
      <w:bookmarkStart w:id="433" w:name="_Toc297120468"/>
      <w:bookmarkStart w:id="434" w:name="_Toc312677494"/>
      <w:bookmarkStart w:id="435" w:name="_Toc296346669"/>
      <w:bookmarkStart w:id="436" w:name="_Toc296891208"/>
      <w:r>
        <w:rPr>
          <w:rFonts w:ascii="宋体" w:hAnsi="宋体"/>
          <w:szCs w:val="21"/>
        </w:rPr>
        <w:t>.4.1发包人供应的材料设备的保管费用的承担：</w:t>
      </w:r>
      <w:r>
        <w:rPr>
          <w:rFonts w:hint="eastAsia" w:ascii="宋体" w:hAnsi="宋体"/>
          <w:szCs w:val="21"/>
          <w:u w:val="single"/>
        </w:rPr>
        <w:t>/</w:t>
      </w:r>
      <w:r>
        <w:rPr>
          <w:rFonts w:ascii="宋体" w:hAnsi="宋体"/>
          <w:szCs w:val="21"/>
        </w:rPr>
        <w:t>。</w:t>
      </w:r>
      <w:bookmarkEnd w:id="419"/>
      <w:bookmarkEnd w:id="420"/>
    </w:p>
    <w:p>
      <w:pPr>
        <w:spacing w:after="120" w:line="280" w:lineRule="exact"/>
        <w:ind w:firstLine="420" w:firstLineChars="200"/>
        <w:rPr>
          <w:rFonts w:ascii="宋体" w:hAnsi="宋体"/>
          <w:szCs w:val="21"/>
        </w:rPr>
      </w:pPr>
      <w:r>
        <w:rPr>
          <w:rFonts w:ascii="宋体" w:hAnsi="宋体"/>
          <w:szCs w:val="21"/>
        </w:rPr>
        <w:t>8.6 样品</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8.6.1</w:t>
      </w:r>
      <w:r>
        <w:rPr>
          <w:rFonts w:ascii="宋体" w:hAnsi="宋体"/>
          <w:kern w:val="0"/>
          <w:szCs w:val="21"/>
        </w:rPr>
        <w:tab/>
      </w:r>
      <w:r>
        <w:rPr>
          <w:rFonts w:ascii="宋体" w:hAnsi="宋体"/>
          <w:kern w:val="0"/>
          <w:szCs w:val="21"/>
        </w:rPr>
        <w:t>样品的报送</w:t>
      </w:r>
      <w:r>
        <w:rPr>
          <w:rFonts w:hint="eastAsia" w:ascii="宋体" w:hAnsi="宋体"/>
          <w:kern w:val="0"/>
          <w:szCs w:val="21"/>
        </w:rPr>
        <w:t>与封存</w:t>
      </w:r>
    </w:p>
    <w:p>
      <w:pPr>
        <w:autoSpaceDE w:val="0"/>
        <w:autoSpaceDN w:val="0"/>
        <w:adjustRightInd w:val="0"/>
        <w:spacing w:line="280" w:lineRule="exact"/>
        <w:ind w:firstLine="420" w:firstLineChars="200"/>
        <w:jc w:val="left"/>
        <w:rPr>
          <w:rFonts w:ascii="宋体" w:hAnsi="宋体"/>
          <w:szCs w:val="21"/>
        </w:rPr>
      </w:pPr>
      <w:r>
        <w:rPr>
          <w:rFonts w:ascii="宋体" w:hAnsi="宋体"/>
          <w:kern w:val="0"/>
          <w:szCs w:val="21"/>
        </w:rPr>
        <w:t>需要承包人报送样品的材料或工程设备，样品的种类、名称、规格、数量要求：</w:t>
      </w:r>
      <w:r>
        <w:rPr>
          <w:rFonts w:hint="eastAsia" w:ascii="宋体" w:hAnsi="宋体"/>
          <w:szCs w:val="21"/>
          <w:u w:val="single"/>
        </w:rPr>
        <w:t>按通用条款规定</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8.8 施工设备和临时设施</w:t>
      </w:r>
    </w:p>
    <w:p>
      <w:pPr>
        <w:autoSpaceDE w:val="0"/>
        <w:autoSpaceDN w:val="0"/>
        <w:adjustRightInd w:val="0"/>
        <w:spacing w:line="280" w:lineRule="exact"/>
        <w:ind w:firstLine="420" w:firstLineChars="200"/>
        <w:jc w:val="left"/>
        <w:rPr>
          <w:rFonts w:ascii="宋体" w:hAnsi="宋体"/>
          <w:szCs w:val="21"/>
        </w:rPr>
      </w:pPr>
      <w:r>
        <w:rPr>
          <w:rFonts w:ascii="宋体" w:hAnsi="宋体"/>
          <w:szCs w:val="21"/>
        </w:rPr>
        <w:t>8.8.1 承包人提供的施工设备和临时设施</w:t>
      </w:r>
    </w:p>
    <w:p>
      <w:pPr>
        <w:autoSpaceDE w:val="0"/>
        <w:autoSpaceDN w:val="0"/>
        <w:adjustRightInd w:val="0"/>
        <w:spacing w:line="280" w:lineRule="exact"/>
        <w:ind w:firstLine="420" w:firstLineChars="200"/>
        <w:jc w:val="left"/>
        <w:rPr>
          <w:rFonts w:ascii="宋体" w:hAnsi="宋体"/>
          <w:szCs w:val="21"/>
        </w:rPr>
      </w:pPr>
      <w:r>
        <w:rPr>
          <w:rFonts w:ascii="宋体" w:hAnsi="宋体"/>
          <w:szCs w:val="21"/>
        </w:rPr>
        <w:t>关于修建临时设施费用承担的约定：</w:t>
      </w:r>
      <w:r>
        <w:rPr>
          <w:rFonts w:hint="eastAsia" w:ascii="宋体" w:hAnsi="宋体"/>
          <w:szCs w:val="21"/>
          <w:u w:val="single"/>
        </w:rPr>
        <w:t xml:space="preserve">/       </w:t>
      </w:r>
      <w:r>
        <w:rPr>
          <w:rFonts w:ascii="宋体" w:hAnsi="宋体"/>
          <w:szCs w:val="21"/>
        </w:rPr>
        <w:t>。</w:t>
      </w:r>
    </w:p>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p>
      <w:pPr>
        <w:keepNext/>
        <w:keepLines/>
        <w:spacing w:before="120" w:after="120" w:line="280" w:lineRule="exact"/>
        <w:outlineLvl w:val="3"/>
        <w:rPr>
          <w:rFonts w:ascii="宋体" w:hAnsi="宋体"/>
          <w:bCs/>
          <w:szCs w:val="21"/>
        </w:rPr>
      </w:pPr>
      <w:bookmarkStart w:id="437" w:name="_Toc366256453"/>
      <w:r>
        <w:rPr>
          <w:rFonts w:ascii="宋体" w:hAnsi="宋体"/>
          <w:bCs/>
          <w:szCs w:val="21"/>
        </w:rPr>
        <w:t>9</w:t>
      </w:r>
      <w:bookmarkEnd w:id="416"/>
      <w:bookmarkEnd w:id="417"/>
      <w:bookmarkEnd w:id="418"/>
      <w:bookmarkStart w:id="438" w:name="_Toc304295559"/>
      <w:bookmarkStart w:id="439" w:name="_Toc300934982"/>
      <w:bookmarkStart w:id="440" w:name="_Toc297216192"/>
      <w:bookmarkStart w:id="441" w:name="_Toc303539139"/>
      <w:bookmarkStart w:id="442" w:name="_Toc312678021"/>
      <w:bookmarkStart w:id="443" w:name="_Toc312677495"/>
      <w:bookmarkStart w:id="444" w:name="_Toc297123533"/>
      <w:bookmarkStart w:id="445" w:name="_Toc297048359"/>
      <w:bookmarkStart w:id="446" w:name="_Toc297120473"/>
      <w:bookmarkStart w:id="447" w:name="_Toc296891213"/>
      <w:bookmarkStart w:id="448" w:name="_Toc296891001"/>
      <w:bookmarkStart w:id="449" w:name="_Toc267251428"/>
      <w:bookmarkStart w:id="450" w:name="_Toc292559378"/>
      <w:bookmarkStart w:id="451" w:name="_Toc267251427"/>
      <w:bookmarkStart w:id="452" w:name="_Toc296347172"/>
      <w:bookmarkStart w:id="453" w:name="_Toc296346674"/>
      <w:bookmarkStart w:id="454" w:name="_Toc292559883"/>
      <w:bookmarkStart w:id="455" w:name="_Toc296944512"/>
      <w:bookmarkStart w:id="456" w:name="_Toc296503173"/>
      <w:r>
        <w:rPr>
          <w:rFonts w:ascii="宋体" w:hAnsi="宋体"/>
          <w:bCs/>
          <w:szCs w:val="21"/>
        </w:rPr>
        <w:t>. 试验与检验</w:t>
      </w:r>
      <w:bookmarkEnd w:id="437"/>
    </w:p>
    <w:bookmarkEnd w:id="438"/>
    <w:bookmarkEnd w:id="439"/>
    <w:bookmarkEnd w:id="440"/>
    <w:bookmarkEnd w:id="441"/>
    <w:bookmarkEnd w:id="442"/>
    <w:bookmarkEnd w:id="443"/>
    <w:bookmarkEnd w:id="444"/>
    <w:p>
      <w:pPr>
        <w:spacing w:after="120" w:line="280" w:lineRule="exact"/>
        <w:ind w:firstLine="420" w:firstLineChars="200"/>
        <w:rPr>
          <w:rFonts w:ascii="宋体" w:hAnsi="宋体"/>
          <w:szCs w:val="21"/>
        </w:rPr>
      </w:pPr>
      <w:r>
        <w:rPr>
          <w:rFonts w:ascii="宋体" w:hAnsi="宋体"/>
          <w:szCs w:val="21"/>
        </w:rPr>
        <w:t>9</w:t>
      </w:r>
      <w:bookmarkStart w:id="457" w:name="_Toc312677496"/>
      <w:bookmarkStart w:id="458" w:name="_Toc312678022"/>
      <w:bookmarkStart w:id="459" w:name="_Toc300934983"/>
      <w:bookmarkStart w:id="460" w:name="_Toc297123534"/>
      <w:bookmarkStart w:id="461" w:name="_Toc304295560"/>
      <w:bookmarkStart w:id="462" w:name="_Toc303539140"/>
      <w:bookmarkStart w:id="463" w:name="_Toc297216193"/>
      <w:r>
        <w:rPr>
          <w:rFonts w:ascii="宋体" w:hAnsi="宋体"/>
          <w:szCs w:val="21"/>
        </w:rPr>
        <w:t>.1试验设备与试验人员</w:t>
      </w:r>
    </w:p>
    <w:bookmarkEnd w:id="457"/>
    <w:bookmarkEnd w:id="458"/>
    <w:bookmarkEnd w:id="459"/>
    <w:bookmarkEnd w:id="460"/>
    <w:bookmarkEnd w:id="461"/>
    <w:bookmarkEnd w:id="462"/>
    <w:bookmarkEnd w:id="463"/>
    <w:p>
      <w:pPr>
        <w:spacing w:line="280" w:lineRule="exact"/>
        <w:ind w:firstLine="420" w:firstLineChars="200"/>
        <w:jc w:val="left"/>
        <w:rPr>
          <w:rFonts w:ascii="宋体" w:hAnsi="宋体"/>
          <w:szCs w:val="21"/>
        </w:rPr>
      </w:pPr>
      <w:r>
        <w:rPr>
          <w:rFonts w:ascii="宋体" w:hAnsi="宋体"/>
          <w:szCs w:val="21"/>
        </w:rPr>
        <w:t>9</w:t>
      </w:r>
      <w:bookmarkStart w:id="464" w:name="_Toc297123535"/>
      <w:bookmarkStart w:id="465" w:name="_Toc300934984"/>
      <w:bookmarkStart w:id="466" w:name="_Toc297216194"/>
      <w:bookmarkStart w:id="467" w:name="_Toc312677497"/>
      <w:bookmarkStart w:id="468" w:name="_Toc312678023"/>
      <w:bookmarkStart w:id="469" w:name="_Toc303539141"/>
      <w:bookmarkStart w:id="470" w:name="_Toc304295561"/>
      <w:bookmarkStart w:id="471" w:name="_Toc318581174"/>
      <w:r>
        <w:rPr>
          <w:rFonts w:ascii="宋体" w:hAnsi="宋体"/>
          <w:szCs w:val="21"/>
        </w:rPr>
        <w:t>.1.2 试验设备</w:t>
      </w:r>
    </w:p>
    <w:p>
      <w:pPr>
        <w:spacing w:line="280" w:lineRule="exact"/>
        <w:ind w:firstLine="420" w:firstLineChars="200"/>
        <w:jc w:val="left"/>
        <w:rPr>
          <w:rFonts w:ascii="宋体" w:hAnsi="宋体"/>
          <w:szCs w:val="21"/>
        </w:rPr>
      </w:pPr>
      <w:r>
        <w:rPr>
          <w:rFonts w:ascii="宋体" w:hAnsi="宋体"/>
          <w:szCs w:val="21"/>
        </w:rPr>
        <w:t>施工现场需要配置的试验场所：</w:t>
      </w:r>
      <w:bookmarkEnd w:id="464"/>
      <w:bookmarkEnd w:id="465"/>
      <w:bookmarkEnd w:id="466"/>
      <w:bookmarkEnd w:id="467"/>
      <w:bookmarkEnd w:id="468"/>
      <w:bookmarkEnd w:id="469"/>
      <w:bookmarkEnd w:id="470"/>
      <w:bookmarkStart w:id="472" w:name="_Toc312678024"/>
      <w:bookmarkStart w:id="473" w:name="_Toc303539142"/>
      <w:bookmarkStart w:id="474" w:name="_Toc297216195"/>
      <w:bookmarkStart w:id="475" w:name="_Toc312677498"/>
      <w:bookmarkStart w:id="476" w:name="_Toc304295562"/>
      <w:bookmarkStart w:id="477" w:name="_Toc297123536"/>
      <w:bookmarkStart w:id="478" w:name="_Toc300934985"/>
      <w:r>
        <w:rPr>
          <w:rFonts w:hint="eastAsia" w:ascii="宋体" w:hAnsi="宋体"/>
          <w:szCs w:val="21"/>
          <w:u w:val="single"/>
        </w:rPr>
        <w:t>按通用条款规定</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施工现场需要配备的试验设备：</w:t>
      </w:r>
      <w:r>
        <w:rPr>
          <w:rFonts w:hint="eastAsia" w:ascii="宋体" w:hAnsi="宋体"/>
          <w:szCs w:val="21"/>
          <w:u w:val="single"/>
        </w:rPr>
        <w:t>按通用条款规定</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施工现场需要具备的其他试验条件：</w:t>
      </w:r>
      <w:r>
        <w:rPr>
          <w:rFonts w:hint="eastAsia" w:ascii="宋体" w:hAnsi="宋体"/>
          <w:szCs w:val="21"/>
          <w:u w:val="single"/>
        </w:rPr>
        <w:t>按通用条款规定</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9.4 现场工艺试验</w:t>
      </w:r>
    </w:p>
    <w:p>
      <w:pPr>
        <w:spacing w:line="280" w:lineRule="exact"/>
        <w:ind w:firstLine="315" w:firstLineChars="150"/>
        <w:jc w:val="left"/>
        <w:rPr>
          <w:rFonts w:ascii="宋体" w:hAnsi="宋体"/>
          <w:szCs w:val="21"/>
        </w:rPr>
      </w:pPr>
      <w:r>
        <w:rPr>
          <w:rFonts w:ascii="宋体" w:hAnsi="宋体"/>
          <w:szCs w:val="21"/>
        </w:rPr>
        <w:t>现场工艺试验的有关约定：</w:t>
      </w:r>
      <w:r>
        <w:rPr>
          <w:rFonts w:hint="eastAsia" w:ascii="宋体" w:hAnsi="宋体"/>
          <w:szCs w:val="21"/>
          <w:u w:val="single"/>
        </w:rPr>
        <w:t>/</w:t>
      </w:r>
      <w:r>
        <w:rPr>
          <w:rFonts w:ascii="宋体" w:hAnsi="宋体"/>
          <w:szCs w:val="21"/>
        </w:rPr>
        <w:t>。</w:t>
      </w:r>
    </w:p>
    <w:bookmarkEnd w:id="471"/>
    <w:bookmarkEnd w:id="472"/>
    <w:bookmarkEnd w:id="473"/>
    <w:bookmarkEnd w:id="474"/>
    <w:bookmarkEnd w:id="475"/>
    <w:bookmarkEnd w:id="476"/>
    <w:bookmarkEnd w:id="477"/>
    <w:bookmarkEnd w:id="478"/>
    <w:p>
      <w:pPr>
        <w:keepNext/>
        <w:keepLines/>
        <w:spacing w:before="120" w:after="120" w:line="280" w:lineRule="exact"/>
        <w:outlineLvl w:val="3"/>
        <w:rPr>
          <w:rFonts w:ascii="宋体" w:hAnsi="宋体"/>
          <w:bCs/>
          <w:szCs w:val="21"/>
        </w:rPr>
      </w:pPr>
      <w:bookmarkStart w:id="479" w:name="_Toc366256454"/>
      <w:r>
        <w:rPr>
          <w:rFonts w:ascii="宋体" w:hAnsi="宋体"/>
          <w:bCs/>
          <w:szCs w:val="21"/>
        </w:rPr>
        <w:t>1</w:t>
      </w:r>
      <w:bookmarkEnd w:id="445"/>
      <w:bookmarkEnd w:id="446"/>
      <w:bookmarkEnd w:id="447"/>
      <w:bookmarkEnd w:id="448"/>
      <w:bookmarkEnd w:id="449"/>
      <w:bookmarkEnd w:id="450"/>
      <w:bookmarkEnd w:id="451"/>
      <w:bookmarkEnd w:id="452"/>
      <w:bookmarkEnd w:id="453"/>
      <w:bookmarkEnd w:id="454"/>
      <w:bookmarkEnd w:id="455"/>
      <w:bookmarkEnd w:id="456"/>
      <w:bookmarkStart w:id="480" w:name="_Toc296891233"/>
      <w:bookmarkStart w:id="481" w:name="_Toc304295566"/>
      <w:bookmarkStart w:id="482" w:name="_Toc303539146"/>
      <w:bookmarkStart w:id="483" w:name="_Toc296891021"/>
      <w:bookmarkStart w:id="484" w:name="_Toc297216199"/>
      <w:bookmarkStart w:id="485" w:name="_Toc300934989"/>
      <w:bookmarkStart w:id="486" w:name="_Toc296503193"/>
      <w:bookmarkStart w:id="487" w:name="_Toc296944532"/>
      <w:bookmarkStart w:id="488" w:name="_Toc296347192"/>
      <w:bookmarkStart w:id="489" w:name="_Toc297123540"/>
      <w:bookmarkStart w:id="490" w:name="_Toc292559903"/>
      <w:bookmarkStart w:id="491" w:name="_Toc296346694"/>
      <w:bookmarkStart w:id="492" w:name="_Toc297048379"/>
      <w:bookmarkStart w:id="493" w:name="_Toc297120493"/>
      <w:bookmarkStart w:id="494" w:name="_Toc292559398"/>
      <w:bookmarkStart w:id="495" w:name="_Toc312677499"/>
      <w:bookmarkStart w:id="496" w:name="_Toc312678025"/>
      <w:bookmarkStart w:id="497" w:name="_Toc267251437"/>
      <w:bookmarkStart w:id="498" w:name="_Toc267251440"/>
      <w:bookmarkStart w:id="499" w:name="_Toc267251439"/>
      <w:bookmarkStart w:id="500" w:name="_Toc267251433"/>
      <w:bookmarkStart w:id="501" w:name="_Toc267251441"/>
      <w:bookmarkStart w:id="502" w:name="_Toc267251435"/>
      <w:bookmarkStart w:id="503" w:name="_Toc267251442"/>
      <w:r>
        <w:rPr>
          <w:rFonts w:ascii="宋体" w:hAnsi="宋体"/>
          <w:bCs/>
          <w:szCs w:val="21"/>
        </w:rPr>
        <w:t>0. 变更</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bookmarkEnd w:id="495"/>
    <w:bookmarkEnd w:id="496"/>
    <w:p>
      <w:pPr>
        <w:spacing w:after="120" w:line="280" w:lineRule="exact"/>
        <w:ind w:firstLine="420" w:firstLineChars="200"/>
        <w:rPr>
          <w:rFonts w:ascii="宋体" w:hAnsi="宋体"/>
          <w:szCs w:val="21"/>
        </w:rPr>
      </w:pPr>
      <w:r>
        <w:rPr>
          <w:rFonts w:ascii="宋体" w:hAnsi="宋体"/>
          <w:szCs w:val="21"/>
        </w:rPr>
        <w:t>1</w:t>
      </w:r>
      <w:bookmarkStart w:id="504" w:name="_Toc312678026"/>
      <w:bookmarkStart w:id="505" w:name="_Toc303539147"/>
      <w:bookmarkStart w:id="506" w:name="_Toc297123541"/>
      <w:bookmarkStart w:id="507" w:name="_Toc296891234"/>
      <w:bookmarkStart w:id="508" w:name="_Toc296347193"/>
      <w:bookmarkStart w:id="509" w:name="_Toc297216200"/>
      <w:bookmarkStart w:id="510" w:name="_Toc297120494"/>
      <w:bookmarkStart w:id="511" w:name="_Toc292559399"/>
      <w:bookmarkStart w:id="512" w:name="_Toc296346695"/>
      <w:bookmarkStart w:id="513" w:name="_Toc300934990"/>
      <w:bookmarkStart w:id="514" w:name="_Toc296891022"/>
      <w:bookmarkStart w:id="515" w:name="_Toc297048380"/>
      <w:bookmarkStart w:id="516" w:name="_Toc296503194"/>
      <w:bookmarkStart w:id="517" w:name="_Toc292559904"/>
      <w:bookmarkStart w:id="518" w:name="_Toc304295567"/>
      <w:bookmarkStart w:id="519" w:name="_Toc312677500"/>
      <w:bookmarkStart w:id="520" w:name="_Toc296944533"/>
      <w:r>
        <w:rPr>
          <w:rFonts w:ascii="宋体" w:hAnsi="宋体"/>
          <w:szCs w:val="21"/>
        </w:rPr>
        <w:t>0.1变更的范围</w:t>
      </w:r>
    </w:p>
    <w:p>
      <w:pPr>
        <w:spacing w:line="280" w:lineRule="exact"/>
        <w:ind w:firstLine="420" w:firstLineChars="200"/>
        <w:jc w:val="left"/>
        <w:rPr>
          <w:rFonts w:ascii="宋体" w:hAnsi="宋体"/>
          <w:iCs/>
          <w:szCs w:val="21"/>
        </w:rPr>
      </w:pPr>
      <w:r>
        <w:rPr>
          <w:rFonts w:ascii="宋体" w:hAnsi="宋体"/>
          <w:iCs/>
          <w:szCs w:val="21"/>
        </w:rPr>
        <w:t>关于变更的范围的约定：</w:t>
      </w:r>
    </w:p>
    <w:p>
      <w:pPr>
        <w:spacing w:after="120" w:line="280" w:lineRule="exact"/>
        <w:ind w:firstLine="420" w:firstLineChars="200"/>
        <w:rPr>
          <w:rFonts w:ascii="宋体" w:hAnsi="宋体"/>
          <w:iCs/>
          <w:szCs w:val="21"/>
        </w:rPr>
      </w:pPr>
      <w:r>
        <w:rPr>
          <w:rFonts w:ascii="宋体" w:hAnsi="宋体"/>
          <w:iCs/>
          <w:szCs w:val="21"/>
        </w:rPr>
        <w:t>10.4 变更估价</w:t>
      </w:r>
    </w:p>
    <w:p>
      <w:pPr>
        <w:spacing w:line="280" w:lineRule="exact"/>
        <w:ind w:firstLine="420" w:firstLineChars="200"/>
        <w:jc w:val="left"/>
        <w:rPr>
          <w:rFonts w:ascii="宋体" w:hAnsi="宋体"/>
          <w:iCs/>
          <w:szCs w:val="21"/>
        </w:rPr>
      </w:pPr>
      <w:r>
        <w:rPr>
          <w:rFonts w:hint="eastAsia" w:ascii="宋体" w:hAnsi="宋体"/>
          <w:iCs/>
          <w:szCs w:val="21"/>
        </w:rPr>
        <w:t>10.4.1 变更估价原则</w:t>
      </w:r>
    </w:p>
    <w:p>
      <w:pPr>
        <w:spacing w:after="120" w:line="280" w:lineRule="exact"/>
        <w:ind w:firstLine="420" w:firstLineChars="200"/>
        <w:rPr>
          <w:rFonts w:ascii="宋体" w:hAnsi="宋体"/>
          <w:iCs/>
          <w:szCs w:val="21"/>
        </w:rPr>
      </w:pPr>
      <w:r>
        <w:rPr>
          <w:rFonts w:ascii="宋体" w:hAnsi="宋体"/>
          <w:iCs/>
          <w:szCs w:val="21"/>
        </w:rPr>
        <w:t>1</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Start w:id="521" w:name="_Toc297123544"/>
      <w:bookmarkStart w:id="522" w:name="_Toc297120497"/>
      <w:bookmarkStart w:id="523" w:name="_Toc296891237"/>
      <w:bookmarkStart w:id="524" w:name="_Toc297216203"/>
      <w:bookmarkStart w:id="525" w:name="_Toc292559402"/>
      <w:bookmarkStart w:id="526" w:name="_Toc296346698"/>
      <w:bookmarkStart w:id="527" w:name="_Toc296891025"/>
      <w:bookmarkStart w:id="528" w:name="_Toc300934993"/>
      <w:bookmarkStart w:id="529" w:name="_Toc292559907"/>
      <w:bookmarkStart w:id="530" w:name="_Toc303539150"/>
      <w:bookmarkStart w:id="531" w:name="_Toc296944536"/>
      <w:bookmarkStart w:id="532" w:name="_Toc296347196"/>
      <w:bookmarkStart w:id="533" w:name="_Toc296503197"/>
      <w:bookmarkStart w:id="534" w:name="_Toc297048383"/>
      <w:bookmarkStart w:id="535" w:name="_Toc312677503"/>
      <w:bookmarkStart w:id="536" w:name="_Toc312678029"/>
      <w:bookmarkStart w:id="537" w:name="_Toc304295570"/>
      <w:r>
        <w:rPr>
          <w:rFonts w:ascii="宋体" w:hAnsi="宋体"/>
          <w:iCs/>
          <w:szCs w:val="21"/>
        </w:rPr>
        <w:t>0.5承</w:t>
      </w:r>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Start w:id="538" w:name="_Toc296346704"/>
      <w:bookmarkStart w:id="539" w:name="_Toc300934994"/>
      <w:bookmarkStart w:id="540" w:name="_Toc296944542"/>
      <w:bookmarkStart w:id="541" w:name="_Toc297123545"/>
      <w:bookmarkStart w:id="542" w:name="_Toc297048389"/>
      <w:bookmarkStart w:id="543" w:name="_Toc296503203"/>
      <w:bookmarkStart w:id="544" w:name="_Toc296891031"/>
      <w:bookmarkStart w:id="545" w:name="_Toc292559408"/>
      <w:bookmarkStart w:id="546" w:name="_Toc292559913"/>
      <w:bookmarkStart w:id="547" w:name="_Toc296891243"/>
      <w:bookmarkStart w:id="548" w:name="_Toc303539151"/>
      <w:bookmarkStart w:id="549" w:name="_Toc297216204"/>
      <w:bookmarkStart w:id="550" w:name="_Toc296347202"/>
      <w:bookmarkStart w:id="551" w:name="_Toc297120503"/>
      <w:r>
        <w:rPr>
          <w:rFonts w:ascii="宋体" w:hAnsi="宋体"/>
          <w:iCs/>
          <w:szCs w:val="21"/>
        </w:rPr>
        <w:t>包人的合理化建议</w:t>
      </w:r>
    </w:p>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p>
      <w:pPr>
        <w:spacing w:line="280" w:lineRule="exact"/>
        <w:ind w:firstLine="420" w:firstLineChars="200"/>
        <w:jc w:val="left"/>
        <w:rPr>
          <w:rFonts w:ascii="宋体" w:hAnsi="宋体"/>
          <w:iCs/>
          <w:szCs w:val="21"/>
        </w:rPr>
      </w:pPr>
      <w:r>
        <w:rPr>
          <w:rFonts w:ascii="宋体" w:hAnsi="宋体"/>
          <w:iCs/>
          <w:szCs w:val="21"/>
        </w:rPr>
        <w:t>监理人审查承包人合理化建议的期限：</w:t>
      </w:r>
      <w:r>
        <w:rPr>
          <w:rFonts w:hint="eastAsia" w:ascii="宋体" w:hAnsi="宋体"/>
          <w:iCs/>
          <w:szCs w:val="21"/>
          <w:u w:val="single"/>
        </w:rPr>
        <w:t>按通用条款规定</w:t>
      </w:r>
      <w:r>
        <w:rPr>
          <w:rFonts w:ascii="宋体" w:hAnsi="宋体"/>
          <w:iCs/>
          <w:szCs w:val="21"/>
        </w:rPr>
        <w:t>。</w:t>
      </w:r>
    </w:p>
    <w:p>
      <w:pPr>
        <w:spacing w:line="280" w:lineRule="exact"/>
        <w:ind w:firstLine="420" w:firstLineChars="200"/>
        <w:jc w:val="left"/>
        <w:rPr>
          <w:rFonts w:ascii="宋体" w:hAnsi="宋体"/>
          <w:szCs w:val="21"/>
        </w:rPr>
      </w:pPr>
      <w:r>
        <w:rPr>
          <w:rFonts w:ascii="宋体" w:hAnsi="宋体"/>
          <w:iCs/>
          <w:szCs w:val="21"/>
        </w:rPr>
        <w:t>发包人审批承包人合理化建议的</w:t>
      </w:r>
      <w:r>
        <w:rPr>
          <w:rFonts w:ascii="宋体" w:hAnsi="宋体"/>
          <w:szCs w:val="21"/>
        </w:rPr>
        <w:t>期限：</w:t>
      </w:r>
      <w:r>
        <w:rPr>
          <w:rFonts w:hint="eastAsia" w:ascii="宋体" w:hAnsi="宋体"/>
          <w:szCs w:val="21"/>
          <w:u w:val="single"/>
        </w:rPr>
        <w:t>按通用条款规定</w:t>
      </w:r>
      <w:r>
        <w:rPr>
          <w:rFonts w:ascii="宋体" w:hAnsi="宋体"/>
          <w:szCs w:val="21"/>
        </w:rPr>
        <w:t>。</w:t>
      </w:r>
    </w:p>
    <w:p>
      <w:pPr>
        <w:spacing w:line="280" w:lineRule="exact"/>
        <w:ind w:firstLine="420" w:firstLineChars="200"/>
        <w:jc w:val="left"/>
        <w:rPr>
          <w:rFonts w:ascii="宋体" w:hAnsi="宋体"/>
          <w:szCs w:val="21"/>
          <w:u w:val="single"/>
        </w:rPr>
      </w:pPr>
      <w:r>
        <w:rPr>
          <w:rFonts w:ascii="宋体" w:hAnsi="宋体"/>
          <w:szCs w:val="21"/>
        </w:rPr>
        <w:t>承</w:t>
      </w:r>
      <w:bookmarkStart w:id="552" w:name="_Toc297216205"/>
      <w:bookmarkStart w:id="553" w:name="_Toc300934995"/>
      <w:bookmarkStart w:id="554" w:name="_Toc312678030"/>
      <w:bookmarkStart w:id="555" w:name="_Toc296347203"/>
      <w:bookmarkStart w:id="556" w:name="_Toc296891032"/>
      <w:bookmarkStart w:id="557" w:name="_Toc303539152"/>
      <w:bookmarkStart w:id="558" w:name="_Toc292559409"/>
      <w:bookmarkStart w:id="559" w:name="_Toc304295571"/>
      <w:bookmarkStart w:id="560" w:name="_Toc312677504"/>
      <w:bookmarkStart w:id="561" w:name="_Toc318581175"/>
      <w:bookmarkStart w:id="562" w:name="_Toc296891244"/>
      <w:bookmarkStart w:id="563" w:name="_Toc297120504"/>
      <w:bookmarkStart w:id="564" w:name="_Toc296503204"/>
      <w:bookmarkStart w:id="565" w:name="_Toc296944543"/>
      <w:bookmarkStart w:id="566" w:name="_Toc292559914"/>
      <w:bookmarkStart w:id="567" w:name="_Toc297123546"/>
      <w:bookmarkStart w:id="568" w:name="_Toc297048390"/>
      <w:bookmarkStart w:id="569" w:name="_Toc296346705"/>
      <w:r>
        <w:rPr>
          <w:rFonts w:ascii="宋体" w:hAnsi="宋体"/>
          <w:szCs w:val="21"/>
        </w:rPr>
        <w:t>包人提出的合理化建议降低了合同价格或者提高了工程经济效益的奖励的方法和金额为：</w:t>
      </w:r>
      <w:r>
        <w:rPr>
          <w:rFonts w:hint="eastAsia" w:ascii="宋体" w:hAnsi="宋体"/>
          <w:szCs w:val="21"/>
          <w:u w:val="single"/>
        </w:rPr>
        <w:t xml:space="preserve">/ </w:t>
      </w:r>
      <w:r>
        <w:rPr>
          <w:rFonts w:ascii="宋体" w:hAnsi="宋体"/>
          <w:szCs w:val="21"/>
        </w:rPr>
        <w:t>。</w:t>
      </w:r>
    </w:p>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p>
      <w:pPr>
        <w:spacing w:after="120" w:line="280" w:lineRule="exact"/>
        <w:ind w:firstLine="420" w:firstLineChars="200"/>
        <w:rPr>
          <w:rFonts w:ascii="宋体" w:hAnsi="宋体"/>
          <w:szCs w:val="21"/>
        </w:rPr>
      </w:pPr>
      <w:r>
        <w:rPr>
          <w:rFonts w:ascii="宋体" w:hAnsi="宋体"/>
          <w:szCs w:val="21"/>
        </w:rPr>
        <w:t>1</w:t>
      </w:r>
      <w:bookmarkStart w:id="570" w:name="_Toc297120499"/>
      <w:bookmarkStart w:id="571" w:name="_Toc292559909"/>
      <w:bookmarkStart w:id="572" w:name="_Toc296503199"/>
      <w:bookmarkStart w:id="573" w:name="_Toc296944538"/>
      <w:bookmarkStart w:id="574" w:name="_Toc297048385"/>
      <w:bookmarkStart w:id="575" w:name="_Toc297216207"/>
      <w:bookmarkStart w:id="576" w:name="_Toc312677507"/>
      <w:bookmarkStart w:id="577" w:name="_Toc296347198"/>
      <w:bookmarkStart w:id="578" w:name="_Toc304295574"/>
      <w:bookmarkStart w:id="579" w:name="_Toc297123548"/>
      <w:bookmarkStart w:id="580" w:name="_Toc312678033"/>
      <w:bookmarkStart w:id="581" w:name="_Toc300934997"/>
      <w:bookmarkStart w:id="582" w:name="_Toc296891239"/>
      <w:bookmarkStart w:id="583" w:name="_Toc303539154"/>
      <w:bookmarkStart w:id="584" w:name="_Toc292559404"/>
      <w:bookmarkStart w:id="585" w:name="_Toc296346700"/>
      <w:bookmarkStart w:id="586" w:name="_Toc296891027"/>
      <w:r>
        <w:rPr>
          <w:rFonts w:ascii="宋体" w:hAnsi="宋体"/>
          <w:szCs w:val="21"/>
        </w:rPr>
        <w:t>0.7 暂估价</w:t>
      </w:r>
    </w:p>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p>
      <w:pPr>
        <w:spacing w:line="280" w:lineRule="exact"/>
        <w:ind w:firstLine="420" w:firstLineChars="200"/>
        <w:jc w:val="left"/>
        <w:rPr>
          <w:rFonts w:ascii="宋体" w:hAnsi="宋体"/>
          <w:szCs w:val="21"/>
          <w:u w:val="single"/>
        </w:rPr>
      </w:pPr>
      <w:bookmarkStart w:id="587" w:name="_Toc312678034"/>
      <w:bookmarkStart w:id="588" w:name="_Toc318581176"/>
      <w:bookmarkStart w:id="589" w:name="_Toc312677508"/>
      <w:r>
        <w:rPr>
          <w:rFonts w:hint="eastAsia" w:ascii="宋体" w:hAnsi="宋体"/>
          <w:kern w:val="0"/>
          <w:szCs w:val="21"/>
          <w:u w:val="single"/>
        </w:rPr>
        <w:t>本工程未列暂估价</w:t>
      </w:r>
    </w:p>
    <w:bookmarkEnd w:id="587"/>
    <w:bookmarkEnd w:id="588"/>
    <w:bookmarkEnd w:id="589"/>
    <w:p>
      <w:pPr>
        <w:spacing w:line="280" w:lineRule="exact"/>
        <w:ind w:firstLine="420" w:firstLineChars="200"/>
        <w:jc w:val="left"/>
        <w:rPr>
          <w:rFonts w:ascii="宋体" w:hAnsi="宋体"/>
          <w:szCs w:val="21"/>
        </w:rPr>
      </w:pPr>
      <w:r>
        <w:rPr>
          <w:rFonts w:ascii="宋体" w:hAnsi="宋体"/>
          <w:szCs w:val="21"/>
        </w:rPr>
        <w:t>1</w:t>
      </w:r>
      <w:bookmarkStart w:id="590" w:name="_Toc312677509"/>
      <w:bookmarkStart w:id="591" w:name="_Toc318581177"/>
      <w:bookmarkStart w:id="592" w:name="_Toc312678035"/>
      <w:r>
        <w:rPr>
          <w:rFonts w:ascii="宋体" w:hAnsi="宋体"/>
          <w:szCs w:val="21"/>
        </w:rPr>
        <w:t>0.7.1 依法必须招标的暂估价项目</w:t>
      </w:r>
    </w:p>
    <w:bookmarkEnd w:id="590"/>
    <w:bookmarkEnd w:id="591"/>
    <w:bookmarkEnd w:id="592"/>
    <w:p>
      <w:pPr>
        <w:spacing w:line="280" w:lineRule="exact"/>
        <w:ind w:firstLine="420" w:firstLineChars="200"/>
        <w:jc w:val="left"/>
        <w:rPr>
          <w:rFonts w:ascii="宋体" w:hAnsi="宋体"/>
          <w:szCs w:val="21"/>
        </w:rPr>
      </w:pPr>
      <w:r>
        <w:rPr>
          <w:rFonts w:ascii="宋体" w:hAnsi="宋体"/>
          <w:szCs w:val="21"/>
        </w:rPr>
        <w:t>对于依法必须招标的暂估价项目的确认和批准采取第</w:t>
      </w:r>
      <w:r>
        <w:rPr>
          <w:rFonts w:hint="eastAsia" w:ascii="宋体" w:hAnsi="宋体"/>
          <w:szCs w:val="21"/>
          <w:u w:val="single"/>
        </w:rPr>
        <w:t>/</w:t>
      </w:r>
      <w:r>
        <w:rPr>
          <w:rFonts w:ascii="宋体" w:hAnsi="宋体"/>
          <w:szCs w:val="21"/>
        </w:rPr>
        <w:t>种方式确定。</w:t>
      </w:r>
    </w:p>
    <w:p>
      <w:pPr>
        <w:spacing w:line="280" w:lineRule="exact"/>
        <w:ind w:firstLine="420" w:firstLineChars="200"/>
        <w:jc w:val="left"/>
        <w:rPr>
          <w:rFonts w:ascii="宋体" w:hAnsi="宋体"/>
          <w:szCs w:val="21"/>
        </w:rPr>
      </w:pPr>
      <w:r>
        <w:rPr>
          <w:rFonts w:ascii="宋体" w:hAnsi="宋体"/>
          <w:szCs w:val="21"/>
        </w:rPr>
        <w:t>10.7.2 不属于依法必须招标的暂估价项目</w:t>
      </w:r>
    </w:p>
    <w:p>
      <w:pPr>
        <w:spacing w:line="280" w:lineRule="exact"/>
        <w:ind w:firstLine="420" w:firstLineChars="200"/>
        <w:jc w:val="left"/>
        <w:rPr>
          <w:rFonts w:ascii="宋体" w:hAnsi="宋体"/>
          <w:szCs w:val="21"/>
        </w:rPr>
      </w:pPr>
      <w:r>
        <w:rPr>
          <w:rFonts w:ascii="宋体" w:hAnsi="宋体"/>
          <w:szCs w:val="21"/>
        </w:rPr>
        <w:t>对于不属于依法必须招标的暂估价项目的确认和批准采取第</w:t>
      </w:r>
      <w:r>
        <w:rPr>
          <w:rFonts w:hint="eastAsia" w:ascii="宋体" w:hAnsi="宋体"/>
          <w:szCs w:val="21"/>
          <w:u w:val="single"/>
        </w:rPr>
        <w:t>/</w:t>
      </w:r>
      <w:r>
        <w:rPr>
          <w:rFonts w:ascii="宋体" w:hAnsi="宋体"/>
          <w:szCs w:val="21"/>
        </w:rPr>
        <w:t>种方式确定。</w:t>
      </w:r>
    </w:p>
    <w:p>
      <w:pPr>
        <w:spacing w:line="280" w:lineRule="exact"/>
        <w:ind w:firstLine="420" w:firstLineChars="200"/>
        <w:jc w:val="left"/>
        <w:rPr>
          <w:rFonts w:ascii="宋体" w:hAnsi="宋体"/>
          <w:kern w:val="0"/>
          <w:szCs w:val="21"/>
        </w:rPr>
      </w:pPr>
      <w:r>
        <w:rPr>
          <w:rFonts w:ascii="宋体" w:hAnsi="宋体"/>
          <w:szCs w:val="21"/>
        </w:rPr>
        <w:t>第3种方式：</w:t>
      </w:r>
      <w:r>
        <w:rPr>
          <w:rFonts w:ascii="宋体" w:hAnsi="宋体"/>
          <w:kern w:val="0"/>
          <w:szCs w:val="21"/>
        </w:rPr>
        <w:t>承包人直接实施的暂估价项目</w:t>
      </w:r>
    </w:p>
    <w:p>
      <w:pPr>
        <w:spacing w:line="280" w:lineRule="exact"/>
        <w:ind w:firstLine="420" w:firstLineChars="200"/>
        <w:jc w:val="left"/>
        <w:rPr>
          <w:rFonts w:ascii="宋体" w:hAnsi="宋体"/>
          <w:szCs w:val="21"/>
        </w:rPr>
      </w:pPr>
      <w:r>
        <w:rPr>
          <w:rFonts w:ascii="宋体" w:hAnsi="宋体"/>
          <w:szCs w:val="21"/>
        </w:rPr>
        <w:t>承包人直接实施的暂估价项目的约定：</w:t>
      </w:r>
      <w:r>
        <w:rPr>
          <w:rFonts w:hint="eastAsia" w:ascii="宋体" w:hAnsi="宋体"/>
          <w:szCs w:val="21"/>
          <w:u w:val="single"/>
        </w:rPr>
        <w:t xml:space="preserve">/  </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10.8 暂列金额</w:t>
      </w:r>
    </w:p>
    <w:p>
      <w:pPr>
        <w:autoSpaceDE w:val="0"/>
        <w:autoSpaceDN w:val="0"/>
        <w:adjustRightInd w:val="0"/>
        <w:spacing w:line="280" w:lineRule="exact"/>
        <w:ind w:firstLine="420" w:firstLineChars="200"/>
        <w:jc w:val="left"/>
        <w:rPr>
          <w:rFonts w:ascii="宋体" w:hAnsi="宋体"/>
          <w:kern w:val="0"/>
          <w:szCs w:val="21"/>
        </w:rPr>
      </w:pPr>
      <w:r>
        <w:rPr>
          <w:rFonts w:hint="eastAsia" w:ascii="宋体" w:hAnsi="宋体"/>
          <w:kern w:val="0"/>
          <w:szCs w:val="21"/>
        </w:rPr>
        <w:t>合同当事人关于暂列金额使用的约定：</w:t>
      </w:r>
      <w:r>
        <w:rPr>
          <w:rFonts w:hint="eastAsia" w:ascii="宋体" w:hAnsi="宋体"/>
          <w:szCs w:val="21"/>
          <w:u w:val="single"/>
        </w:rPr>
        <w:t xml:space="preserve">/      </w:t>
      </w:r>
      <w:r>
        <w:rPr>
          <w:rFonts w:hint="eastAsia" w:ascii="宋体" w:hAnsi="宋体"/>
          <w:kern w:val="0"/>
          <w:szCs w:val="21"/>
        </w:rPr>
        <w:t>。</w:t>
      </w:r>
    </w:p>
    <w:p>
      <w:pPr>
        <w:keepNext/>
        <w:keepLines/>
        <w:spacing w:before="120" w:after="120" w:line="280" w:lineRule="exact"/>
        <w:outlineLvl w:val="3"/>
        <w:rPr>
          <w:rFonts w:ascii="宋体" w:hAnsi="宋体"/>
          <w:bCs/>
          <w:szCs w:val="21"/>
        </w:rPr>
      </w:pPr>
      <w:bookmarkStart w:id="593" w:name="_Toc366256455"/>
      <w:r>
        <w:rPr>
          <w:rFonts w:ascii="宋体" w:hAnsi="宋体"/>
          <w:bCs/>
          <w:szCs w:val="21"/>
        </w:rPr>
        <w:t>11. 价格调整</w:t>
      </w:r>
      <w:bookmarkEnd w:id="593"/>
    </w:p>
    <w:bookmarkEnd w:id="497"/>
    <w:bookmarkEnd w:id="498"/>
    <w:bookmarkEnd w:id="499"/>
    <w:bookmarkEnd w:id="500"/>
    <w:bookmarkEnd w:id="501"/>
    <w:bookmarkEnd w:id="502"/>
    <w:p>
      <w:pPr>
        <w:spacing w:line="300" w:lineRule="exact"/>
        <w:ind w:firstLine="420" w:firstLineChars="200"/>
        <w:jc w:val="left"/>
        <w:rPr>
          <w:rFonts w:ascii="宋体" w:hAnsi="宋体"/>
          <w:szCs w:val="21"/>
        </w:rPr>
      </w:pPr>
      <w:bookmarkStart w:id="594" w:name="_Toc292559410"/>
      <w:bookmarkStart w:id="595" w:name="_Toc297048391"/>
      <w:bookmarkStart w:id="596" w:name="_Toc296944544"/>
      <w:bookmarkStart w:id="597" w:name="_Toc297120505"/>
      <w:bookmarkStart w:id="598" w:name="_Toc296503205"/>
      <w:bookmarkStart w:id="599" w:name="_Toc296891033"/>
      <w:bookmarkStart w:id="600" w:name="_Toc296346706"/>
      <w:bookmarkStart w:id="601" w:name="_Toc296347204"/>
      <w:bookmarkStart w:id="602" w:name="_Toc296891245"/>
      <w:bookmarkStart w:id="603" w:name="_Toc292559915"/>
      <w:bookmarkStart w:id="604" w:name="_Toc366256456"/>
      <w:bookmarkStart w:id="605" w:name="_Toc303539159"/>
      <w:bookmarkStart w:id="606" w:name="_Toc304295579"/>
      <w:bookmarkStart w:id="607" w:name="_Toc300935002"/>
      <w:bookmarkStart w:id="608" w:name="_Toc297216211"/>
      <w:bookmarkStart w:id="609" w:name="_Toc312678040"/>
      <w:bookmarkStart w:id="610" w:name="_Toc297123552"/>
      <w:r>
        <w:rPr>
          <w:rFonts w:ascii="宋体" w:hAnsi="宋体"/>
          <w:kern w:val="0"/>
          <w:szCs w:val="21"/>
        </w:rPr>
        <w:t>市场价格波动是否调整合同价格的约定：</w:t>
      </w:r>
      <w:r>
        <w:rPr>
          <w:rFonts w:hint="eastAsia" w:ascii="宋体" w:hAnsi="宋体"/>
          <w:szCs w:val="21"/>
          <w:u w:val="single"/>
        </w:rPr>
        <w:t>不调整</w:t>
      </w:r>
      <w:r>
        <w:rPr>
          <w:rFonts w:ascii="宋体" w:hAnsi="宋体"/>
          <w:szCs w:val="21"/>
        </w:rPr>
        <w:t>。</w:t>
      </w:r>
    </w:p>
    <w:p>
      <w:pPr>
        <w:spacing w:line="300" w:lineRule="exact"/>
        <w:ind w:firstLine="420" w:firstLineChars="200"/>
        <w:jc w:val="left"/>
        <w:rPr>
          <w:rFonts w:ascii="宋体" w:hAnsi="宋体"/>
          <w:szCs w:val="21"/>
        </w:rPr>
      </w:pPr>
      <w:r>
        <w:rPr>
          <w:rFonts w:ascii="宋体" w:hAnsi="宋体"/>
          <w:szCs w:val="21"/>
        </w:rPr>
        <w:t>因市场价格波动调整合同价格，采用以下第</w:t>
      </w:r>
      <w:r>
        <w:rPr>
          <w:rFonts w:hint="eastAsia" w:ascii="宋体" w:hAnsi="宋体"/>
          <w:szCs w:val="21"/>
          <w:u w:val="single"/>
        </w:rPr>
        <w:t xml:space="preserve">/  </w:t>
      </w:r>
      <w:r>
        <w:rPr>
          <w:rFonts w:ascii="宋体" w:hAnsi="宋体"/>
          <w:szCs w:val="21"/>
        </w:rPr>
        <w:t>种方式对合同价格进行调整：</w:t>
      </w:r>
    </w:p>
    <w:p>
      <w:pPr>
        <w:spacing w:line="300" w:lineRule="exact"/>
        <w:ind w:firstLine="420" w:firstLineChars="200"/>
        <w:jc w:val="left"/>
        <w:rPr>
          <w:rFonts w:ascii="宋体" w:hAnsi="宋体"/>
          <w:szCs w:val="21"/>
        </w:rPr>
      </w:pPr>
      <w:r>
        <w:rPr>
          <w:rFonts w:ascii="宋体" w:hAnsi="宋体"/>
          <w:szCs w:val="21"/>
        </w:rPr>
        <w:t>第1种方式：采用价格指数</w:t>
      </w:r>
      <w:r>
        <w:rPr>
          <w:rFonts w:hint="eastAsia" w:ascii="宋体" w:hAnsi="宋体"/>
          <w:szCs w:val="21"/>
        </w:rPr>
        <w:t>进行价格</w:t>
      </w:r>
      <w:r>
        <w:rPr>
          <w:rFonts w:ascii="宋体" w:hAnsi="宋体"/>
          <w:szCs w:val="21"/>
        </w:rPr>
        <w:t>调整。</w:t>
      </w:r>
    </w:p>
    <w:p>
      <w:pPr>
        <w:spacing w:line="300" w:lineRule="exact"/>
        <w:ind w:firstLine="420" w:firstLineChars="200"/>
        <w:jc w:val="left"/>
        <w:rPr>
          <w:rFonts w:ascii="宋体" w:hAnsi="宋体"/>
          <w:szCs w:val="21"/>
          <w:u w:val="single"/>
        </w:rPr>
      </w:pPr>
      <w:r>
        <w:rPr>
          <w:rFonts w:ascii="宋体" w:hAnsi="宋体"/>
          <w:szCs w:val="21"/>
        </w:rPr>
        <w:t>关于各可调因子、定值和变值权重，以及基本价格指数及其来源的约定：</w:t>
      </w:r>
      <w:r>
        <w:rPr>
          <w:rFonts w:hint="eastAsia" w:ascii="宋体" w:hAnsi="宋体"/>
          <w:szCs w:val="21"/>
          <w:u w:val="single"/>
        </w:rPr>
        <w:t xml:space="preserve">/  </w:t>
      </w:r>
      <w:r>
        <w:rPr>
          <w:rFonts w:ascii="宋体" w:hAnsi="宋体"/>
          <w:szCs w:val="21"/>
        </w:rPr>
        <w:t>；</w:t>
      </w:r>
    </w:p>
    <w:p>
      <w:pPr>
        <w:spacing w:line="300" w:lineRule="exact"/>
        <w:ind w:firstLine="420" w:firstLineChars="200"/>
        <w:jc w:val="left"/>
        <w:rPr>
          <w:rFonts w:ascii="宋体" w:hAnsi="宋体"/>
          <w:szCs w:val="21"/>
          <w:u w:val="single"/>
        </w:rPr>
      </w:pPr>
      <w:r>
        <w:rPr>
          <w:rFonts w:ascii="宋体" w:hAnsi="宋体"/>
          <w:szCs w:val="21"/>
        </w:rPr>
        <w:t>第2种方式：采用造价信息</w:t>
      </w:r>
      <w:r>
        <w:rPr>
          <w:rFonts w:hint="eastAsia" w:ascii="宋体" w:hAnsi="宋体"/>
          <w:szCs w:val="21"/>
        </w:rPr>
        <w:t>进行价格</w:t>
      </w:r>
      <w:r>
        <w:rPr>
          <w:rFonts w:ascii="宋体" w:hAnsi="宋体"/>
          <w:szCs w:val="21"/>
        </w:rPr>
        <w:t>调整</w:t>
      </w:r>
      <w:r>
        <w:rPr>
          <w:rFonts w:hint="eastAsia" w:ascii="宋体" w:hAnsi="宋体"/>
          <w:szCs w:val="21"/>
        </w:rPr>
        <w:t>：</w:t>
      </w:r>
      <w:r>
        <w:rPr>
          <w:rFonts w:hint="eastAsia" w:ascii="宋体" w:hAnsi="宋体"/>
          <w:szCs w:val="21"/>
          <w:u w:val="single"/>
        </w:rPr>
        <w:t xml:space="preserve">/   </w:t>
      </w:r>
      <w:r>
        <w:rPr>
          <w:rFonts w:ascii="宋体" w:hAnsi="宋体"/>
          <w:szCs w:val="21"/>
        </w:rPr>
        <w:t>。</w:t>
      </w:r>
    </w:p>
    <w:p>
      <w:pPr>
        <w:spacing w:line="300" w:lineRule="exact"/>
        <w:ind w:firstLine="420" w:firstLineChars="200"/>
        <w:jc w:val="left"/>
        <w:rPr>
          <w:rFonts w:ascii="宋体" w:hAnsi="宋体"/>
          <w:szCs w:val="21"/>
          <w:u w:val="single"/>
        </w:rPr>
      </w:pPr>
      <w:r>
        <w:rPr>
          <w:rFonts w:ascii="宋体" w:hAnsi="宋体"/>
          <w:szCs w:val="21"/>
        </w:rPr>
        <w:t>第3种方式：其他价格调整方式：</w:t>
      </w:r>
      <w:r>
        <w:rPr>
          <w:rFonts w:hint="eastAsia" w:ascii="宋体" w:hAnsi="宋体"/>
          <w:szCs w:val="21"/>
          <w:u w:val="single"/>
        </w:rPr>
        <w:t xml:space="preserve">/   </w:t>
      </w:r>
      <w:r>
        <w:rPr>
          <w:rFonts w:ascii="宋体" w:hAnsi="宋体"/>
          <w:szCs w:val="21"/>
        </w:rPr>
        <w:t>。</w:t>
      </w:r>
    </w:p>
    <w:p>
      <w:pPr>
        <w:keepNext/>
        <w:keepLines/>
        <w:spacing w:before="120" w:after="120" w:line="280" w:lineRule="exact"/>
        <w:outlineLvl w:val="3"/>
        <w:rPr>
          <w:rFonts w:ascii="宋体" w:hAnsi="宋体"/>
          <w:bCs/>
          <w:szCs w:val="21"/>
        </w:rPr>
      </w:pPr>
      <w:r>
        <w:rPr>
          <w:rFonts w:ascii="宋体" w:hAnsi="宋体"/>
          <w:bCs/>
          <w:szCs w:val="21"/>
        </w:rPr>
        <w:t xml:space="preserve">12. </w:t>
      </w:r>
      <w:bookmarkEnd w:id="594"/>
      <w:bookmarkEnd w:id="595"/>
      <w:bookmarkEnd w:id="596"/>
      <w:bookmarkEnd w:id="597"/>
      <w:bookmarkEnd w:id="598"/>
      <w:bookmarkEnd w:id="599"/>
      <w:bookmarkEnd w:id="600"/>
      <w:bookmarkEnd w:id="601"/>
      <w:bookmarkEnd w:id="602"/>
      <w:bookmarkEnd w:id="603"/>
      <w:r>
        <w:rPr>
          <w:rFonts w:ascii="宋体" w:hAnsi="宋体"/>
          <w:bCs/>
          <w:szCs w:val="21"/>
        </w:rPr>
        <w:t>合同价格、计量与支付</w:t>
      </w:r>
      <w:bookmarkEnd w:id="604"/>
    </w:p>
    <w:bookmarkEnd w:id="605"/>
    <w:bookmarkEnd w:id="606"/>
    <w:bookmarkEnd w:id="607"/>
    <w:bookmarkEnd w:id="608"/>
    <w:bookmarkEnd w:id="609"/>
    <w:bookmarkEnd w:id="610"/>
    <w:p>
      <w:pPr>
        <w:spacing w:after="120" w:line="280" w:lineRule="exact"/>
        <w:ind w:firstLine="420" w:firstLineChars="200"/>
        <w:rPr>
          <w:rFonts w:ascii="宋体" w:hAnsi="宋体"/>
          <w:szCs w:val="21"/>
        </w:rPr>
      </w:pPr>
      <w:bookmarkStart w:id="611" w:name="_Toc292559916"/>
      <w:bookmarkStart w:id="612" w:name="_Toc267251461"/>
      <w:bookmarkStart w:id="613" w:name="_Toc292559411"/>
      <w:bookmarkStart w:id="614" w:name="_Toc297120506"/>
      <w:bookmarkStart w:id="615" w:name="_Toc297048392"/>
      <w:bookmarkStart w:id="616" w:name="_Toc296891246"/>
      <w:bookmarkStart w:id="617" w:name="_Toc296944545"/>
      <w:bookmarkStart w:id="618" w:name="_Toc296503206"/>
      <w:bookmarkStart w:id="619" w:name="_Toc296891034"/>
      <w:bookmarkStart w:id="620" w:name="_Toc296347205"/>
      <w:bookmarkStart w:id="621" w:name="_Toc296346707"/>
      <w:bookmarkStart w:id="622" w:name="_Toc297216212"/>
      <w:bookmarkStart w:id="623" w:name="_Toc312678041"/>
      <w:bookmarkStart w:id="624" w:name="_Toc297123553"/>
      <w:bookmarkStart w:id="625" w:name="_Toc304295580"/>
      <w:bookmarkStart w:id="626" w:name="_Toc300935003"/>
      <w:bookmarkStart w:id="627" w:name="_Toc303539160"/>
      <w:r>
        <w:rPr>
          <w:rFonts w:ascii="宋体" w:hAnsi="宋体"/>
          <w:szCs w:val="21"/>
        </w:rPr>
        <w:t>12.1 合</w:t>
      </w:r>
      <w:bookmarkEnd w:id="611"/>
      <w:bookmarkEnd w:id="612"/>
      <w:bookmarkEnd w:id="613"/>
      <w:r>
        <w:rPr>
          <w:rFonts w:ascii="宋体" w:hAnsi="宋体"/>
          <w:szCs w:val="21"/>
        </w:rPr>
        <w:t>同价</w:t>
      </w:r>
      <w:bookmarkEnd w:id="614"/>
      <w:bookmarkEnd w:id="615"/>
      <w:bookmarkEnd w:id="616"/>
      <w:bookmarkEnd w:id="617"/>
      <w:bookmarkEnd w:id="618"/>
      <w:bookmarkEnd w:id="619"/>
      <w:bookmarkEnd w:id="620"/>
      <w:bookmarkEnd w:id="621"/>
      <w:r>
        <w:rPr>
          <w:rFonts w:ascii="宋体" w:hAnsi="宋体"/>
          <w:szCs w:val="21"/>
        </w:rPr>
        <w:t>格形式</w:t>
      </w:r>
    </w:p>
    <w:bookmarkEnd w:id="622"/>
    <w:bookmarkEnd w:id="623"/>
    <w:bookmarkEnd w:id="624"/>
    <w:bookmarkEnd w:id="625"/>
    <w:bookmarkEnd w:id="626"/>
    <w:bookmarkEnd w:id="627"/>
    <w:p>
      <w:pPr>
        <w:spacing w:line="280" w:lineRule="exact"/>
        <w:ind w:firstLine="420" w:firstLineChars="200"/>
        <w:jc w:val="left"/>
        <w:rPr>
          <w:rFonts w:ascii="宋体" w:hAnsi="宋体"/>
          <w:szCs w:val="21"/>
        </w:rPr>
      </w:pPr>
      <w:r>
        <w:rPr>
          <w:rFonts w:ascii="宋体" w:hAnsi="宋体"/>
          <w:szCs w:val="21"/>
        </w:rPr>
        <w:t>1、单价合同。</w:t>
      </w:r>
    </w:p>
    <w:p>
      <w:pPr>
        <w:tabs>
          <w:tab w:val="center" w:pos="4153"/>
          <w:tab w:val="right" w:pos="8306"/>
        </w:tabs>
        <w:snapToGrid w:val="0"/>
        <w:spacing w:after="120" w:line="280" w:lineRule="exact"/>
        <w:ind w:left="63" w:right="63" w:firstLine="520" w:firstLineChars="248"/>
        <w:rPr>
          <w:rFonts w:ascii="宋体" w:hAnsi="宋体"/>
          <w:iCs/>
          <w:szCs w:val="21"/>
          <w:u w:val="single"/>
        </w:rPr>
      </w:pPr>
      <w:r>
        <w:rPr>
          <w:rFonts w:ascii="宋体" w:hAnsi="宋体"/>
          <w:szCs w:val="21"/>
        </w:rPr>
        <w:t>综合单价包含的风险范围：</w:t>
      </w:r>
      <w:r>
        <w:rPr>
          <w:rFonts w:hint="eastAsia" w:ascii="宋体" w:hAnsi="宋体"/>
          <w:iCs/>
          <w:szCs w:val="21"/>
          <w:u w:val="single"/>
        </w:rPr>
        <w:t>承包人应考虑为了防范、化解、处理由于施工期内可能出现的人工、材料和施工机械台班价格上涨、人员伤亡、质量缺陷、工期拖延及政策风险等不利事件所需的一切费用（包括工程中标通知书发出后至开工日的所有材料、人工涨价及政策处理等风险）。</w:t>
      </w:r>
    </w:p>
    <w:p>
      <w:pPr>
        <w:spacing w:line="280" w:lineRule="exact"/>
        <w:jc w:val="left"/>
        <w:rPr>
          <w:rFonts w:ascii="宋体" w:hAnsi="宋体"/>
          <w:szCs w:val="21"/>
        </w:rPr>
      </w:pPr>
      <w:r>
        <w:rPr>
          <w:rFonts w:ascii="宋体" w:hAnsi="宋体"/>
          <w:szCs w:val="21"/>
        </w:rPr>
        <w:tab/>
      </w:r>
      <w:r>
        <w:rPr>
          <w:rFonts w:ascii="宋体" w:hAnsi="宋体"/>
          <w:szCs w:val="21"/>
        </w:rPr>
        <w:t>风险费用的计算方法：</w:t>
      </w:r>
      <w:r>
        <w:rPr>
          <w:rFonts w:hint="eastAsia" w:ascii="宋体" w:hAnsi="宋体"/>
          <w:szCs w:val="21"/>
          <w:u w:val="single"/>
        </w:rPr>
        <w:t xml:space="preserve">      /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风险范围以外合同价格的调整方法：</w:t>
      </w:r>
      <w:r>
        <w:rPr>
          <w:rFonts w:hint="eastAsia" w:ascii="宋体" w:hAnsi="宋体"/>
          <w:szCs w:val="21"/>
          <w:u w:val="single"/>
        </w:rPr>
        <w:t xml:space="preserve">  /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2、总价合同。</w:t>
      </w:r>
    </w:p>
    <w:p>
      <w:pPr>
        <w:spacing w:line="280" w:lineRule="exact"/>
        <w:ind w:firstLine="420" w:firstLineChars="200"/>
        <w:jc w:val="left"/>
        <w:rPr>
          <w:rFonts w:ascii="宋体" w:hAnsi="宋体"/>
          <w:szCs w:val="21"/>
        </w:rPr>
      </w:pPr>
      <w:r>
        <w:rPr>
          <w:rFonts w:ascii="宋体" w:hAnsi="宋体"/>
          <w:szCs w:val="21"/>
        </w:rPr>
        <w:t>总价包含的风险范围：</w:t>
      </w:r>
      <w:r>
        <w:rPr>
          <w:rFonts w:hint="eastAsia" w:ascii="宋体" w:hAnsi="宋体"/>
          <w:szCs w:val="21"/>
          <w:u w:val="single"/>
        </w:rPr>
        <w:t xml:space="preserve">             /       </w:t>
      </w:r>
      <w:r>
        <w:rPr>
          <w:rFonts w:hint="eastAsia" w:ascii="宋体" w:hAnsi="宋体"/>
          <w:szCs w:val="21"/>
        </w:rPr>
        <w:t>。</w:t>
      </w:r>
    </w:p>
    <w:p>
      <w:pPr>
        <w:spacing w:line="280" w:lineRule="exact"/>
        <w:ind w:firstLine="420" w:firstLineChars="200"/>
        <w:jc w:val="left"/>
        <w:rPr>
          <w:rFonts w:ascii="宋体" w:hAnsi="宋体"/>
          <w:szCs w:val="21"/>
        </w:rPr>
      </w:pPr>
      <w:r>
        <w:rPr>
          <w:rFonts w:ascii="宋体" w:hAnsi="宋体"/>
          <w:szCs w:val="21"/>
        </w:rPr>
        <w:t>风险费用的计算方法：</w:t>
      </w:r>
      <w:r>
        <w:rPr>
          <w:rFonts w:hint="eastAsia" w:ascii="宋体" w:hAnsi="宋体"/>
          <w:szCs w:val="21"/>
          <w:u w:val="single"/>
        </w:rPr>
        <w:t xml:space="preserve">        /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风险范围以外合同价格的调整方法：</w:t>
      </w:r>
      <w:r>
        <w:rPr>
          <w:rFonts w:hint="eastAsia" w:ascii="宋体" w:hAnsi="宋体"/>
          <w:szCs w:val="21"/>
          <w:u w:val="single"/>
        </w:rPr>
        <w:t xml:space="preserve">    /     </w:t>
      </w:r>
      <w:r>
        <w:rPr>
          <w:rFonts w:ascii="宋体" w:hAnsi="宋体"/>
          <w:szCs w:val="21"/>
        </w:rPr>
        <w:t>。</w:t>
      </w:r>
    </w:p>
    <w:p>
      <w:pPr>
        <w:spacing w:line="280" w:lineRule="exact"/>
        <w:ind w:firstLine="315" w:firstLineChars="150"/>
        <w:jc w:val="left"/>
        <w:rPr>
          <w:rFonts w:ascii="宋体" w:hAnsi="宋体"/>
          <w:szCs w:val="21"/>
        </w:rPr>
      </w:pPr>
      <w:r>
        <w:rPr>
          <w:rFonts w:ascii="宋体" w:hAnsi="宋体"/>
          <w:szCs w:val="21"/>
        </w:rPr>
        <w:t>3、其他价格方式：</w:t>
      </w:r>
      <w:r>
        <w:rPr>
          <w:rFonts w:hint="eastAsia" w:ascii="宋体" w:hAnsi="宋体"/>
          <w:szCs w:val="21"/>
          <w:u w:val="single"/>
        </w:rPr>
        <w:t xml:space="preserve">           /             </w:t>
      </w:r>
      <w:r>
        <w:rPr>
          <w:rFonts w:ascii="宋体" w:hAnsi="宋体"/>
          <w:szCs w:val="21"/>
        </w:rPr>
        <w:t>。</w:t>
      </w:r>
    </w:p>
    <w:p>
      <w:pPr>
        <w:spacing w:after="120" w:line="280" w:lineRule="exact"/>
        <w:ind w:firstLine="420" w:firstLineChars="200"/>
        <w:rPr>
          <w:rFonts w:ascii="宋体" w:hAnsi="宋体"/>
          <w:szCs w:val="21"/>
        </w:rPr>
      </w:pPr>
      <w:bookmarkStart w:id="628" w:name="_Toc312678042"/>
      <w:bookmarkStart w:id="629" w:name="_Toc304295581"/>
      <w:bookmarkStart w:id="630" w:name="_Toc297216213"/>
      <w:bookmarkStart w:id="631" w:name="_Toc297123554"/>
      <w:bookmarkStart w:id="632" w:name="_Toc300935004"/>
      <w:bookmarkStart w:id="633" w:name="_Toc303539161"/>
      <w:bookmarkStart w:id="634" w:name="_Toc296944546"/>
      <w:bookmarkStart w:id="635" w:name="_Toc297048393"/>
      <w:bookmarkStart w:id="636" w:name="_Toc297120507"/>
      <w:bookmarkStart w:id="637" w:name="_Toc296347206"/>
      <w:bookmarkStart w:id="638" w:name="_Toc296503207"/>
      <w:bookmarkStart w:id="639" w:name="_Toc296891035"/>
      <w:bookmarkStart w:id="640" w:name="_Toc296891247"/>
      <w:bookmarkStart w:id="641" w:name="_Toc292559412"/>
      <w:bookmarkStart w:id="642" w:name="_Toc292559917"/>
      <w:bookmarkStart w:id="643" w:name="_Toc296346708"/>
      <w:r>
        <w:rPr>
          <w:rFonts w:ascii="宋体" w:hAnsi="宋体"/>
          <w:szCs w:val="21"/>
        </w:rPr>
        <w:t>12.2 预付款</w:t>
      </w:r>
    </w:p>
    <w:bookmarkEnd w:id="628"/>
    <w:bookmarkEnd w:id="629"/>
    <w:bookmarkEnd w:id="630"/>
    <w:bookmarkEnd w:id="631"/>
    <w:bookmarkEnd w:id="632"/>
    <w:bookmarkEnd w:id="633"/>
    <w:p>
      <w:pPr>
        <w:spacing w:line="280" w:lineRule="exact"/>
        <w:ind w:firstLine="420" w:firstLineChars="200"/>
        <w:jc w:val="left"/>
        <w:rPr>
          <w:rFonts w:ascii="宋体" w:hAnsi="宋体"/>
          <w:szCs w:val="21"/>
        </w:rPr>
      </w:pPr>
      <w:r>
        <w:rPr>
          <w:rFonts w:ascii="宋体" w:hAnsi="宋体"/>
          <w:szCs w:val="21"/>
        </w:rPr>
        <w:t>12.2.1 预付款的支付</w:t>
      </w:r>
    </w:p>
    <w:p>
      <w:pPr>
        <w:spacing w:line="280" w:lineRule="exact"/>
        <w:ind w:firstLine="420" w:firstLineChars="200"/>
        <w:jc w:val="left"/>
        <w:rPr>
          <w:rFonts w:ascii="宋体" w:hAnsi="宋体"/>
          <w:szCs w:val="21"/>
        </w:rPr>
      </w:pPr>
      <w:r>
        <w:rPr>
          <w:rFonts w:ascii="宋体" w:hAnsi="宋体"/>
          <w:szCs w:val="21"/>
        </w:rPr>
        <w:t>预付款支付比例或金额：</w:t>
      </w:r>
      <w:r>
        <w:rPr>
          <w:rFonts w:hint="eastAsia" w:ascii="宋体" w:hAnsi="宋体"/>
          <w:szCs w:val="21"/>
          <w:u w:val="single"/>
        </w:rPr>
        <w:t>本工程不支付预付款</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预付款支付期限：</w:t>
      </w:r>
      <w:r>
        <w:rPr>
          <w:rFonts w:hint="eastAsia" w:ascii="宋体" w:hAnsi="宋体"/>
          <w:szCs w:val="21"/>
          <w:u w:val="single"/>
        </w:rPr>
        <w:t xml:space="preserve">  /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预付款扣回的方式：</w:t>
      </w:r>
      <w:r>
        <w:rPr>
          <w:rFonts w:hint="eastAsia" w:ascii="宋体" w:hAnsi="宋体"/>
          <w:szCs w:val="21"/>
          <w:u w:val="single"/>
        </w:rPr>
        <w:t xml:space="preserve">  /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12.2.2 预付款担保</w:t>
      </w:r>
    </w:p>
    <w:p>
      <w:pPr>
        <w:spacing w:line="280" w:lineRule="exact"/>
        <w:ind w:firstLine="420" w:firstLineChars="200"/>
        <w:jc w:val="left"/>
        <w:rPr>
          <w:rFonts w:ascii="宋体" w:hAnsi="宋体"/>
          <w:szCs w:val="21"/>
        </w:rPr>
      </w:pPr>
      <w:r>
        <w:rPr>
          <w:rFonts w:ascii="宋体" w:hAnsi="宋体"/>
          <w:szCs w:val="21"/>
        </w:rPr>
        <w:t>承包人提交预付款担保的期限：</w:t>
      </w:r>
      <w:r>
        <w:rPr>
          <w:rFonts w:hint="eastAsia" w:ascii="宋体" w:hAnsi="宋体"/>
          <w:szCs w:val="21"/>
          <w:u w:val="single"/>
        </w:rPr>
        <w:t xml:space="preserve"> /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预付款担保的形式为：</w:t>
      </w:r>
      <w:r>
        <w:rPr>
          <w:rFonts w:hint="eastAsia" w:ascii="宋体" w:hAnsi="宋体"/>
          <w:szCs w:val="21"/>
          <w:u w:val="single"/>
        </w:rPr>
        <w:t>/</w:t>
      </w:r>
      <w:r>
        <w:rPr>
          <w:rFonts w:ascii="宋体" w:hAnsi="宋体"/>
          <w:szCs w:val="21"/>
        </w:rPr>
        <w:t>。</w:t>
      </w:r>
    </w:p>
    <w:bookmarkEnd w:id="634"/>
    <w:bookmarkEnd w:id="635"/>
    <w:bookmarkEnd w:id="636"/>
    <w:bookmarkEnd w:id="637"/>
    <w:bookmarkEnd w:id="638"/>
    <w:bookmarkEnd w:id="639"/>
    <w:bookmarkEnd w:id="640"/>
    <w:bookmarkEnd w:id="641"/>
    <w:bookmarkEnd w:id="642"/>
    <w:bookmarkEnd w:id="643"/>
    <w:p>
      <w:pPr>
        <w:spacing w:after="120" w:line="280" w:lineRule="exact"/>
        <w:ind w:firstLine="420" w:firstLineChars="200"/>
        <w:rPr>
          <w:rFonts w:ascii="宋体" w:hAnsi="宋体"/>
          <w:szCs w:val="21"/>
        </w:rPr>
      </w:pPr>
      <w:r>
        <w:rPr>
          <w:rFonts w:ascii="宋体" w:hAnsi="宋体"/>
          <w:szCs w:val="21"/>
        </w:rPr>
        <w:t>12.3 计量</w:t>
      </w:r>
    </w:p>
    <w:p>
      <w:pPr>
        <w:spacing w:line="280" w:lineRule="exact"/>
        <w:ind w:firstLine="420" w:firstLineChars="200"/>
        <w:jc w:val="left"/>
        <w:rPr>
          <w:rFonts w:ascii="宋体" w:hAnsi="宋体"/>
          <w:szCs w:val="21"/>
        </w:rPr>
      </w:pPr>
      <w:r>
        <w:rPr>
          <w:rFonts w:ascii="宋体" w:hAnsi="宋体"/>
          <w:szCs w:val="21"/>
        </w:rPr>
        <w:t>12.3.1 计量原则</w:t>
      </w:r>
    </w:p>
    <w:p>
      <w:pPr>
        <w:spacing w:line="320" w:lineRule="exact"/>
        <w:ind w:firstLine="420" w:firstLineChars="200"/>
        <w:rPr>
          <w:rFonts w:ascii="宋体" w:hAnsi="宋体"/>
          <w:szCs w:val="21"/>
          <w:u w:val="single"/>
        </w:rPr>
      </w:pPr>
      <w:r>
        <w:rPr>
          <w:rFonts w:ascii="宋体" w:hAnsi="宋体"/>
          <w:szCs w:val="21"/>
        </w:rPr>
        <w:t>工程量计算规则：</w:t>
      </w:r>
      <w:r>
        <w:rPr>
          <w:rFonts w:hint="eastAsia" w:ascii="宋体" w:hAnsi="宋体"/>
          <w:szCs w:val="21"/>
          <w:u w:val="single"/>
        </w:rPr>
        <w:t>工程量应根据施工图纸、设计变更单等内容，按《建设工程工程量清单计价规范》（GB50500-2013 ）及浙江省补充条款的计算规则计算，且必须经发包人签认。</w:t>
      </w:r>
    </w:p>
    <w:p>
      <w:pPr>
        <w:spacing w:line="280" w:lineRule="exact"/>
        <w:ind w:firstLine="420" w:firstLineChars="200"/>
        <w:jc w:val="left"/>
        <w:rPr>
          <w:rFonts w:ascii="宋体" w:hAnsi="宋体"/>
          <w:szCs w:val="21"/>
        </w:rPr>
      </w:pPr>
      <w:r>
        <w:rPr>
          <w:rFonts w:ascii="宋体" w:hAnsi="宋体"/>
          <w:szCs w:val="21"/>
        </w:rPr>
        <w:t>12.3.2 计量周期</w:t>
      </w:r>
    </w:p>
    <w:p>
      <w:pPr>
        <w:spacing w:line="280" w:lineRule="exact"/>
        <w:ind w:firstLine="420" w:firstLineChars="200"/>
        <w:jc w:val="left"/>
        <w:rPr>
          <w:rFonts w:ascii="宋体" w:hAnsi="宋体"/>
          <w:szCs w:val="21"/>
        </w:rPr>
      </w:pPr>
      <w:r>
        <w:rPr>
          <w:rFonts w:ascii="宋体" w:hAnsi="宋体"/>
          <w:szCs w:val="21"/>
        </w:rPr>
        <w:t>关于计量周期的约定：</w:t>
      </w:r>
      <w:r>
        <w:rPr>
          <w:rFonts w:hint="eastAsia" w:ascii="宋体" w:hAnsi="宋体"/>
          <w:szCs w:val="21"/>
          <w:u w:val="single"/>
        </w:rPr>
        <w:t>每月计量</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12.3.3 单价合同的计量</w:t>
      </w:r>
    </w:p>
    <w:p>
      <w:pPr>
        <w:spacing w:line="280" w:lineRule="exact"/>
        <w:ind w:firstLine="420" w:firstLineChars="200"/>
        <w:jc w:val="left"/>
        <w:rPr>
          <w:rFonts w:ascii="宋体" w:hAnsi="宋体"/>
          <w:iCs/>
          <w:szCs w:val="21"/>
        </w:rPr>
      </w:pPr>
      <w:r>
        <w:rPr>
          <w:rFonts w:ascii="宋体" w:hAnsi="宋体"/>
          <w:szCs w:val="21"/>
        </w:rPr>
        <w:t>关于单价合同计量的约定：</w:t>
      </w:r>
      <w:r>
        <w:rPr>
          <w:rFonts w:hint="eastAsia" w:ascii="宋体" w:hAnsi="宋体"/>
          <w:iCs/>
          <w:szCs w:val="21"/>
          <w:u w:val="single"/>
        </w:rPr>
        <w:t>由监理人、招标人进行初审，最终以有关部门审核确定的数量、金额作为计量依据</w:t>
      </w:r>
      <w:r>
        <w:rPr>
          <w:rFonts w:ascii="宋体" w:hAnsi="宋体"/>
          <w:iCs/>
          <w:szCs w:val="21"/>
        </w:rPr>
        <w:t>。</w:t>
      </w:r>
    </w:p>
    <w:p>
      <w:pPr>
        <w:spacing w:line="280" w:lineRule="exact"/>
        <w:ind w:firstLine="420" w:firstLineChars="200"/>
        <w:jc w:val="left"/>
        <w:rPr>
          <w:rFonts w:ascii="宋体" w:hAnsi="宋体"/>
          <w:szCs w:val="21"/>
        </w:rPr>
      </w:pPr>
      <w:r>
        <w:rPr>
          <w:rFonts w:ascii="宋体" w:hAnsi="宋体"/>
          <w:szCs w:val="21"/>
        </w:rPr>
        <w:t>12.3.4 总价合同的计量</w:t>
      </w:r>
    </w:p>
    <w:p>
      <w:pPr>
        <w:spacing w:line="280" w:lineRule="exact"/>
        <w:ind w:firstLine="420" w:firstLineChars="200"/>
        <w:jc w:val="left"/>
        <w:rPr>
          <w:rFonts w:ascii="宋体" w:hAnsi="宋体"/>
          <w:szCs w:val="21"/>
        </w:rPr>
      </w:pPr>
      <w:r>
        <w:rPr>
          <w:rFonts w:ascii="宋体" w:hAnsi="宋体"/>
          <w:szCs w:val="21"/>
        </w:rPr>
        <w:t>关于总价合同计量的约定：</w:t>
      </w:r>
      <w:r>
        <w:rPr>
          <w:rFonts w:hint="eastAsia" w:ascii="宋体" w:hAnsi="宋体"/>
          <w:szCs w:val="21"/>
          <w:u w:val="single"/>
        </w:rPr>
        <w:t xml:space="preserve">/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12.3.5总价合同采用支付分解表计量支付的，是否适用第</w:t>
      </w:r>
      <w:r>
        <w:rPr>
          <w:rFonts w:ascii="宋体" w:hAnsi="宋体"/>
          <w:kern w:val="0"/>
          <w:szCs w:val="21"/>
        </w:rPr>
        <w:t xml:space="preserve">12.3.4 </w:t>
      </w:r>
      <w:r>
        <w:rPr>
          <w:rFonts w:ascii="宋体" w:hAnsi="宋体"/>
          <w:szCs w:val="21"/>
        </w:rPr>
        <w:t>项</w:t>
      </w:r>
      <w:r>
        <w:rPr>
          <w:rFonts w:hint="eastAsia" w:ascii="宋体" w:hAnsi="宋体"/>
          <w:kern w:val="0"/>
          <w:szCs w:val="21"/>
        </w:rPr>
        <w:t>〔</w:t>
      </w:r>
      <w:r>
        <w:rPr>
          <w:rFonts w:ascii="宋体" w:hAnsi="宋体"/>
          <w:kern w:val="0"/>
          <w:szCs w:val="21"/>
        </w:rPr>
        <w:t>总价合同的计量</w:t>
      </w:r>
      <w:r>
        <w:rPr>
          <w:rFonts w:hint="eastAsia" w:ascii="宋体" w:hAnsi="宋体"/>
          <w:kern w:val="0"/>
          <w:szCs w:val="21"/>
        </w:rPr>
        <w:t>〕</w:t>
      </w:r>
      <w:r>
        <w:rPr>
          <w:rFonts w:ascii="宋体" w:hAnsi="宋体"/>
          <w:szCs w:val="21"/>
        </w:rPr>
        <w:t>约定</w:t>
      </w:r>
      <w:r>
        <w:rPr>
          <w:rFonts w:hint="eastAsia" w:ascii="宋体" w:hAnsi="宋体"/>
          <w:szCs w:val="21"/>
        </w:rPr>
        <w:t>进行计量：</w:t>
      </w:r>
      <w:r>
        <w:rPr>
          <w:rFonts w:hint="eastAsia" w:ascii="宋体" w:hAnsi="宋体"/>
          <w:szCs w:val="21"/>
          <w:u w:val="single"/>
        </w:rPr>
        <w:t xml:space="preserve">   /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12.3.6 其他价格形式合同的计量</w:t>
      </w:r>
    </w:p>
    <w:p>
      <w:pPr>
        <w:spacing w:line="280" w:lineRule="exact"/>
        <w:ind w:firstLine="420" w:firstLineChars="200"/>
        <w:jc w:val="left"/>
        <w:rPr>
          <w:rFonts w:ascii="宋体" w:hAnsi="宋体"/>
          <w:szCs w:val="21"/>
        </w:rPr>
      </w:pPr>
      <w:r>
        <w:rPr>
          <w:rFonts w:ascii="宋体" w:hAnsi="宋体"/>
          <w:szCs w:val="21"/>
        </w:rPr>
        <w:t>其他价格形式的计量方式和程序：</w:t>
      </w:r>
      <w:r>
        <w:rPr>
          <w:rFonts w:hint="eastAsia" w:ascii="宋体" w:hAnsi="宋体"/>
          <w:szCs w:val="21"/>
          <w:u w:val="single"/>
        </w:rPr>
        <w:t xml:space="preserve">/       </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12.4 工程进度款支付</w:t>
      </w:r>
    </w:p>
    <w:p>
      <w:pPr>
        <w:spacing w:line="280" w:lineRule="exact"/>
        <w:ind w:firstLine="420" w:firstLineChars="200"/>
        <w:jc w:val="left"/>
        <w:rPr>
          <w:rFonts w:ascii="宋体" w:hAnsi="宋体"/>
          <w:szCs w:val="21"/>
        </w:rPr>
      </w:pPr>
      <w:bookmarkStart w:id="644" w:name="_Toc297216215"/>
      <w:bookmarkStart w:id="645" w:name="_Toc300935006"/>
      <w:bookmarkStart w:id="646" w:name="_Toc303539163"/>
      <w:bookmarkStart w:id="647" w:name="_Toc296944550"/>
      <w:bookmarkStart w:id="648" w:name="_Toc296346712"/>
      <w:bookmarkStart w:id="649" w:name="_Toc296347210"/>
      <w:bookmarkStart w:id="650" w:name="_Toc292559921"/>
      <w:bookmarkStart w:id="651" w:name="_Toc296503211"/>
      <w:bookmarkStart w:id="652" w:name="_Toc292559416"/>
      <w:bookmarkStart w:id="653" w:name="_Toc296891039"/>
      <w:bookmarkStart w:id="654" w:name="_Toc296891251"/>
      <w:bookmarkStart w:id="655" w:name="_Toc297048397"/>
      <w:bookmarkStart w:id="656" w:name="_Toc297120511"/>
      <w:bookmarkStart w:id="657" w:name="_Toc297123556"/>
      <w:r>
        <w:rPr>
          <w:rFonts w:ascii="宋体" w:hAnsi="宋体"/>
          <w:szCs w:val="21"/>
        </w:rPr>
        <w:t>12.4.1 付款周期</w:t>
      </w:r>
    </w:p>
    <w:p>
      <w:pPr>
        <w:spacing w:line="280" w:lineRule="exact"/>
        <w:ind w:firstLine="420" w:firstLineChars="200"/>
        <w:jc w:val="left"/>
        <w:rPr>
          <w:rFonts w:ascii="宋体" w:hAnsi="宋体"/>
          <w:szCs w:val="21"/>
        </w:rPr>
      </w:pPr>
      <w:r>
        <w:rPr>
          <w:rFonts w:ascii="宋体" w:hAnsi="宋体"/>
          <w:szCs w:val="21"/>
        </w:rPr>
        <w:t>关于付款周期的约定：</w:t>
      </w:r>
      <w:r>
        <w:rPr>
          <w:rFonts w:hint="eastAsia" w:ascii="宋体" w:hAnsi="宋体"/>
          <w:szCs w:val="21"/>
          <w:u w:val="single"/>
        </w:rPr>
        <w:t>按12.3.2条、12.3.3条规定</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12.4.2 进度付款申请单的编制</w:t>
      </w:r>
    </w:p>
    <w:p>
      <w:pPr>
        <w:spacing w:line="280" w:lineRule="exact"/>
        <w:ind w:firstLine="420" w:firstLineChars="200"/>
        <w:jc w:val="left"/>
        <w:rPr>
          <w:rFonts w:ascii="宋体" w:hAnsi="宋体"/>
          <w:szCs w:val="21"/>
        </w:rPr>
      </w:pPr>
      <w:r>
        <w:rPr>
          <w:rFonts w:ascii="宋体" w:hAnsi="宋体"/>
          <w:szCs w:val="21"/>
        </w:rPr>
        <w:t>关于进度付款申请单编制的约定：</w:t>
      </w:r>
      <w:r>
        <w:rPr>
          <w:rFonts w:hint="eastAsia" w:ascii="宋体" w:hAnsi="宋体"/>
          <w:szCs w:val="21"/>
          <w:u w:val="single"/>
        </w:rPr>
        <w:t>按浦江当地相关部门规定</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1</w:t>
      </w:r>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r>
        <w:rPr>
          <w:rFonts w:ascii="宋体" w:hAnsi="宋体"/>
          <w:szCs w:val="21"/>
        </w:rPr>
        <w:t>2.4.3 进度付款申请单的提交</w:t>
      </w:r>
    </w:p>
    <w:p>
      <w:pPr>
        <w:spacing w:line="280" w:lineRule="exact"/>
        <w:ind w:firstLine="420" w:firstLineChars="200"/>
        <w:jc w:val="left"/>
        <w:rPr>
          <w:rFonts w:ascii="宋体" w:hAnsi="宋体"/>
          <w:szCs w:val="21"/>
        </w:rPr>
      </w:pPr>
      <w:r>
        <w:rPr>
          <w:rFonts w:ascii="宋体" w:hAnsi="宋体"/>
          <w:szCs w:val="21"/>
        </w:rPr>
        <w:t>（1）单价合同进度付款申请单提交的约定</w:t>
      </w:r>
      <w:r>
        <w:rPr>
          <w:rFonts w:hint="eastAsia" w:ascii="宋体" w:hAnsi="宋体"/>
          <w:szCs w:val="21"/>
        </w:rPr>
        <w:t>：</w:t>
      </w:r>
      <w:r>
        <w:rPr>
          <w:rFonts w:hint="eastAsia" w:ascii="宋体" w:hAnsi="宋体"/>
          <w:szCs w:val="21"/>
          <w:u w:val="single"/>
        </w:rPr>
        <w:t>按通用条款规定</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（2）总价合同进度付款申请单提交的约定</w:t>
      </w:r>
      <w:r>
        <w:rPr>
          <w:rFonts w:hint="eastAsia" w:ascii="宋体" w:hAnsi="宋体"/>
          <w:szCs w:val="21"/>
        </w:rPr>
        <w:t>：</w:t>
      </w:r>
      <w:r>
        <w:rPr>
          <w:rFonts w:hint="eastAsia" w:ascii="宋体" w:hAnsi="宋体"/>
          <w:szCs w:val="21"/>
          <w:u w:val="single"/>
        </w:rPr>
        <w:t>/</w:t>
      </w:r>
      <w:r>
        <w:rPr>
          <w:rFonts w:ascii="宋体" w:hAnsi="宋体"/>
          <w:szCs w:val="21"/>
        </w:rPr>
        <w:t>。</w:t>
      </w:r>
    </w:p>
    <w:p>
      <w:pPr>
        <w:spacing w:line="280" w:lineRule="exact"/>
        <w:jc w:val="left"/>
        <w:rPr>
          <w:rFonts w:ascii="宋体" w:hAnsi="宋体"/>
          <w:szCs w:val="21"/>
        </w:rPr>
      </w:pPr>
      <w:r>
        <w:rPr>
          <w:rFonts w:ascii="宋体" w:hAnsi="宋体"/>
          <w:szCs w:val="21"/>
        </w:rPr>
        <w:t>（3）其他价格形式合同进度付款申请单提交的约定：</w:t>
      </w:r>
      <w:r>
        <w:rPr>
          <w:rFonts w:hint="eastAsia" w:ascii="宋体" w:hAnsi="宋体"/>
          <w:szCs w:val="21"/>
          <w:u w:val="single"/>
        </w:rPr>
        <w:t>/</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12.4.4 进度款审核和支付</w:t>
      </w:r>
    </w:p>
    <w:p>
      <w:pPr>
        <w:spacing w:line="280" w:lineRule="exact"/>
        <w:ind w:firstLine="420" w:firstLineChars="200"/>
        <w:jc w:val="left"/>
        <w:rPr>
          <w:rFonts w:ascii="宋体" w:hAnsi="宋体"/>
          <w:szCs w:val="21"/>
          <w:u w:val="single"/>
        </w:rPr>
      </w:pPr>
      <w:r>
        <w:rPr>
          <w:rFonts w:ascii="宋体" w:hAnsi="宋体"/>
          <w:szCs w:val="21"/>
        </w:rPr>
        <w:t>（1）监理人审查并报送发包人的期限：</w:t>
      </w:r>
      <w:r>
        <w:rPr>
          <w:rFonts w:hint="eastAsia" w:ascii="宋体" w:hAnsi="宋体"/>
          <w:szCs w:val="21"/>
          <w:u w:val="single"/>
        </w:rPr>
        <w:t>承包人递交进度申请单及完整附件后7天内</w:t>
      </w:r>
      <w:r>
        <w:rPr>
          <w:rFonts w:ascii="宋体" w:hAnsi="宋体"/>
          <w:szCs w:val="21"/>
        </w:rPr>
        <w:t>。</w:t>
      </w:r>
    </w:p>
    <w:p>
      <w:pPr>
        <w:spacing w:line="280" w:lineRule="exact"/>
        <w:jc w:val="left"/>
        <w:rPr>
          <w:rFonts w:ascii="宋体" w:hAnsi="宋体"/>
          <w:szCs w:val="21"/>
        </w:rPr>
      </w:pPr>
      <w:r>
        <w:rPr>
          <w:rFonts w:ascii="宋体" w:hAnsi="宋体"/>
          <w:szCs w:val="21"/>
        </w:rPr>
        <w:t>发包人完成审批并签发进度款支付证书的期限：</w:t>
      </w:r>
      <w:r>
        <w:rPr>
          <w:rFonts w:hint="eastAsia" w:ascii="宋体" w:hAnsi="宋体"/>
          <w:szCs w:val="21"/>
          <w:u w:val="single"/>
        </w:rPr>
        <w:t>监理人审查通过后7天内</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（2）发包人支付进度款的期限：</w:t>
      </w:r>
      <w:r>
        <w:rPr>
          <w:rFonts w:hint="eastAsia" w:ascii="宋体" w:hAnsi="宋体"/>
          <w:szCs w:val="21"/>
          <w:u w:val="single"/>
        </w:rPr>
        <w:t>根据审批情况，具体以发包人支付时间为准</w:t>
      </w:r>
      <w:r>
        <w:rPr>
          <w:rFonts w:ascii="宋体" w:hAnsi="宋体"/>
          <w:szCs w:val="21"/>
        </w:rPr>
        <w:t>。</w:t>
      </w:r>
    </w:p>
    <w:p>
      <w:pPr>
        <w:spacing w:line="280" w:lineRule="exact"/>
        <w:ind w:firstLine="420" w:firstLineChars="200"/>
        <w:jc w:val="left"/>
        <w:rPr>
          <w:rFonts w:ascii="宋体" w:hAnsi="宋体"/>
          <w:szCs w:val="21"/>
          <w:u w:val="single"/>
        </w:rPr>
      </w:pPr>
      <w:r>
        <w:rPr>
          <w:rFonts w:hint="eastAsia" w:ascii="宋体" w:hAnsi="宋体"/>
          <w:szCs w:val="21"/>
        </w:rPr>
        <w:t>（3）工程款的支付方式</w:t>
      </w:r>
      <w:r>
        <w:rPr>
          <w:rFonts w:hint="eastAsia" w:ascii="宋体" w:hAnsi="宋体"/>
          <w:sz w:val="26"/>
          <w:szCs w:val="26"/>
        </w:rPr>
        <w:t>：</w:t>
      </w:r>
      <w:r>
        <w:rPr>
          <w:rFonts w:hint="eastAsia" w:ascii="宋体" w:hAnsi="宋体"/>
          <w:szCs w:val="21"/>
          <w:u w:val="single"/>
        </w:rPr>
        <w:t>竣工验收合格并经结算审计后累计支付审定价的97.5%，审定价的2.5%为质量保修金，待竣工验收合格满一年后退还（如有责任扣款，扣除相应责任款），质保金均不计息</w:t>
      </w:r>
      <w:r>
        <w:rPr>
          <w:rFonts w:hint="eastAsia" w:ascii="宋体" w:hAnsi="宋体"/>
          <w:szCs w:val="21"/>
        </w:rPr>
        <w:t>。</w:t>
      </w:r>
    </w:p>
    <w:p>
      <w:pPr>
        <w:spacing w:line="340" w:lineRule="exact"/>
        <w:ind w:firstLine="472" w:firstLineChars="225"/>
        <w:rPr>
          <w:rFonts w:ascii="宋体" w:hAnsi="宋体"/>
          <w:szCs w:val="21"/>
        </w:rPr>
      </w:pPr>
      <w:r>
        <w:rPr>
          <w:rFonts w:ascii="宋体" w:hAnsi="宋体"/>
          <w:szCs w:val="21"/>
        </w:rPr>
        <w:t>发包人逾期支付进度款的违约金的计算方式：</w:t>
      </w:r>
      <w:r>
        <w:rPr>
          <w:rFonts w:hint="eastAsia" w:ascii="宋体" w:hAnsi="宋体"/>
          <w:szCs w:val="21"/>
          <w:u w:val="single"/>
        </w:rPr>
        <w:t>/</w:t>
      </w:r>
      <w:r>
        <w:rPr>
          <w:rFonts w:ascii="宋体" w:hAnsi="宋体"/>
          <w:szCs w:val="21"/>
        </w:rPr>
        <w:t>。</w:t>
      </w:r>
    </w:p>
    <w:p>
      <w:pPr>
        <w:spacing w:line="280" w:lineRule="exact"/>
        <w:ind w:firstLine="525" w:firstLineChars="250"/>
        <w:jc w:val="left"/>
        <w:rPr>
          <w:rFonts w:ascii="宋体" w:hAnsi="宋体"/>
          <w:szCs w:val="21"/>
        </w:rPr>
      </w:pPr>
      <w:r>
        <w:rPr>
          <w:rFonts w:ascii="宋体" w:hAnsi="宋体"/>
          <w:szCs w:val="21"/>
        </w:rPr>
        <w:t>12.4.6 支付分解表的编制</w:t>
      </w:r>
    </w:p>
    <w:p>
      <w:pPr>
        <w:spacing w:line="280" w:lineRule="exact"/>
        <w:ind w:left="4341" w:leftChars="267" w:hanging="3780" w:hangingChars="1800"/>
        <w:jc w:val="left"/>
        <w:rPr>
          <w:rFonts w:ascii="宋体" w:hAnsi="宋体"/>
          <w:szCs w:val="21"/>
        </w:rPr>
      </w:pPr>
      <w:r>
        <w:rPr>
          <w:rFonts w:ascii="宋体" w:hAnsi="宋体"/>
          <w:szCs w:val="21"/>
        </w:rPr>
        <w:t>2、总价合同支付分解表的编制与审批：</w:t>
      </w:r>
      <w:r>
        <w:rPr>
          <w:rFonts w:hint="eastAsia" w:ascii="宋体" w:hAnsi="宋体"/>
          <w:szCs w:val="21"/>
          <w:u w:val="single"/>
        </w:rPr>
        <w:t>/</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3、单价合同的总价项目支付分解表的编制与审批：</w:t>
      </w:r>
      <w:r>
        <w:rPr>
          <w:rFonts w:hint="eastAsia" w:ascii="宋体" w:hAnsi="宋体"/>
          <w:szCs w:val="21"/>
          <w:u w:val="single"/>
        </w:rPr>
        <w:t xml:space="preserve">        /</w:t>
      </w:r>
      <w:r>
        <w:rPr>
          <w:rFonts w:ascii="宋体" w:hAnsi="宋体"/>
          <w:szCs w:val="21"/>
        </w:rPr>
        <w:t>。</w:t>
      </w:r>
    </w:p>
    <w:bookmarkEnd w:id="503"/>
    <w:p>
      <w:pPr>
        <w:keepNext/>
        <w:keepLines/>
        <w:spacing w:before="120" w:after="120" w:line="280" w:lineRule="exact"/>
        <w:outlineLvl w:val="3"/>
        <w:rPr>
          <w:rFonts w:ascii="宋体" w:hAnsi="宋体"/>
          <w:bCs/>
          <w:szCs w:val="21"/>
        </w:rPr>
      </w:pPr>
      <w:bookmarkStart w:id="658" w:name="_Toc366256457"/>
      <w:bookmarkStart w:id="659" w:name="_Toc296503219"/>
      <w:bookmarkStart w:id="660" w:name="_Toc296346720"/>
      <w:bookmarkStart w:id="661" w:name="_Toc292559929"/>
      <w:bookmarkStart w:id="662" w:name="_Toc296891047"/>
      <w:bookmarkStart w:id="663" w:name="_Toc296347218"/>
      <w:bookmarkStart w:id="664" w:name="_Toc296891259"/>
      <w:bookmarkStart w:id="665" w:name="_Toc296944558"/>
      <w:bookmarkStart w:id="666" w:name="_Toc297048405"/>
      <w:bookmarkStart w:id="667" w:name="_Toc297120519"/>
      <w:bookmarkStart w:id="668" w:name="_Toc297123564"/>
      <w:bookmarkStart w:id="669" w:name="_Toc297216223"/>
      <w:bookmarkStart w:id="670" w:name="_Toc300935015"/>
      <w:bookmarkStart w:id="671" w:name="_Toc303539172"/>
      <w:bookmarkStart w:id="672" w:name="_Toc304295593"/>
      <w:bookmarkStart w:id="673" w:name="_Toc312678053"/>
      <w:bookmarkStart w:id="674" w:name="_Toc292559424"/>
      <w:r>
        <w:rPr>
          <w:rFonts w:ascii="宋体" w:hAnsi="宋体"/>
          <w:bCs/>
          <w:szCs w:val="21"/>
        </w:rPr>
        <w:t>13.验收和工程试车</w:t>
      </w:r>
      <w:bookmarkEnd w:id="658"/>
    </w:p>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Pr>
        <w:spacing w:after="120" w:line="280" w:lineRule="exact"/>
        <w:ind w:firstLine="420" w:firstLineChars="200"/>
        <w:rPr>
          <w:rFonts w:ascii="宋体" w:hAnsi="宋体"/>
          <w:szCs w:val="21"/>
        </w:rPr>
      </w:pPr>
      <w:r>
        <w:rPr>
          <w:rFonts w:ascii="宋体" w:hAnsi="宋体"/>
          <w:szCs w:val="21"/>
        </w:rPr>
        <w:t>13.1 分部分项工程验收</w:t>
      </w:r>
    </w:p>
    <w:p>
      <w:pPr>
        <w:spacing w:line="280" w:lineRule="exact"/>
        <w:ind w:firstLine="420" w:firstLineChars="200"/>
        <w:jc w:val="left"/>
        <w:rPr>
          <w:rFonts w:ascii="宋体" w:hAnsi="宋体"/>
          <w:szCs w:val="21"/>
        </w:rPr>
      </w:pPr>
      <w:r>
        <w:rPr>
          <w:rFonts w:ascii="宋体" w:hAnsi="宋体"/>
          <w:szCs w:val="21"/>
        </w:rPr>
        <w:t>13.1.2监理人不能按时进行验收时，应提前</w:t>
      </w:r>
      <w:r>
        <w:rPr>
          <w:rFonts w:hint="eastAsia" w:ascii="宋体" w:hAnsi="宋体"/>
          <w:szCs w:val="21"/>
          <w:u w:val="single"/>
        </w:rPr>
        <w:t>24</w:t>
      </w:r>
      <w:r>
        <w:rPr>
          <w:rFonts w:ascii="宋体" w:hAnsi="宋体"/>
          <w:szCs w:val="21"/>
        </w:rPr>
        <w:t>小时提交书面延期要求。</w:t>
      </w:r>
    </w:p>
    <w:p>
      <w:pPr>
        <w:spacing w:line="280" w:lineRule="exact"/>
        <w:ind w:firstLine="420" w:firstLineChars="200"/>
        <w:jc w:val="left"/>
        <w:rPr>
          <w:rFonts w:ascii="宋体" w:hAnsi="宋体"/>
          <w:b/>
          <w:szCs w:val="21"/>
        </w:rPr>
      </w:pPr>
      <w:r>
        <w:rPr>
          <w:rFonts w:ascii="宋体" w:hAnsi="宋体"/>
          <w:szCs w:val="21"/>
        </w:rPr>
        <w:t>关于延期最长不得超过：</w:t>
      </w:r>
      <w:r>
        <w:rPr>
          <w:rFonts w:hint="eastAsia" w:ascii="宋体" w:hAnsi="宋体"/>
          <w:szCs w:val="21"/>
          <w:u w:val="single"/>
        </w:rPr>
        <w:t>48</w:t>
      </w:r>
      <w:r>
        <w:rPr>
          <w:rFonts w:ascii="宋体" w:hAnsi="宋体"/>
          <w:szCs w:val="21"/>
        </w:rPr>
        <w:t>小时。</w:t>
      </w:r>
    </w:p>
    <w:p>
      <w:pPr>
        <w:spacing w:after="120" w:line="280" w:lineRule="exact"/>
        <w:ind w:firstLine="420" w:firstLineChars="200"/>
        <w:rPr>
          <w:rFonts w:ascii="宋体" w:hAnsi="宋体"/>
          <w:szCs w:val="21"/>
        </w:rPr>
      </w:pPr>
      <w:bookmarkStart w:id="675" w:name="_Toc300935016"/>
      <w:bookmarkStart w:id="676" w:name="_Toc297216224"/>
      <w:bookmarkStart w:id="677" w:name="_Toc296944562"/>
      <w:bookmarkStart w:id="678" w:name="_Toc297123565"/>
      <w:bookmarkStart w:id="679" w:name="_Toc297120523"/>
      <w:bookmarkStart w:id="680" w:name="_Toc297048409"/>
      <w:bookmarkStart w:id="681" w:name="_Toc296347222"/>
      <w:bookmarkStart w:id="682" w:name="_Toc296503223"/>
      <w:bookmarkStart w:id="683" w:name="_Toc296891051"/>
      <w:bookmarkStart w:id="684" w:name="_Toc296891263"/>
      <w:bookmarkStart w:id="685" w:name="_Toc303539173"/>
      <w:bookmarkStart w:id="686" w:name="_Toc304295596"/>
      <w:bookmarkStart w:id="687" w:name="_Toc312678056"/>
      <w:bookmarkStart w:id="688" w:name="_Toc292559428"/>
      <w:bookmarkStart w:id="689" w:name="_Toc292559933"/>
      <w:bookmarkStart w:id="690" w:name="_Toc296346724"/>
      <w:bookmarkStart w:id="691" w:name="_Toc267251475"/>
      <w:bookmarkStart w:id="692" w:name="_Toc267251474"/>
      <w:bookmarkStart w:id="693" w:name="_Toc267251473"/>
      <w:bookmarkStart w:id="694" w:name="_Toc267251472"/>
      <w:bookmarkStart w:id="695" w:name="_Toc267251476"/>
      <w:bookmarkStart w:id="696" w:name="_Toc267251471"/>
      <w:bookmarkStart w:id="697" w:name="_Toc267251470"/>
      <w:r>
        <w:rPr>
          <w:rFonts w:ascii="宋体" w:hAnsi="宋体"/>
          <w:szCs w:val="21"/>
        </w:rPr>
        <w:t>13.2 竣工验收</w:t>
      </w:r>
    </w:p>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Pr>
        <w:spacing w:line="280" w:lineRule="exact"/>
        <w:ind w:firstLine="420" w:firstLineChars="200"/>
        <w:jc w:val="left"/>
        <w:rPr>
          <w:rFonts w:ascii="宋体" w:hAnsi="宋体"/>
          <w:szCs w:val="21"/>
        </w:rPr>
      </w:pPr>
      <w:bookmarkStart w:id="698" w:name="_Toc280868704"/>
      <w:bookmarkStart w:id="699" w:name="_Toc280868705"/>
      <w:bookmarkStart w:id="700" w:name="_Toc280868706"/>
      <w:bookmarkStart w:id="701" w:name="_Toc280868707"/>
      <w:bookmarkStart w:id="702" w:name="_Toc280868708"/>
      <w:bookmarkStart w:id="703" w:name="_Toc280868709"/>
      <w:r>
        <w:rPr>
          <w:rFonts w:ascii="宋体" w:hAnsi="宋体"/>
          <w:szCs w:val="21"/>
        </w:rPr>
        <w:t>13.2.2竣工验收程序</w:t>
      </w:r>
    </w:p>
    <w:bookmarkEnd w:id="698"/>
    <w:p>
      <w:pPr>
        <w:spacing w:line="280" w:lineRule="exact"/>
        <w:ind w:left="4341" w:leftChars="267" w:hanging="3780" w:hangingChars="1800"/>
        <w:jc w:val="left"/>
        <w:rPr>
          <w:rFonts w:ascii="宋体" w:hAnsi="宋体"/>
          <w:szCs w:val="21"/>
        </w:rPr>
      </w:pPr>
      <w:r>
        <w:rPr>
          <w:rFonts w:ascii="宋体" w:hAnsi="宋体"/>
          <w:kern w:val="0"/>
          <w:szCs w:val="21"/>
        </w:rPr>
        <w:t>关于竣工验收程序的约定：</w:t>
      </w:r>
      <w:r>
        <w:rPr>
          <w:rFonts w:hint="eastAsia" w:ascii="宋体" w:hAnsi="宋体"/>
          <w:szCs w:val="21"/>
          <w:u w:val="single"/>
        </w:rPr>
        <w:t>按有关法律法规执行</w:t>
      </w:r>
      <w:r>
        <w:rPr>
          <w:rFonts w:ascii="宋体" w:hAnsi="宋体"/>
          <w:szCs w:val="21"/>
        </w:rPr>
        <w:t>。</w:t>
      </w:r>
    </w:p>
    <w:p>
      <w:pPr>
        <w:spacing w:line="280" w:lineRule="exact"/>
        <w:ind w:firstLine="420" w:firstLineChars="200"/>
        <w:jc w:val="left"/>
        <w:rPr>
          <w:rFonts w:ascii="宋体" w:hAnsi="宋体"/>
          <w:szCs w:val="21"/>
        </w:rPr>
      </w:pPr>
      <w:r>
        <w:rPr>
          <w:rFonts w:ascii="宋体" w:hAnsi="宋体"/>
          <w:kern w:val="0"/>
          <w:szCs w:val="21"/>
        </w:rPr>
        <w:t>发包人不按照本项约定组织竣工验收、颁发工程接收证书的违约金的计算方法：</w:t>
      </w:r>
      <w:r>
        <w:rPr>
          <w:rFonts w:hint="eastAsia" w:ascii="宋体" w:hAnsi="宋体"/>
          <w:szCs w:val="21"/>
          <w:u w:val="single"/>
        </w:rPr>
        <w:t>/</w:t>
      </w:r>
      <w:r>
        <w:rPr>
          <w:rFonts w:ascii="宋体" w:hAnsi="宋体"/>
          <w:szCs w:val="21"/>
        </w:rPr>
        <w:t>。</w:t>
      </w:r>
    </w:p>
    <w:bookmarkEnd w:id="699"/>
    <w:p>
      <w:pPr>
        <w:spacing w:line="280" w:lineRule="exact"/>
        <w:ind w:firstLine="420" w:firstLineChars="200"/>
        <w:jc w:val="left"/>
        <w:rPr>
          <w:rFonts w:ascii="宋体" w:hAnsi="宋体"/>
          <w:szCs w:val="21"/>
        </w:rPr>
      </w:pPr>
      <w:r>
        <w:rPr>
          <w:rFonts w:ascii="宋体" w:hAnsi="宋体"/>
          <w:szCs w:val="21"/>
        </w:rPr>
        <w:t>13.2.5移交、接收全部与部分工程</w:t>
      </w:r>
    </w:p>
    <w:bookmarkEnd w:id="700"/>
    <w:p>
      <w:pPr>
        <w:spacing w:line="280" w:lineRule="exact"/>
        <w:ind w:firstLine="420" w:firstLineChars="200"/>
        <w:jc w:val="left"/>
        <w:rPr>
          <w:rFonts w:ascii="宋体" w:hAnsi="宋体"/>
          <w:kern w:val="0"/>
          <w:szCs w:val="21"/>
        </w:rPr>
      </w:pPr>
      <w:r>
        <w:rPr>
          <w:rFonts w:hint="eastAsia" w:ascii="宋体" w:hAnsi="宋体"/>
          <w:kern w:val="0"/>
          <w:szCs w:val="21"/>
        </w:rPr>
        <w:t>承包人向发包人移交工程的期限：</w:t>
      </w:r>
      <w:r>
        <w:rPr>
          <w:rFonts w:hint="eastAsia" w:ascii="宋体" w:hAnsi="宋体"/>
          <w:szCs w:val="21"/>
          <w:u w:val="single"/>
        </w:rPr>
        <w:t>按通用条款规定</w:t>
      </w:r>
      <w:r>
        <w:rPr>
          <w:rFonts w:hint="eastAsia" w:ascii="宋体" w:hAnsi="宋体"/>
          <w:szCs w:val="21"/>
        </w:rPr>
        <w:t>。</w:t>
      </w:r>
    </w:p>
    <w:p>
      <w:pPr>
        <w:spacing w:line="280" w:lineRule="exact"/>
        <w:ind w:firstLine="420" w:firstLineChars="200"/>
        <w:jc w:val="left"/>
        <w:rPr>
          <w:rFonts w:ascii="宋体" w:hAnsi="宋体"/>
          <w:szCs w:val="21"/>
          <w:u w:val="single"/>
        </w:rPr>
      </w:pPr>
      <w:r>
        <w:rPr>
          <w:rFonts w:ascii="宋体" w:hAnsi="宋体"/>
          <w:kern w:val="0"/>
          <w:szCs w:val="21"/>
        </w:rPr>
        <w:t>发包人未按本合同约定接收全部或部分工程的，违约金的计算方法为：</w:t>
      </w:r>
      <w:r>
        <w:rPr>
          <w:rFonts w:hint="eastAsia" w:ascii="宋体" w:hAnsi="宋体"/>
          <w:szCs w:val="21"/>
          <w:u w:val="single"/>
        </w:rPr>
        <w:t>/</w:t>
      </w:r>
      <w:r>
        <w:rPr>
          <w:rFonts w:ascii="宋体" w:hAnsi="宋体"/>
          <w:szCs w:val="21"/>
        </w:rPr>
        <w:t>。</w:t>
      </w:r>
    </w:p>
    <w:bookmarkEnd w:id="701"/>
    <w:p>
      <w:pPr>
        <w:spacing w:line="280" w:lineRule="exact"/>
        <w:ind w:firstLine="420" w:firstLineChars="200"/>
        <w:jc w:val="left"/>
        <w:rPr>
          <w:rFonts w:ascii="宋体" w:hAnsi="宋体"/>
          <w:szCs w:val="21"/>
        </w:rPr>
      </w:pPr>
      <w:r>
        <w:rPr>
          <w:rFonts w:ascii="宋体" w:hAnsi="宋体"/>
          <w:szCs w:val="21"/>
        </w:rPr>
        <w:t>承包人未按时移交工程的，违约金的计算方法为：</w:t>
      </w:r>
      <w:r>
        <w:rPr>
          <w:rFonts w:hint="eastAsia" w:ascii="宋体" w:hAnsi="宋体"/>
          <w:szCs w:val="21"/>
          <w:u w:val="single"/>
        </w:rPr>
        <w:t>承担由此给发包人造成的一切损失费用</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13.3 工程试车</w:t>
      </w:r>
    </w:p>
    <w:bookmarkEnd w:id="702"/>
    <w:p>
      <w:pPr>
        <w:spacing w:line="280" w:lineRule="exact"/>
        <w:ind w:firstLine="420" w:firstLineChars="200"/>
        <w:jc w:val="left"/>
        <w:rPr>
          <w:rFonts w:ascii="宋体" w:hAnsi="宋体"/>
          <w:kern w:val="0"/>
          <w:szCs w:val="21"/>
        </w:rPr>
      </w:pPr>
      <w:r>
        <w:rPr>
          <w:rFonts w:ascii="宋体" w:hAnsi="宋体"/>
          <w:kern w:val="0"/>
          <w:szCs w:val="21"/>
        </w:rPr>
        <w:t>13.3.1 试车程序</w:t>
      </w:r>
    </w:p>
    <w:p>
      <w:pPr>
        <w:spacing w:line="280" w:lineRule="exact"/>
        <w:ind w:firstLine="525" w:firstLineChars="250"/>
        <w:jc w:val="left"/>
        <w:rPr>
          <w:rFonts w:ascii="宋体" w:hAnsi="宋体"/>
          <w:kern w:val="0"/>
          <w:szCs w:val="21"/>
        </w:rPr>
      </w:pPr>
      <w:r>
        <w:rPr>
          <w:rFonts w:ascii="宋体" w:hAnsi="宋体"/>
          <w:kern w:val="0"/>
          <w:szCs w:val="21"/>
        </w:rPr>
        <w:t>工程试车内容：</w:t>
      </w:r>
      <w:r>
        <w:rPr>
          <w:rFonts w:hint="eastAsia" w:ascii="宋体" w:hAnsi="宋体"/>
          <w:szCs w:val="21"/>
          <w:u w:val="single"/>
        </w:rPr>
        <w:t>/</w:t>
      </w:r>
      <w:r>
        <w:rPr>
          <w:rFonts w:ascii="宋体" w:hAnsi="宋体"/>
          <w:szCs w:val="21"/>
        </w:rPr>
        <w:t>。</w:t>
      </w:r>
    </w:p>
    <w:p>
      <w:pPr>
        <w:spacing w:line="280" w:lineRule="exact"/>
        <w:ind w:firstLine="420" w:firstLineChars="200"/>
        <w:jc w:val="left"/>
        <w:rPr>
          <w:rFonts w:ascii="宋体" w:hAnsi="宋体"/>
          <w:kern w:val="0"/>
          <w:szCs w:val="21"/>
        </w:rPr>
      </w:pPr>
      <w:r>
        <w:rPr>
          <w:rFonts w:ascii="宋体" w:hAnsi="宋体"/>
          <w:kern w:val="0"/>
          <w:szCs w:val="21"/>
        </w:rPr>
        <w:t>（1）单机无负荷试车费用由</w:t>
      </w:r>
      <w:r>
        <w:rPr>
          <w:rFonts w:hint="eastAsia" w:ascii="宋体" w:hAnsi="宋体"/>
          <w:szCs w:val="21"/>
          <w:u w:val="single"/>
        </w:rPr>
        <w:t>/</w:t>
      </w:r>
      <w:r>
        <w:rPr>
          <w:rFonts w:ascii="宋体" w:hAnsi="宋体"/>
          <w:kern w:val="0"/>
          <w:szCs w:val="21"/>
        </w:rPr>
        <w:t>承担；</w:t>
      </w:r>
    </w:p>
    <w:p>
      <w:pPr>
        <w:spacing w:line="280" w:lineRule="exact"/>
        <w:ind w:firstLine="420" w:firstLineChars="200"/>
        <w:jc w:val="left"/>
        <w:rPr>
          <w:rFonts w:ascii="宋体" w:hAnsi="宋体"/>
          <w:kern w:val="0"/>
          <w:szCs w:val="21"/>
        </w:rPr>
      </w:pPr>
      <w:r>
        <w:rPr>
          <w:rFonts w:ascii="宋体" w:hAnsi="宋体"/>
          <w:kern w:val="0"/>
          <w:szCs w:val="21"/>
        </w:rPr>
        <w:t>（2）无负荷联动试车费用由</w:t>
      </w:r>
      <w:r>
        <w:rPr>
          <w:rFonts w:hint="eastAsia" w:ascii="宋体" w:hAnsi="宋体"/>
          <w:szCs w:val="21"/>
          <w:u w:val="single"/>
        </w:rPr>
        <w:t>/</w:t>
      </w:r>
      <w:r>
        <w:rPr>
          <w:rFonts w:ascii="宋体" w:hAnsi="宋体"/>
          <w:kern w:val="0"/>
          <w:szCs w:val="21"/>
        </w:rPr>
        <w:t>承担。</w:t>
      </w:r>
    </w:p>
    <w:p>
      <w:pPr>
        <w:spacing w:line="280" w:lineRule="exact"/>
        <w:ind w:firstLine="420" w:firstLineChars="200"/>
        <w:jc w:val="left"/>
        <w:rPr>
          <w:rFonts w:ascii="宋体" w:hAnsi="宋体"/>
          <w:kern w:val="0"/>
          <w:szCs w:val="21"/>
        </w:rPr>
      </w:pPr>
      <w:r>
        <w:rPr>
          <w:rFonts w:ascii="宋体" w:hAnsi="宋体"/>
          <w:kern w:val="0"/>
          <w:szCs w:val="21"/>
        </w:rPr>
        <w:t>13.3.3 投料试车</w:t>
      </w:r>
    </w:p>
    <w:p>
      <w:pPr>
        <w:spacing w:line="280" w:lineRule="exact"/>
        <w:ind w:firstLine="420" w:firstLineChars="200"/>
        <w:jc w:val="left"/>
        <w:rPr>
          <w:rFonts w:ascii="宋体" w:hAnsi="宋体"/>
          <w:kern w:val="0"/>
          <w:szCs w:val="21"/>
        </w:rPr>
      </w:pPr>
      <w:r>
        <w:rPr>
          <w:rFonts w:hint="eastAsia" w:ascii="宋体" w:hAnsi="宋体"/>
          <w:kern w:val="0"/>
          <w:szCs w:val="21"/>
        </w:rPr>
        <w:t>关于投料试车相关事项的约定：</w:t>
      </w:r>
      <w:r>
        <w:rPr>
          <w:rFonts w:hint="eastAsia" w:ascii="宋体" w:hAnsi="宋体"/>
          <w:szCs w:val="21"/>
          <w:u w:val="single"/>
        </w:rPr>
        <w:t xml:space="preserve">      /         </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13.6 竣工退场</w:t>
      </w:r>
    </w:p>
    <w:p>
      <w:pPr>
        <w:spacing w:line="280" w:lineRule="exact"/>
        <w:ind w:firstLine="420" w:firstLineChars="200"/>
        <w:jc w:val="left"/>
        <w:rPr>
          <w:rFonts w:ascii="宋体" w:hAnsi="宋体"/>
          <w:kern w:val="0"/>
          <w:szCs w:val="21"/>
        </w:rPr>
      </w:pPr>
      <w:r>
        <w:rPr>
          <w:rFonts w:ascii="宋体" w:hAnsi="宋体"/>
          <w:kern w:val="0"/>
          <w:szCs w:val="21"/>
        </w:rPr>
        <w:t>13.6.1 竣工退场</w:t>
      </w:r>
    </w:p>
    <w:p>
      <w:pPr>
        <w:spacing w:line="280" w:lineRule="exact"/>
        <w:ind w:firstLine="420" w:firstLineChars="200"/>
        <w:jc w:val="left"/>
        <w:rPr>
          <w:rFonts w:ascii="宋体" w:hAnsi="宋体"/>
          <w:kern w:val="0"/>
          <w:szCs w:val="21"/>
        </w:rPr>
      </w:pPr>
      <w:r>
        <w:rPr>
          <w:rFonts w:ascii="宋体" w:hAnsi="宋体"/>
          <w:kern w:val="0"/>
          <w:szCs w:val="21"/>
        </w:rPr>
        <w:t>承包人完成竣工退场的期限：</w:t>
      </w:r>
      <w:r>
        <w:rPr>
          <w:rFonts w:hint="eastAsia" w:ascii="宋体" w:hAnsi="宋体"/>
          <w:szCs w:val="21"/>
          <w:u w:val="single"/>
        </w:rPr>
        <w:t>按通用条款规定</w:t>
      </w:r>
      <w:r>
        <w:rPr>
          <w:rFonts w:ascii="宋体" w:hAnsi="宋体"/>
          <w:kern w:val="0"/>
          <w:szCs w:val="21"/>
        </w:rPr>
        <w:t>。</w:t>
      </w:r>
    </w:p>
    <w:p>
      <w:pPr>
        <w:keepNext/>
        <w:keepLines/>
        <w:spacing w:before="120" w:after="120" w:line="280" w:lineRule="exact"/>
        <w:outlineLvl w:val="3"/>
        <w:rPr>
          <w:rFonts w:ascii="宋体" w:hAnsi="宋体"/>
          <w:bCs/>
          <w:szCs w:val="21"/>
        </w:rPr>
      </w:pPr>
      <w:bookmarkStart w:id="704" w:name="_Toc366256458"/>
      <w:r>
        <w:rPr>
          <w:rFonts w:ascii="宋体" w:hAnsi="宋体"/>
          <w:bCs/>
          <w:szCs w:val="21"/>
        </w:rPr>
        <w:t>14. 竣工结算</w:t>
      </w:r>
      <w:bookmarkEnd w:id="704"/>
    </w:p>
    <w:p>
      <w:pPr>
        <w:spacing w:after="120" w:line="280" w:lineRule="exact"/>
        <w:ind w:firstLine="420" w:firstLineChars="200"/>
        <w:rPr>
          <w:rFonts w:ascii="宋体" w:hAnsi="宋体"/>
          <w:szCs w:val="21"/>
        </w:rPr>
      </w:pPr>
      <w:r>
        <w:rPr>
          <w:rFonts w:ascii="宋体" w:hAnsi="宋体"/>
          <w:szCs w:val="21"/>
        </w:rPr>
        <w:t>14.1 竣工付款申请</w:t>
      </w:r>
    </w:p>
    <w:p>
      <w:pPr>
        <w:spacing w:line="280" w:lineRule="exact"/>
        <w:ind w:firstLine="420" w:firstLineChars="200"/>
        <w:jc w:val="left"/>
        <w:rPr>
          <w:rFonts w:ascii="宋体" w:hAnsi="宋体"/>
          <w:szCs w:val="21"/>
        </w:rPr>
      </w:pPr>
      <w:r>
        <w:rPr>
          <w:rFonts w:ascii="宋体" w:hAnsi="宋体"/>
          <w:szCs w:val="21"/>
        </w:rPr>
        <w:t>承包人提交竣工付款申请单的期限：</w:t>
      </w:r>
      <w:r>
        <w:rPr>
          <w:rFonts w:hint="eastAsia" w:ascii="宋体" w:hAnsi="宋体"/>
          <w:szCs w:val="21"/>
          <w:u w:val="single"/>
        </w:rPr>
        <w:t>按通用条款规定</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竣工付款申请单应包括的内容：</w:t>
      </w:r>
      <w:r>
        <w:rPr>
          <w:rFonts w:hint="eastAsia" w:ascii="宋体" w:hAnsi="宋体"/>
          <w:szCs w:val="21"/>
          <w:u w:val="single"/>
        </w:rPr>
        <w:t>按通用条款及浦江当地规定</w:t>
      </w:r>
      <w:r>
        <w:rPr>
          <w:rFonts w:ascii="宋体" w:hAnsi="宋体"/>
          <w:szCs w:val="21"/>
        </w:rPr>
        <w:t>。</w:t>
      </w:r>
    </w:p>
    <w:p>
      <w:pPr>
        <w:spacing w:line="280" w:lineRule="exact"/>
        <w:ind w:firstLine="420" w:firstLineChars="200"/>
        <w:jc w:val="left"/>
        <w:rPr>
          <w:rFonts w:ascii="宋体" w:hAnsi="宋体"/>
          <w:szCs w:val="21"/>
        </w:rPr>
      </w:pPr>
      <w:r>
        <w:rPr>
          <w:rFonts w:hint="eastAsia" w:ascii="宋体" w:hAnsi="宋体"/>
          <w:szCs w:val="21"/>
        </w:rPr>
        <w:t>结算造价的编制：</w:t>
      </w:r>
    </w:p>
    <w:p>
      <w:pPr>
        <w:spacing w:line="280" w:lineRule="exact"/>
        <w:ind w:firstLine="420" w:firstLineChars="200"/>
        <w:jc w:val="left"/>
        <w:rPr>
          <w:rFonts w:ascii="宋体" w:hAnsi="宋体"/>
          <w:szCs w:val="21"/>
          <w:u w:val="single"/>
        </w:rPr>
      </w:pPr>
      <w:r>
        <w:rPr>
          <w:rFonts w:hint="eastAsia" w:ascii="宋体" w:hAnsi="宋体"/>
          <w:szCs w:val="21"/>
          <w:u w:val="single"/>
        </w:rPr>
        <w:t>14.1.1</w:t>
      </w:r>
      <w:r>
        <w:rPr>
          <w:rFonts w:ascii="宋体" w:hAnsi="宋体"/>
          <w:szCs w:val="21"/>
          <w:u w:val="single"/>
        </w:rPr>
        <w:t>工程量的</w:t>
      </w:r>
      <w:r>
        <w:rPr>
          <w:rFonts w:hint="eastAsia" w:ascii="宋体" w:hAnsi="宋体"/>
          <w:szCs w:val="21"/>
          <w:u w:val="single"/>
        </w:rPr>
        <w:t>计算</w:t>
      </w:r>
    </w:p>
    <w:p>
      <w:pPr>
        <w:spacing w:line="320" w:lineRule="exact"/>
        <w:ind w:firstLine="420" w:firstLineChars="200"/>
        <w:rPr>
          <w:rFonts w:ascii="宋体" w:hAnsi="宋体"/>
          <w:szCs w:val="21"/>
          <w:u w:val="single"/>
        </w:rPr>
      </w:pPr>
      <w:r>
        <w:rPr>
          <w:rFonts w:hint="eastAsia" w:ascii="宋体" w:hAnsi="宋体"/>
          <w:szCs w:val="21"/>
          <w:u w:val="single"/>
        </w:rPr>
        <w:t>工程量应根据施工图纸、设计变更单等内容，按《建设工程工程量清单计价规范》（GB50500-2013 ）及浙江省补充条款的计算规则计算，且必须经发包人签认。</w:t>
      </w:r>
    </w:p>
    <w:p>
      <w:pPr>
        <w:spacing w:line="280" w:lineRule="exact"/>
        <w:ind w:firstLine="420" w:firstLineChars="200"/>
        <w:jc w:val="left"/>
        <w:rPr>
          <w:rFonts w:ascii="宋体" w:hAnsi="宋体"/>
          <w:szCs w:val="21"/>
          <w:u w:val="single"/>
        </w:rPr>
      </w:pPr>
      <w:r>
        <w:rPr>
          <w:rFonts w:hint="eastAsia" w:ascii="宋体" w:hAnsi="宋体"/>
          <w:szCs w:val="21"/>
          <w:u w:val="single"/>
        </w:rPr>
        <w:t>14.1.2</w:t>
      </w:r>
      <w:r>
        <w:rPr>
          <w:rFonts w:ascii="宋体" w:hAnsi="宋体"/>
          <w:szCs w:val="21"/>
          <w:u w:val="single"/>
        </w:rPr>
        <w:t>单价的确定</w:t>
      </w:r>
    </w:p>
    <w:p>
      <w:pPr>
        <w:spacing w:line="280" w:lineRule="exact"/>
        <w:ind w:firstLine="420" w:firstLineChars="200"/>
        <w:jc w:val="left"/>
        <w:rPr>
          <w:rFonts w:ascii="宋体" w:hAnsi="宋体"/>
          <w:szCs w:val="21"/>
          <w:u w:val="single"/>
        </w:rPr>
      </w:pPr>
      <w:r>
        <w:rPr>
          <w:rFonts w:hint="eastAsia" w:ascii="宋体" w:hAnsi="宋体"/>
          <w:szCs w:val="21"/>
          <w:u w:val="single"/>
        </w:rPr>
        <w:t>14.1.2.1招标清单中已有的工程项目，根据发包人提供的工程量清单综合单价计算表中各清单项目综合单价，按承包人的中标下浮率计算出中标清单项目结算综合单价（清单下的定额综合单价仅用在14.1.2.3①类似项目组价时使用）；</w:t>
      </w:r>
    </w:p>
    <w:p>
      <w:pPr>
        <w:spacing w:line="280" w:lineRule="exact"/>
        <w:ind w:firstLine="420" w:firstLineChars="200"/>
        <w:jc w:val="left"/>
        <w:rPr>
          <w:rFonts w:ascii="宋体" w:hAnsi="宋体"/>
          <w:szCs w:val="21"/>
          <w:u w:val="single"/>
        </w:rPr>
      </w:pPr>
      <w:r>
        <w:rPr>
          <w:rFonts w:hint="eastAsia" w:ascii="宋体" w:hAnsi="宋体"/>
          <w:szCs w:val="21"/>
          <w:u w:val="single"/>
        </w:rPr>
        <w:t>中标项目综合单价为结算项目综合单价，综合单价中包括人材机、措施费、管理费（现场管理费、企业管理费、城乡维护建设税、教育费附加以及地方教育附加）、利润和施工期间市场价格变动等必要的风险费用。</w:t>
      </w:r>
    </w:p>
    <w:p>
      <w:pPr>
        <w:spacing w:line="280" w:lineRule="exact"/>
        <w:jc w:val="left"/>
        <w:rPr>
          <w:rFonts w:ascii="宋体" w:hAnsi="宋体"/>
          <w:szCs w:val="21"/>
        </w:rPr>
      </w:pPr>
      <w:r>
        <w:rPr>
          <w:rFonts w:hint="eastAsia" w:ascii="宋体" w:hAnsi="宋体"/>
          <w:szCs w:val="21"/>
          <w:u w:val="single"/>
        </w:rPr>
        <w:t>14.1.2.2发包</w:t>
      </w:r>
      <w:r>
        <w:rPr>
          <w:rFonts w:ascii="宋体" w:hAnsi="宋体"/>
          <w:szCs w:val="21"/>
          <w:u w:val="single"/>
        </w:rPr>
        <w:t>人提供的工程量清单有数量误差，或设计变更引起的工程量清单项目工程数量的增减</w:t>
      </w:r>
      <w:r>
        <w:rPr>
          <w:rFonts w:hint="eastAsia" w:ascii="宋体" w:hAnsi="宋体"/>
          <w:szCs w:val="21"/>
          <w:u w:val="single"/>
        </w:rPr>
        <w:t>:/</w:t>
      </w:r>
      <w:r>
        <w:rPr>
          <w:rFonts w:hint="eastAsia" w:ascii="宋体" w:hAnsi="宋体"/>
          <w:b/>
          <w:iCs/>
          <w:szCs w:val="21"/>
          <w:u w:val="single"/>
        </w:rPr>
        <w:t>。</w:t>
      </w:r>
    </w:p>
    <w:p>
      <w:pPr>
        <w:spacing w:line="280" w:lineRule="exact"/>
        <w:jc w:val="left"/>
        <w:rPr>
          <w:rFonts w:ascii="宋体" w:hAnsi="宋体"/>
          <w:szCs w:val="21"/>
          <w:u w:val="single"/>
        </w:rPr>
      </w:pPr>
      <w:r>
        <w:rPr>
          <w:rFonts w:hint="eastAsia" w:ascii="宋体" w:hAnsi="宋体"/>
          <w:szCs w:val="21"/>
          <w:u w:val="single"/>
        </w:rPr>
        <w:t>14.1.2.3</w:t>
      </w:r>
      <w:r>
        <w:rPr>
          <w:rFonts w:ascii="宋体" w:hAnsi="宋体"/>
          <w:szCs w:val="21"/>
          <w:u w:val="single"/>
        </w:rPr>
        <w:t>发包人提供的工程量清单</w:t>
      </w:r>
      <w:r>
        <w:rPr>
          <w:rFonts w:hint="eastAsia" w:ascii="宋体" w:hAnsi="宋体"/>
          <w:szCs w:val="21"/>
          <w:u w:val="single"/>
        </w:rPr>
        <w:t>综合单价计算表中</w:t>
      </w:r>
      <w:r>
        <w:rPr>
          <w:rFonts w:ascii="宋体" w:hAnsi="宋体"/>
          <w:szCs w:val="21"/>
          <w:u w:val="single"/>
        </w:rPr>
        <w:t>项目漏项，或设计变更引起新的工程项目，其相应</w:t>
      </w:r>
      <w:r>
        <w:rPr>
          <w:rFonts w:hint="eastAsia" w:ascii="宋体" w:hAnsi="宋体"/>
          <w:szCs w:val="21"/>
          <w:u w:val="single"/>
        </w:rPr>
        <w:t>综合</w:t>
      </w:r>
      <w:r>
        <w:rPr>
          <w:rFonts w:ascii="宋体" w:hAnsi="宋体"/>
          <w:szCs w:val="21"/>
          <w:u w:val="single"/>
        </w:rPr>
        <w:t>单价的确定方法为：</w:t>
      </w:r>
    </w:p>
    <w:p>
      <w:pPr>
        <w:spacing w:line="280" w:lineRule="exact"/>
        <w:ind w:firstLine="422" w:firstLineChars="200"/>
        <w:jc w:val="left"/>
        <w:rPr>
          <w:rFonts w:ascii="宋体" w:hAnsi="宋体"/>
          <w:b/>
          <w:bCs/>
          <w:szCs w:val="21"/>
          <w:u w:val="single"/>
        </w:rPr>
      </w:pPr>
      <w:r>
        <w:rPr>
          <w:rFonts w:hint="eastAsia" w:ascii="宋体" w:hAnsi="宋体"/>
          <w:b/>
          <w:bCs/>
          <w:szCs w:val="21"/>
          <w:u w:val="single"/>
        </w:rPr>
        <w:t>①招标人提供的工程量清单综合单价计算表</w:t>
      </w:r>
      <w:r>
        <w:rPr>
          <w:rFonts w:ascii="宋体" w:hAnsi="宋体"/>
          <w:b/>
          <w:bCs/>
          <w:szCs w:val="21"/>
          <w:u w:val="single"/>
        </w:rPr>
        <w:t>中有类似工程项目单价的，可以参照类似项目的</w:t>
      </w:r>
      <w:r>
        <w:rPr>
          <w:rFonts w:hint="eastAsia" w:ascii="宋体" w:hAnsi="宋体"/>
          <w:b/>
          <w:bCs/>
          <w:szCs w:val="21"/>
          <w:u w:val="single"/>
        </w:rPr>
        <w:t>清单综合</w:t>
      </w:r>
      <w:r>
        <w:rPr>
          <w:rFonts w:ascii="宋体" w:hAnsi="宋体"/>
          <w:b/>
          <w:bCs/>
          <w:szCs w:val="21"/>
          <w:u w:val="single"/>
        </w:rPr>
        <w:t>单价计算确定</w:t>
      </w:r>
      <w:r>
        <w:rPr>
          <w:rFonts w:hint="eastAsia" w:ascii="宋体" w:hAnsi="宋体"/>
          <w:b/>
          <w:bCs/>
          <w:szCs w:val="21"/>
          <w:u w:val="single"/>
        </w:rPr>
        <w:t>；</w:t>
      </w:r>
    </w:p>
    <w:p>
      <w:pPr>
        <w:spacing w:line="280" w:lineRule="exact"/>
        <w:ind w:firstLine="420" w:firstLineChars="200"/>
        <w:jc w:val="left"/>
        <w:rPr>
          <w:rFonts w:ascii="宋体" w:hAnsi="宋体"/>
          <w:szCs w:val="21"/>
          <w:u w:val="single"/>
        </w:rPr>
      </w:pPr>
      <w:r>
        <w:rPr>
          <w:rFonts w:hint="eastAsia" w:ascii="宋体" w:hAnsi="宋体"/>
          <w:szCs w:val="21"/>
          <w:u w:val="single"/>
        </w:rPr>
        <w:t>某种材料（或半成品及成品）等级、标准变化的，清单组合子目不变，仅调整不同的材料价格；</w:t>
      </w:r>
    </w:p>
    <w:p>
      <w:pPr>
        <w:spacing w:line="280" w:lineRule="exact"/>
        <w:ind w:firstLine="420" w:firstLineChars="200"/>
        <w:jc w:val="left"/>
        <w:rPr>
          <w:rFonts w:ascii="宋体" w:hAnsi="宋体"/>
          <w:szCs w:val="21"/>
          <w:u w:val="single"/>
        </w:rPr>
      </w:pPr>
      <w:r>
        <w:rPr>
          <w:rFonts w:hint="eastAsia" w:ascii="宋体" w:hAnsi="宋体"/>
          <w:szCs w:val="21"/>
          <w:u w:val="single"/>
        </w:rPr>
        <w:t>清单项目某一特征或工程内容变化，不影响其他特征及工程内容价格的，其他特征组合标准不变，仅调整发生变化的组合子目价格；</w:t>
      </w:r>
    </w:p>
    <w:p>
      <w:pPr>
        <w:spacing w:line="280" w:lineRule="exact"/>
        <w:ind w:firstLine="420" w:firstLineChars="200"/>
        <w:jc w:val="left"/>
        <w:rPr>
          <w:rFonts w:ascii="宋体" w:hAnsi="宋体"/>
          <w:szCs w:val="21"/>
          <w:u w:val="single"/>
        </w:rPr>
      </w:pPr>
      <w:r>
        <w:rPr>
          <w:rFonts w:hint="eastAsia" w:ascii="宋体" w:hAnsi="宋体"/>
          <w:szCs w:val="21"/>
          <w:u w:val="single"/>
        </w:rPr>
        <w:t>如清单描述中注明综合考虑的内容，不论实际施工中是否与定额子目内容发生变化，综合单价均不予以调整变化。</w:t>
      </w:r>
    </w:p>
    <w:p>
      <w:pPr>
        <w:spacing w:line="280" w:lineRule="exact"/>
        <w:ind w:firstLine="420" w:firstLineChars="200"/>
        <w:jc w:val="left"/>
        <w:rPr>
          <w:rFonts w:ascii="宋体" w:hAnsi="宋体"/>
          <w:szCs w:val="21"/>
          <w:u w:val="single"/>
        </w:rPr>
      </w:pPr>
      <w:r>
        <w:rPr>
          <w:rFonts w:hint="eastAsia" w:ascii="宋体" w:hAnsi="宋体"/>
          <w:szCs w:val="21"/>
          <w:u w:val="single"/>
        </w:rPr>
        <w:t>按上述原则计算出的综合单价乘上（1-中标下浮率）后作为该类似项目的结算综合单价。</w:t>
      </w:r>
    </w:p>
    <w:p>
      <w:pPr>
        <w:spacing w:line="280" w:lineRule="exact"/>
        <w:ind w:firstLine="422" w:firstLineChars="200"/>
        <w:jc w:val="left"/>
        <w:rPr>
          <w:rFonts w:ascii="宋体" w:hAnsi="宋体"/>
          <w:color w:val="FF0000"/>
          <w:szCs w:val="21"/>
          <w:u w:val="single"/>
        </w:rPr>
      </w:pPr>
      <w:r>
        <w:rPr>
          <w:rFonts w:hint="eastAsia" w:ascii="宋体" w:hAnsi="宋体"/>
          <w:b/>
          <w:szCs w:val="21"/>
          <w:u w:val="single"/>
        </w:rPr>
        <w:t>②发包人提供的工程量清单综合单价计算表中没有类似工程项目单价的</w:t>
      </w:r>
      <w:r>
        <w:rPr>
          <w:rFonts w:hint="eastAsia" w:ascii="宋体" w:hAnsi="宋体"/>
          <w:szCs w:val="21"/>
          <w:u w:val="single"/>
        </w:rPr>
        <w:t>，由承包人套用《浙江省建筑工程加固预算定额》、《浙江省房屋建筑与装饰工程预算定额》（2018版）及浙江省补充条款为依据，材料价格按预算审核期2019年第2期《浦江建设工程造价信息》</w:t>
      </w:r>
      <w:bookmarkStart w:id="705" w:name="OLE_LINK7"/>
      <w:r>
        <w:rPr>
          <w:rFonts w:hint="eastAsia" w:ascii="宋体" w:hAnsi="宋体"/>
          <w:szCs w:val="21"/>
          <w:u w:val="single"/>
        </w:rPr>
        <w:t>除税信息价</w:t>
      </w:r>
      <w:bookmarkEnd w:id="705"/>
      <w:r>
        <w:rPr>
          <w:rFonts w:hint="eastAsia" w:ascii="宋体" w:hAnsi="宋体"/>
          <w:szCs w:val="21"/>
          <w:u w:val="single"/>
        </w:rPr>
        <w:t>、《金华建设工程造价信息》2019年第7期及《浙江造价信息》2019年第7期，</w:t>
      </w:r>
      <w:r>
        <w:rPr>
          <w:rFonts w:hint="eastAsia" w:ascii="宋体" w:hAnsi="宋体"/>
          <w:iCs/>
          <w:szCs w:val="21"/>
          <w:u w:val="single"/>
        </w:rPr>
        <w:t>无价材料由招标人或乡镇街道交易中心询价后确定价格</w:t>
      </w:r>
      <w:r>
        <w:rPr>
          <w:rFonts w:hint="eastAsia" w:ascii="宋体" w:hAnsi="宋体"/>
          <w:szCs w:val="21"/>
          <w:u w:val="single"/>
        </w:rPr>
        <w:t>。人工单价定额套用《浙江省建筑工程加固预算定额》；管理费、利润费率按浙建建发（2019）92号文件等相关文件规定的费率区间的中值计取。计税方法采用一般计税法，计算出的综合单价乘上（1-中标下浮率），并报乡镇街道部门审核后为该新增项目的结算综合单价。涉及的相关材料若投标时有品牌注明的按品牌的信息价计算；若无投标品牌的，则按该材料的最低信息价计算。</w:t>
      </w:r>
    </w:p>
    <w:p>
      <w:pPr>
        <w:spacing w:line="340" w:lineRule="exact"/>
        <w:ind w:firstLine="420" w:firstLineChars="200"/>
        <w:rPr>
          <w:rFonts w:ascii="宋体" w:hAnsi="宋体"/>
          <w:szCs w:val="21"/>
          <w:u w:val="single"/>
        </w:rPr>
      </w:pPr>
      <w:r>
        <w:rPr>
          <w:rFonts w:hint="eastAsia" w:ascii="宋体" w:hAnsi="宋体"/>
          <w:szCs w:val="21"/>
          <w:u w:val="single"/>
        </w:rPr>
        <w:t>14.1.3施工组织措施费、规费1（指“排污费、社保费、公积金”）费率根据发包人提供的招标清单中的费率计取（套用加固定额计价部分按单独加固工程取费费率区间的中值计取；套用18定额计价部分按《浙江省建设工程计价规范2018版》规定的响应专业工程费率中间区间的中值计取，计取基数=∑〔工程量清单综合单价组成中的分项人工费+机械使用费〕×分项结算工程量（注：发包人工程量清单综合单价计算表中已有的项目，以工程量清单综合单价计算表中的分项人工费+机械费为依据；工程量清单综合单价计算表中没有的新增项目按分项定额人工费+定额机械费为依据），农民工工伤保险、危险作业意外伤害保险费按金市建价〔2014〕5号文件执行规定进行计取，税金按浙建建发（2019）92号文件规定的9%计取。</w:t>
      </w:r>
    </w:p>
    <w:p>
      <w:pPr>
        <w:spacing w:after="120" w:line="280" w:lineRule="exact"/>
        <w:ind w:firstLine="420" w:firstLineChars="200"/>
        <w:rPr>
          <w:rFonts w:ascii="宋体" w:hAnsi="宋体"/>
          <w:szCs w:val="21"/>
          <w:u w:val="single"/>
        </w:rPr>
      </w:pPr>
      <w:r>
        <w:rPr>
          <w:rFonts w:hint="eastAsia" w:ascii="宋体" w:hAnsi="宋体"/>
          <w:szCs w:val="21"/>
          <w:u w:val="single"/>
        </w:rPr>
        <w:t>14.1.4设计变更：根据浦江县乡镇（街道）公共资源交易管理办法的有关规定执行。变更后的项目按14.1.2处理。</w:t>
      </w:r>
    </w:p>
    <w:p>
      <w:pPr>
        <w:spacing w:after="120" w:line="280" w:lineRule="exact"/>
        <w:ind w:firstLine="420" w:firstLineChars="200"/>
        <w:rPr>
          <w:rFonts w:ascii="宋体" w:hAnsi="宋体"/>
          <w:szCs w:val="21"/>
        </w:rPr>
      </w:pPr>
      <w:r>
        <w:rPr>
          <w:rFonts w:ascii="宋体" w:hAnsi="宋体"/>
          <w:szCs w:val="21"/>
        </w:rPr>
        <w:t>14.2 竣工结算审核</w:t>
      </w:r>
    </w:p>
    <w:p>
      <w:pPr>
        <w:spacing w:line="280" w:lineRule="exact"/>
        <w:ind w:firstLine="420" w:firstLineChars="200"/>
        <w:jc w:val="left"/>
        <w:rPr>
          <w:rFonts w:ascii="宋体" w:hAnsi="宋体"/>
          <w:szCs w:val="21"/>
        </w:rPr>
      </w:pPr>
      <w:r>
        <w:rPr>
          <w:rFonts w:ascii="宋体" w:hAnsi="宋体"/>
          <w:szCs w:val="21"/>
        </w:rPr>
        <w:t>发包人</w:t>
      </w:r>
      <w:r>
        <w:rPr>
          <w:rFonts w:hint="eastAsia" w:ascii="宋体" w:hAnsi="宋体"/>
          <w:szCs w:val="21"/>
        </w:rPr>
        <w:t>审批</w:t>
      </w:r>
      <w:r>
        <w:rPr>
          <w:rFonts w:ascii="宋体" w:hAnsi="宋体"/>
          <w:szCs w:val="21"/>
        </w:rPr>
        <w:t>竣工付款申请单的期限：。</w:t>
      </w:r>
    </w:p>
    <w:p>
      <w:pPr>
        <w:spacing w:line="280" w:lineRule="exact"/>
        <w:ind w:firstLine="420" w:firstLineChars="200"/>
        <w:jc w:val="left"/>
        <w:rPr>
          <w:rFonts w:ascii="宋体" w:hAnsi="宋体"/>
          <w:szCs w:val="21"/>
        </w:rPr>
      </w:pPr>
      <w:r>
        <w:rPr>
          <w:rFonts w:ascii="宋体" w:hAnsi="宋体"/>
          <w:szCs w:val="21"/>
        </w:rPr>
        <w:t>发包人完成竣工付款的期限：</w:t>
      </w:r>
      <w:r>
        <w:rPr>
          <w:rFonts w:hint="eastAsia" w:ascii="宋体" w:hAnsi="宋体"/>
          <w:szCs w:val="21"/>
          <w:u w:val="single"/>
        </w:rPr>
        <w:t>付款时间以发包人支付时间为准</w:t>
      </w:r>
      <w:r>
        <w:rPr>
          <w:rFonts w:ascii="宋体" w:hAnsi="宋体"/>
          <w:szCs w:val="21"/>
        </w:rPr>
        <w:t>。</w:t>
      </w:r>
    </w:p>
    <w:p>
      <w:pPr>
        <w:spacing w:line="280" w:lineRule="exact"/>
        <w:ind w:firstLine="420" w:firstLineChars="200"/>
        <w:jc w:val="left"/>
        <w:rPr>
          <w:rFonts w:ascii="宋体" w:hAnsi="宋体"/>
          <w:szCs w:val="21"/>
        </w:rPr>
      </w:pPr>
      <w:r>
        <w:rPr>
          <w:rFonts w:hint="eastAsia" w:ascii="宋体" w:hAnsi="宋体"/>
          <w:szCs w:val="21"/>
        </w:rPr>
        <w:t>关于竣工付款证书异议部分复核的方式和程序：</w:t>
      </w:r>
      <w:r>
        <w:rPr>
          <w:rFonts w:hint="eastAsia" w:ascii="宋体" w:hAnsi="宋体"/>
          <w:szCs w:val="21"/>
          <w:u w:val="single"/>
        </w:rPr>
        <w:t xml:space="preserve">/  </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14.4 最终结清</w:t>
      </w:r>
    </w:p>
    <w:p>
      <w:pPr>
        <w:spacing w:line="280" w:lineRule="exact"/>
        <w:ind w:firstLine="420" w:firstLineChars="200"/>
        <w:jc w:val="left"/>
        <w:rPr>
          <w:rFonts w:ascii="宋体" w:hAnsi="宋体"/>
          <w:kern w:val="0"/>
          <w:szCs w:val="21"/>
        </w:rPr>
      </w:pPr>
      <w:r>
        <w:rPr>
          <w:rFonts w:ascii="宋体" w:hAnsi="宋体"/>
          <w:kern w:val="0"/>
          <w:szCs w:val="21"/>
        </w:rPr>
        <w:t>14.4.1 最终结清申请单</w:t>
      </w:r>
    </w:p>
    <w:p>
      <w:pPr>
        <w:spacing w:line="280" w:lineRule="exact"/>
        <w:ind w:firstLine="420" w:firstLineChars="200"/>
        <w:jc w:val="left"/>
        <w:rPr>
          <w:rFonts w:ascii="宋体" w:hAnsi="宋体"/>
          <w:kern w:val="0"/>
          <w:szCs w:val="21"/>
        </w:rPr>
      </w:pPr>
      <w:r>
        <w:rPr>
          <w:rFonts w:ascii="宋体" w:hAnsi="宋体"/>
          <w:kern w:val="0"/>
          <w:szCs w:val="21"/>
        </w:rPr>
        <w:t>承包人提交最终结清申请单的份数：</w:t>
      </w:r>
      <w:r>
        <w:rPr>
          <w:rFonts w:hint="eastAsia" w:ascii="宋体" w:hAnsi="宋体"/>
          <w:szCs w:val="21"/>
          <w:u w:val="single"/>
        </w:rPr>
        <w:t>五份</w:t>
      </w:r>
      <w:r>
        <w:rPr>
          <w:rFonts w:ascii="宋体" w:hAnsi="宋体"/>
          <w:szCs w:val="21"/>
        </w:rPr>
        <w:t>。</w:t>
      </w:r>
    </w:p>
    <w:p>
      <w:pPr>
        <w:spacing w:line="280" w:lineRule="exact"/>
        <w:ind w:firstLine="420" w:firstLineChars="200"/>
        <w:jc w:val="left"/>
        <w:rPr>
          <w:rFonts w:ascii="宋体" w:hAnsi="宋体"/>
          <w:szCs w:val="21"/>
        </w:rPr>
      </w:pPr>
      <w:r>
        <w:rPr>
          <w:rFonts w:ascii="宋体" w:hAnsi="宋体"/>
          <w:kern w:val="0"/>
          <w:szCs w:val="21"/>
        </w:rPr>
        <w:t>承包人提交最终结算申请单的期限：</w:t>
      </w:r>
      <w:r>
        <w:rPr>
          <w:rFonts w:hint="eastAsia" w:ascii="宋体" w:hAnsi="宋体"/>
          <w:szCs w:val="21"/>
          <w:u w:val="single"/>
        </w:rPr>
        <w:t>按通用条款规定</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14.4.2 最终结清证书和支付</w:t>
      </w:r>
    </w:p>
    <w:p>
      <w:pPr>
        <w:spacing w:line="280" w:lineRule="exact"/>
        <w:ind w:firstLine="420" w:firstLineChars="200"/>
        <w:jc w:val="left"/>
        <w:rPr>
          <w:rFonts w:ascii="宋体" w:hAnsi="宋体"/>
          <w:szCs w:val="21"/>
        </w:rPr>
      </w:pPr>
      <w:r>
        <w:rPr>
          <w:rFonts w:ascii="宋体" w:hAnsi="宋体"/>
          <w:szCs w:val="21"/>
        </w:rPr>
        <w:t>（1）发包人完成最终结清申请单的</w:t>
      </w:r>
      <w:r>
        <w:rPr>
          <w:rFonts w:hint="eastAsia" w:ascii="宋体" w:hAnsi="宋体"/>
          <w:szCs w:val="21"/>
        </w:rPr>
        <w:t>审批</w:t>
      </w:r>
      <w:r>
        <w:rPr>
          <w:rFonts w:ascii="宋体" w:hAnsi="宋体"/>
          <w:szCs w:val="21"/>
        </w:rPr>
        <w:t>并颁发最终结清证书的期限：</w:t>
      </w:r>
      <w:r>
        <w:rPr>
          <w:rFonts w:hint="eastAsia" w:ascii="宋体" w:hAnsi="宋体"/>
          <w:szCs w:val="21"/>
          <w:u w:val="single"/>
        </w:rPr>
        <w:t>/</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（2）发包人完成支付的期限：</w:t>
      </w:r>
      <w:r>
        <w:rPr>
          <w:rFonts w:hint="eastAsia" w:ascii="宋体" w:hAnsi="宋体"/>
          <w:szCs w:val="21"/>
          <w:u w:val="single"/>
        </w:rPr>
        <w:t xml:space="preserve">  /  </w:t>
      </w:r>
      <w:r>
        <w:rPr>
          <w:rFonts w:ascii="宋体" w:hAnsi="宋体"/>
          <w:szCs w:val="21"/>
        </w:rPr>
        <w:t>。</w:t>
      </w:r>
    </w:p>
    <w:bookmarkEnd w:id="691"/>
    <w:bookmarkEnd w:id="692"/>
    <w:bookmarkEnd w:id="693"/>
    <w:bookmarkEnd w:id="694"/>
    <w:bookmarkEnd w:id="695"/>
    <w:bookmarkEnd w:id="696"/>
    <w:bookmarkEnd w:id="697"/>
    <w:bookmarkEnd w:id="703"/>
    <w:p>
      <w:pPr>
        <w:keepNext/>
        <w:keepLines/>
        <w:spacing w:before="120" w:after="120" w:line="280" w:lineRule="exact"/>
        <w:outlineLvl w:val="3"/>
        <w:rPr>
          <w:rFonts w:ascii="宋体" w:hAnsi="宋体"/>
          <w:bCs/>
          <w:szCs w:val="21"/>
        </w:rPr>
      </w:pPr>
      <w:bookmarkStart w:id="706" w:name="_Toc366256459"/>
      <w:bookmarkStart w:id="707" w:name="_Toc267251483"/>
      <w:bookmarkStart w:id="708" w:name="_Toc267251482"/>
      <w:bookmarkStart w:id="709" w:name="_Toc267251484"/>
      <w:bookmarkStart w:id="710" w:name="_Toc267251485"/>
      <w:bookmarkStart w:id="711" w:name="_Toc267251490"/>
      <w:bookmarkStart w:id="712" w:name="_Toc267251489"/>
      <w:bookmarkStart w:id="713" w:name="_Toc267251488"/>
      <w:bookmarkStart w:id="714" w:name="_Toc267251486"/>
      <w:bookmarkStart w:id="715" w:name="_Toc267251491"/>
      <w:bookmarkStart w:id="716" w:name="_Toc267251492"/>
      <w:bookmarkStart w:id="717" w:name="_Toc267251497"/>
      <w:bookmarkStart w:id="718" w:name="_Toc267251493"/>
      <w:bookmarkStart w:id="719" w:name="_Toc267251494"/>
      <w:bookmarkStart w:id="720" w:name="_Toc267251503"/>
      <w:bookmarkStart w:id="721" w:name="_Toc267251502"/>
      <w:bookmarkStart w:id="722" w:name="_Toc267251501"/>
      <w:bookmarkStart w:id="723" w:name="_Toc267251499"/>
      <w:bookmarkStart w:id="724" w:name="_Toc267251498"/>
      <w:bookmarkStart w:id="725" w:name="_Toc267251495"/>
      <w:bookmarkStart w:id="726" w:name="_Toc267251496"/>
      <w:bookmarkStart w:id="727" w:name="_Toc267251506"/>
      <w:bookmarkStart w:id="728" w:name="_Toc267251504"/>
      <w:bookmarkStart w:id="729" w:name="_Toc267251507"/>
      <w:bookmarkStart w:id="730" w:name="_Toc267251508"/>
      <w:bookmarkStart w:id="731" w:name="_Toc267251514"/>
      <w:bookmarkStart w:id="732" w:name="_Toc267251513"/>
      <w:bookmarkStart w:id="733" w:name="_Toc267251515"/>
      <w:bookmarkStart w:id="734" w:name="_Toc267251509"/>
      <w:bookmarkStart w:id="735" w:name="_Toc267251510"/>
      <w:bookmarkStart w:id="736" w:name="_Toc267251511"/>
      <w:r>
        <w:rPr>
          <w:rFonts w:ascii="宋体" w:hAnsi="宋体"/>
          <w:bCs/>
          <w:szCs w:val="21"/>
        </w:rPr>
        <w:t>15. 缺陷责任期与保修</w:t>
      </w:r>
      <w:bookmarkEnd w:id="706"/>
    </w:p>
    <w:p>
      <w:pPr>
        <w:spacing w:after="120" w:line="280" w:lineRule="exact"/>
        <w:ind w:firstLine="420" w:firstLineChars="200"/>
        <w:rPr>
          <w:rFonts w:ascii="宋体" w:hAnsi="宋体"/>
          <w:szCs w:val="21"/>
        </w:rPr>
      </w:pPr>
      <w:r>
        <w:rPr>
          <w:rFonts w:ascii="宋体" w:hAnsi="宋体"/>
          <w:szCs w:val="21"/>
        </w:rPr>
        <w:t>15.2缺陷责任期</w:t>
      </w:r>
      <w:bookmarkEnd w:id="707"/>
    </w:p>
    <w:p>
      <w:pPr>
        <w:spacing w:line="280" w:lineRule="exact"/>
        <w:ind w:firstLine="420" w:firstLineChars="200"/>
        <w:jc w:val="left"/>
        <w:rPr>
          <w:rFonts w:ascii="宋体" w:hAnsi="宋体"/>
          <w:szCs w:val="21"/>
        </w:rPr>
      </w:pPr>
      <w:r>
        <w:rPr>
          <w:rFonts w:ascii="宋体" w:hAnsi="宋体"/>
          <w:szCs w:val="21"/>
        </w:rPr>
        <w:t>缺陷责任期的具体期限：</w:t>
      </w:r>
      <w:r>
        <w:rPr>
          <w:rFonts w:hint="eastAsia" w:ascii="宋体" w:hAnsi="宋体"/>
          <w:szCs w:val="21"/>
          <w:u w:val="single"/>
        </w:rPr>
        <w:t>按相关规定</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15.3 质量保证金</w:t>
      </w:r>
    </w:p>
    <w:p>
      <w:pPr>
        <w:spacing w:line="280" w:lineRule="exact"/>
        <w:ind w:firstLine="420" w:firstLineChars="200"/>
        <w:jc w:val="left"/>
        <w:rPr>
          <w:rFonts w:ascii="宋体" w:hAnsi="宋体"/>
          <w:szCs w:val="21"/>
        </w:rPr>
      </w:pPr>
      <w:r>
        <w:rPr>
          <w:rFonts w:hint="eastAsia" w:ascii="宋体" w:hAnsi="宋体"/>
          <w:szCs w:val="21"/>
        </w:rPr>
        <w:t>关于是否扣留质量保证金的约定：</w:t>
      </w:r>
      <w:r>
        <w:rPr>
          <w:rFonts w:hint="eastAsia" w:ascii="宋体" w:hAnsi="宋体"/>
          <w:szCs w:val="21"/>
          <w:u w:val="single"/>
        </w:rPr>
        <w:t>扣留审定价2.5%的质量保证金</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 xml:space="preserve">15.3.1 </w:t>
      </w:r>
      <w:r>
        <w:rPr>
          <w:rFonts w:hint="eastAsia" w:ascii="宋体" w:hAnsi="宋体"/>
          <w:szCs w:val="21"/>
        </w:rPr>
        <w:t>承包人提供</w:t>
      </w:r>
      <w:r>
        <w:rPr>
          <w:rFonts w:ascii="宋体" w:hAnsi="宋体"/>
          <w:szCs w:val="21"/>
        </w:rPr>
        <w:t>质量保证金的</w:t>
      </w:r>
      <w:r>
        <w:rPr>
          <w:rFonts w:hint="eastAsia" w:ascii="宋体" w:hAnsi="宋体"/>
          <w:szCs w:val="21"/>
        </w:rPr>
        <w:t>方</w:t>
      </w:r>
      <w:r>
        <w:rPr>
          <w:rFonts w:ascii="宋体" w:hAnsi="宋体"/>
          <w:szCs w:val="21"/>
        </w:rPr>
        <w:t>式</w:t>
      </w:r>
    </w:p>
    <w:p>
      <w:pPr>
        <w:spacing w:line="280" w:lineRule="exact"/>
        <w:ind w:firstLine="420" w:firstLineChars="200"/>
        <w:jc w:val="left"/>
        <w:rPr>
          <w:rFonts w:ascii="宋体" w:hAnsi="宋体"/>
          <w:szCs w:val="21"/>
        </w:rPr>
      </w:pPr>
      <w:r>
        <w:rPr>
          <w:rFonts w:ascii="宋体" w:hAnsi="宋体"/>
          <w:szCs w:val="21"/>
        </w:rPr>
        <w:t>质量保证金采用以下第</w:t>
      </w:r>
      <w:r>
        <w:rPr>
          <w:rFonts w:hint="eastAsia" w:ascii="宋体" w:hAnsi="宋体"/>
          <w:szCs w:val="21"/>
          <w:u w:val="single"/>
        </w:rPr>
        <w:t xml:space="preserve"> 2</w:t>
      </w:r>
      <w:r>
        <w:rPr>
          <w:rFonts w:ascii="宋体" w:hAnsi="宋体"/>
          <w:szCs w:val="21"/>
        </w:rPr>
        <w:t>种方式：</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（1）质量保证金保函，保证金额为：</w:t>
      </w:r>
      <w:r>
        <w:rPr>
          <w:rFonts w:hint="eastAsia" w:ascii="宋体" w:hAnsi="宋体"/>
          <w:kern w:val="0"/>
          <w:szCs w:val="21"/>
          <w:u w:val="single"/>
        </w:rPr>
        <w:t xml:space="preserve">/  </w:t>
      </w:r>
      <w:r>
        <w:rPr>
          <w:rFonts w:ascii="宋体" w:hAnsi="宋体"/>
          <w:kern w:val="0"/>
          <w:szCs w:val="21"/>
        </w:rPr>
        <w:t>；</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（2）</w:t>
      </w:r>
      <w:r>
        <w:rPr>
          <w:rFonts w:hint="eastAsia" w:ascii="宋体" w:hAnsi="宋体"/>
          <w:kern w:val="0"/>
          <w:szCs w:val="21"/>
          <w:u w:val="single"/>
        </w:rPr>
        <w:t xml:space="preserve">2.5 </w:t>
      </w:r>
      <w:r>
        <w:rPr>
          <w:rFonts w:ascii="宋体" w:hAnsi="宋体"/>
          <w:kern w:val="0"/>
          <w:szCs w:val="21"/>
        </w:rPr>
        <w:t>%的工程款；</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（3）其他</w:t>
      </w:r>
      <w:r>
        <w:rPr>
          <w:rFonts w:hint="eastAsia" w:ascii="宋体" w:hAnsi="宋体"/>
          <w:kern w:val="0"/>
          <w:szCs w:val="21"/>
        </w:rPr>
        <w:t>方</w:t>
      </w:r>
      <w:r>
        <w:rPr>
          <w:rFonts w:ascii="宋体" w:hAnsi="宋体"/>
          <w:kern w:val="0"/>
          <w:szCs w:val="21"/>
        </w:rPr>
        <w:t>式:</w:t>
      </w:r>
      <w:r>
        <w:rPr>
          <w:rFonts w:hint="eastAsia" w:ascii="宋体" w:hAnsi="宋体"/>
          <w:kern w:val="0"/>
          <w:szCs w:val="21"/>
          <w:u w:val="single"/>
        </w:rPr>
        <w:t>/</w:t>
      </w:r>
      <w:r>
        <w:rPr>
          <w:rFonts w:ascii="宋体" w:hAnsi="宋体"/>
          <w:kern w:val="0"/>
          <w:szCs w:val="21"/>
        </w:rPr>
        <w:t>。</w:t>
      </w:r>
    </w:p>
    <w:p>
      <w:pPr>
        <w:spacing w:line="280" w:lineRule="exact"/>
        <w:ind w:firstLine="420" w:firstLineChars="200"/>
        <w:jc w:val="left"/>
        <w:rPr>
          <w:rFonts w:ascii="宋体" w:hAnsi="宋体"/>
          <w:szCs w:val="21"/>
        </w:rPr>
      </w:pPr>
      <w:r>
        <w:rPr>
          <w:rFonts w:ascii="宋体" w:hAnsi="宋体"/>
          <w:szCs w:val="21"/>
        </w:rPr>
        <w:t>15.3.2 质量保证金的扣留</w:t>
      </w:r>
    </w:p>
    <w:p>
      <w:pPr>
        <w:spacing w:line="280" w:lineRule="exact"/>
        <w:ind w:firstLine="420" w:firstLineChars="200"/>
        <w:jc w:val="left"/>
        <w:rPr>
          <w:rFonts w:ascii="宋体" w:hAnsi="宋体"/>
          <w:szCs w:val="21"/>
        </w:rPr>
      </w:pPr>
      <w:r>
        <w:rPr>
          <w:rFonts w:ascii="宋体" w:hAnsi="宋体"/>
          <w:szCs w:val="21"/>
        </w:rPr>
        <w:t>质量保证金的扣留采取以下第</w:t>
      </w:r>
      <w:r>
        <w:rPr>
          <w:rFonts w:hint="eastAsia" w:ascii="宋体" w:hAnsi="宋体"/>
          <w:szCs w:val="21"/>
          <w:u w:val="single"/>
        </w:rPr>
        <w:t>2</w:t>
      </w:r>
      <w:r>
        <w:rPr>
          <w:rFonts w:ascii="宋体" w:hAnsi="宋体"/>
          <w:szCs w:val="21"/>
        </w:rPr>
        <w:t>种方式：</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（1）在支付工程进度款时逐次扣留，在此情形下，质量保证金的计算基数不包括预付款的支付、扣回以及价格调整的金额；</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（2）工程竣工结算时一次性扣留质量保证金；</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（3）其他扣留方式:</w:t>
      </w:r>
      <w:r>
        <w:rPr>
          <w:rFonts w:hint="eastAsia" w:ascii="宋体" w:hAnsi="宋体"/>
          <w:kern w:val="0"/>
          <w:szCs w:val="21"/>
          <w:u w:val="single"/>
        </w:rPr>
        <w:t>/</w:t>
      </w:r>
      <w:r>
        <w:rPr>
          <w:rFonts w:ascii="宋体" w:hAnsi="宋体"/>
          <w:kern w:val="0"/>
          <w:szCs w:val="21"/>
        </w:rPr>
        <w:t>。</w:t>
      </w:r>
    </w:p>
    <w:p>
      <w:pPr>
        <w:spacing w:line="280" w:lineRule="exact"/>
        <w:ind w:firstLine="420" w:firstLineChars="200"/>
        <w:jc w:val="left"/>
        <w:rPr>
          <w:rFonts w:ascii="宋体" w:hAnsi="宋体"/>
          <w:szCs w:val="21"/>
        </w:rPr>
      </w:pPr>
      <w:r>
        <w:rPr>
          <w:rFonts w:ascii="宋体" w:hAnsi="宋体"/>
          <w:szCs w:val="21"/>
        </w:rPr>
        <w:t>关于质量保证金的补充约定：</w:t>
      </w:r>
      <w:r>
        <w:rPr>
          <w:rFonts w:hint="eastAsia" w:ascii="宋体" w:hAnsi="宋体"/>
          <w:kern w:val="0"/>
          <w:szCs w:val="21"/>
          <w:u w:val="single"/>
        </w:rPr>
        <w:t>/</w:t>
      </w:r>
      <w:r>
        <w:rPr>
          <w:rFonts w:ascii="宋体" w:hAnsi="宋体"/>
          <w:kern w:val="0"/>
          <w:szCs w:val="21"/>
        </w:rPr>
        <w:t>。</w:t>
      </w:r>
    </w:p>
    <w:bookmarkEnd w:id="708"/>
    <w:bookmarkEnd w:id="709"/>
    <w:p>
      <w:pPr>
        <w:spacing w:after="120" w:line="280" w:lineRule="exact"/>
        <w:ind w:firstLine="420" w:firstLineChars="200"/>
        <w:rPr>
          <w:rFonts w:ascii="宋体" w:hAnsi="宋体"/>
          <w:szCs w:val="21"/>
        </w:rPr>
      </w:pPr>
      <w:r>
        <w:rPr>
          <w:rFonts w:ascii="宋体" w:hAnsi="宋体"/>
          <w:szCs w:val="21"/>
        </w:rPr>
        <w:t>15.4保修</w:t>
      </w:r>
    </w:p>
    <w:bookmarkEnd w:id="710"/>
    <w:p>
      <w:pPr>
        <w:spacing w:line="280" w:lineRule="exact"/>
        <w:ind w:firstLine="409" w:firstLineChars="195"/>
        <w:jc w:val="left"/>
        <w:rPr>
          <w:rFonts w:ascii="宋体" w:hAnsi="宋体"/>
          <w:szCs w:val="21"/>
        </w:rPr>
      </w:pPr>
      <w:r>
        <w:rPr>
          <w:rFonts w:ascii="宋体" w:hAnsi="宋体"/>
          <w:szCs w:val="21"/>
        </w:rPr>
        <w:t>15.4.1 保修责任</w:t>
      </w:r>
    </w:p>
    <w:p>
      <w:pPr>
        <w:spacing w:line="280" w:lineRule="exact"/>
        <w:ind w:firstLine="525" w:firstLineChars="250"/>
        <w:jc w:val="left"/>
        <w:rPr>
          <w:rFonts w:ascii="宋体" w:hAnsi="宋体"/>
          <w:kern w:val="0"/>
          <w:szCs w:val="21"/>
        </w:rPr>
      </w:pPr>
      <w:r>
        <w:rPr>
          <w:rFonts w:ascii="宋体" w:hAnsi="宋体"/>
          <w:szCs w:val="21"/>
        </w:rPr>
        <w:t>工程保修期为：</w:t>
      </w:r>
      <w:r>
        <w:rPr>
          <w:rFonts w:hint="eastAsia" w:ascii="宋体" w:hAnsi="宋体"/>
          <w:szCs w:val="21"/>
          <w:u w:val="single"/>
        </w:rPr>
        <w:t>按工程质量保修书有关规定</w:t>
      </w:r>
      <w:r>
        <w:rPr>
          <w:rFonts w:ascii="宋体" w:hAnsi="宋体"/>
          <w:kern w:val="0"/>
          <w:szCs w:val="21"/>
        </w:rPr>
        <w:t>。</w:t>
      </w:r>
    </w:p>
    <w:p>
      <w:pPr>
        <w:spacing w:line="280" w:lineRule="exact"/>
        <w:ind w:firstLine="409" w:firstLineChars="195"/>
        <w:jc w:val="left"/>
        <w:rPr>
          <w:rFonts w:ascii="宋体" w:hAnsi="宋体"/>
          <w:szCs w:val="21"/>
        </w:rPr>
      </w:pPr>
      <w:r>
        <w:rPr>
          <w:rFonts w:ascii="宋体" w:hAnsi="宋体"/>
          <w:szCs w:val="21"/>
        </w:rPr>
        <w:t>15.4.3 修复通知</w:t>
      </w:r>
    </w:p>
    <w:p>
      <w:pPr>
        <w:spacing w:line="280" w:lineRule="exact"/>
        <w:ind w:firstLine="420" w:firstLineChars="200"/>
        <w:jc w:val="left"/>
        <w:rPr>
          <w:rFonts w:ascii="宋体" w:hAnsi="宋体"/>
          <w:kern w:val="0"/>
          <w:szCs w:val="21"/>
        </w:rPr>
      </w:pPr>
      <w:r>
        <w:rPr>
          <w:rFonts w:ascii="宋体" w:hAnsi="宋体"/>
          <w:kern w:val="0"/>
          <w:szCs w:val="21"/>
        </w:rPr>
        <w:t>承包人收到保修通知并到达工程现场的合理时间：</w:t>
      </w:r>
      <w:r>
        <w:rPr>
          <w:rFonts w:hint="eastAsia" w:ascii="宋体" w:hAnsi="宋体"/>
          <w:kern w:val="0"/>
          <w:szCs w:val="21"/>
          <w:u w:val="single"/>
        </w:rPr>
        <w:t>12小时以内</w:t>
      </w:r>
      <w:r>
        <w:rPr>
          <w:rFonts w:ascii="宋体" w:hAnsi="宋体"/>
          <w:kern w:val="0"/>
          <w:szCs w:val="21"/>
        </w:rPr>
        <w:t>。</w:t>
      </w:r>
    </w:p>
    <w:bookmarkEnd w:id="711"/>
    <w:bookmarkEnd w:id="712"/>
    <w:bookmarkEnd w:id="713"/>
    <w:bookmarkEnd w:id="714"/>
    <w:p>
      <w:pPr>
        <w:keepNext/>
        <w:keepLines/>
        <w:spacing w:before="120" w:after="120" w:line="280" w:lineRule="exact"/>
        <w:outlineLvl w:val="3"/>
        <w:rPr>
          <w:rFonts w:ascii="宋体" w:hAnsi="宋体"/>
          <w:bCs/>
          <w:szCs w:val="21"/>
        </w:rPr>
      </w:pPr>
      <w:bookmarkStart w:id="737" w:name="_Toc366256460"/>
      <w:bookmarkStart w:id="738" w:name="_Toc280868717"/>
      <w:bookmarkStart w:id="739" w:name="_Toc280868718"/>
      <w:r>
        <w:rPr>
          <w:rFonts w:ascii="宋体" w:hAnsi="宋体"/>
          <w:bCs/>
          <w:szCs w:val="21"/>
        </w:rPr>
        <w:t>16. 违约</w:t>
      </w:r>
      <w:bookmarkEnd w:id="737"/>
    </w:p>
    <w:p>
      <w:pPr>
        <w:spacing w:after="120" w:line="280" w:lineRule="exact"/>
        <w:ind w:firstLine="420" w:firstLineChars="200"/>
        <w:rPr>
          <w:rFonts w:ascii="宋体" w:hAnsi="宋体"/>
          <w:szCs w:val="21"/>
        </w:rPr>
      </w:pPr>
      <w:r>
        <w:rPr>
          <w:rFonts w:ascii="宋体" w:hAnsi="宋体"/>
          <w:szCs w:val="21"/>
        </w:rPr>
        <w:t>16.1 发包人违约</w:t>
      </w:r>
    </w:p>
    <w:p>
      <w:pPr>
        <w:spacing w:line="280" w:lineRule="exact"/>
        <w:ind w:firstLine="420" w:firstLineChars="200"/>
        <w:jc w:val="left"/>
        <w:rPr>
          <w:rFonts w:ascii="宋体" w:hAnsi="宋体"/>
          <w:szCs w:val="21"/>
        </w:rPr>
      </w:pPr>
      <w:r>
        <w:rPr>
          <w:rFonts w:ascii="宋体" w:hAnsi="宋体"/>
          <w:szCs w:val="21"/>
        </w:rPr>
        <w:t>16.1.1发包人违约的情形</w:t>
      </w:r>
    </w:p>
    <w:p>
      <w:pPr>
        <w:spacing w:line="280" w:lineRule="exact"/>
        <w:ind w:left="1191" w:leftChars="267" w:hanging="630" w:hangingChars="300"/>
        <w:jc w:val="left"/>
        <w:rPr>
          <w:rFonts w:ascii="宋体" w:hAnsi="宋体"/>
          <w:kern w:val="0"/>
          <w:szCs w:val="21"/>
        </w:rPr>
      </w:pPr>
      <w:r>
        <w:rPr>
          <w:rFonts w:ascii="宋体" w:hAnsi="宋体"/>
          <w:kern w:val="0"/>
          <w:szCs w:val="21"/>
        </w:rPr>
        <w:t>发包人违约的其他情形：</w:t>
      </w:r>
      <w:r>
        <w:rPr>
          <w:rFonts w:hint="eastAsia" w:ascii="宋体" w:hAnsi="宋体"/>
          <w:kern w:val="0"/>
          <w:szCs w:val="21"/>
          <w:u w:val="single"/>
        </w:rPr>
        <w:t xml:space="preserve">           /</w:t>
      </w:r>
      <w:r>
        <w:rPr>
          <w:rFonts w:ascii="宋体" w:hAnsi="宋体"/>
          <w:kern w:val="0"/>
          <w:szCs w:val="21"/>
        </w:rPr>
        <w:t>。</w:t>
      </w:r>
    </w:p>
    <w:p>
      <w:pPr>
        <w:spacing w:line="280" w:lineRule="exact"/>
        <w:ind w:left="1050" w:hanging="1050" w:hangingChars="500"/>
        <w:jc w:val="left"/>
        <w:rPr>
          <w:rFonts w:ascii="宋体" w:hAnsi="宋体"/>
          <w:kern w:val="0"/>
          <w:szCs w:val="21"/>
        </w:rPr>
      </w:pPr>
      <w:r>
        <w:rPr>
          <w:rFonts w:ascii="宋体" w:hAnsi="宋体"/>
          <w:kern w:val="0"/>
          <w:szCs w:val="21"/>
        </w:rPr>
        <w:t xml:space="preserve">    16.1.2 发包人违约的责任</w:t>
      </w:r>
    </w:p>
    <w:p>
      <w:pPr>
        <w:spacing w:line="280" w:lineRule="exact"/>
        <w:ind w:firstLine="420" w:firstLineChars="200"/>
        <w:jc w:val="left"/>
        <w:rPr>
          <w:rFonts w:ascii="宋体" w:hAnsi="宋体"/>
          <w:kern w:val="0"/>
          <w:szCs w:val="21"/>
        </w:rPr>
      </w:pPr>
      <w:r>
        <w:rPr>
          <w:rFonts w:ascii="宋体" w:hAnsi="宋体"/>
          <w:kern w:val="0"/>
          <w:szCs w:val="21"/>
        </w:rPr>
        <w:t>发包人违约责任的承担方式和计算方法：</w:t>
      </w:r>
    </w:p>
    <w:p>
      <w:pPr>
        <w:spacing w:line="280" w:lineRule="exact"/>
        <w:ind w:firstLine="420" w:firstLineChars="200"/>
        <w:jc w:val="left"/>
        <w:rPr>
          <w:rFonts w:ascii="宋体" w:hAnsi="宋体"/>
          <w:kern w:val="0"/>
          <w:szCs w:val="21"/>
          <w:u w:val="single"/>
        </w:rPr>
      </w:pPr>
      <w:r>
        <w:rPr>
          <w:rFonts w:ascii="宋体" w:hAnsi="宋体"/>
          <w:kern w:val="0"/>
          <w:szCs w:val="21"/>
        </w:rPr>
        <w:t>（1）因发包人原因未能在计划开工日期前</w:t>
      </w:r>
      <w:r>
        <w:rPr>
          <w:rFonts w:hint="eastAsia" w:ascii="宋体" w:hAnsi="宋体"/>
          <w:kern w:val="0"/>
          <w:szCs w:val="21"/>
          <w:u w:val="single"/>
        </w:rPr>
        <w:t xml:space="preserve"> 7</w:t>
      </w:r>
      <w:r>
        <w:rPr>
          <w:rFonts w:ascii="宋体" w:hAnsi="宋体"/>
          <w:kern w:val="0"/>
          <w:szCs w:val="21"/>
        </w:rPr>
        <w:t>天内下达开工通知的违约责任：</w:t>
      </w:r>
      <w:r>
        <w:rPr>
          <w:rFonts w:hint="eastAsia" w:ascii="宋体" w:hAnsi="宋体"/>
          <w:kern w:val="0"/>
          <w:szCs w:val="21"/>
          <w:u w:val="single"/>
        </w:rPr>
        <w:t>工期予以顺延</w:t>
      </w:r>
      <w:r>
        <w:rPr>
          <w:rFonts w:ascii="宋体" w:hAnsi="宋体"/>
          <w:kern w:val="0"/>
          <w:szCs w:val="21"/>
        </w:rPr>
        <w:t>。</w:t>
      </w:r>
    </w:p>
    <w:p>
      <w:pPr>
        <w:spacing w:line="280" w:lineRule="exact"/>
        <w:ind w:firstLine="420" w:firstLineChars="200"/>
        <w:jc w:val="left"/>
        <w:rPr>
          <w:rFonts w:ascii="宋体" w:hAnsi="宋体"/>
          <w:kern w:val="0"/>
          <w:szCs w:val="21"/>
        </w:rPr>
      </w:pPr>
      <w:r>
        <w:rPr>
          <w:rFonts w:ascii="宋体" w:hAnsi="宋体"/>
          <w:kern w:val="0"/>
          <w:szCs w:val="21"/>
        </w:rPr>
        <w:t>（2）因发包人原因未能按合同约定支付合同价款的违约责任：</w:t>
      </w:r>
      <w:r>
        <w:rPr>
          <w:rFonts w:hint="eastAsia" w:ascii="宋体" w:hAnsi="宋体"/>
          <w:kern w:val="0"/>
          <w:szCs w:val="21"/>
          <w:u w:val="single"/>
        </w:rPr>
        <w:t>工期予以顺延，费用双方协商</w:t>
      </w:r>
      <w:r>
        <w:rPr>
          <w:rFonts w:ascii="宋体" w:hAnsi="宋体"/>
          <w:kern w:val="0"/>
          <w:szCs w:val="21"/>
        </w:rPr>
        <w:t>。</w:t>
      </w:r>
    </w:p>
    <w:p>
      <w:pPr>
        <w:spacing w:line="280" w:lineRule="exact"/>
        <w:ind w:firstLine="420" w:firstLineChars="200"/>
        <w:jc w:val="left"/>
        <w:rPr>
          <w:rFonts w:ascii="宋体" w:hAnsi="宋体"/>
          <w:kern w:val="0"/>
          <w:szCs w:val="21"/>
        </w:rPr>
      </w:pPr>
      <w:r>
        <w:rPr>
          <w:rFonts w:ascii="宋体" w:hAnsi="宋体"/>
          <w:kern w:val="0"/>
          <w:szCs w:val="21"/>
        </w:rPr>
        <w:t>（3）发包人违反第10.1款</w:t>
      </w:r>
      <w:r>
        <w:rPr>
          <w:rFonts w:hint="eastAsia" w:ascii="宋体" w:hAnsi="宋体"/>
          <w:kern w:val="0"/>
          <w:szCs w:val="21"/>
        </w:rPr>
        <w:t>〔</w:t>
      </w:r>
      <w:r>
        <w:rPr>
          <w:rFonts w:ascii="宋体" w:hAnsi="宋体"/>
          <w:kern w:val="0"/>
          <w:szCs w:val="21"/>
        </w:rPr>
        <w:t>变更的范围</w:t>
      </w:r>
      <w:r>
        <w:rPr>
          <w:rFonts w:hint="eastAsia" w:ascii="宋体" w:hAnsi="宋体"/>
          <w:kern w:val="0"/>
          <w:szCs w:val="21"/>
        </w:rPr>
        <w:t>〕</w:t>
      </w:r>
      <w:r>
        <w:rPr>
          <w:rFonts w:ascii="宋体" w:hAnsi="宋体"/>
          <w:kern w:val="0"/>
          <w:szCs w:val="21"/>
        </w:rPr>
        <w:t>第（2）项约定，自行实施被取消的工作或转由他人实施的违约责任：</w:t>
      </w:r>
      <w:r>
        <w:rPr>
          <w:rFonts w:hint="eastAsia" w:ascii="宋体" w:hAnsi="宋体"/>
          <w:szCs w:val="21"/>
          <w:u w:val="single"/>
        </w:rPr>
        <w:t>按通用条款规定</w:t>
      </w:r>
      <w:r>
        <w:rPr>
          <w:rFonts w:ascii="宋体" w:hAnsi="宋体"/>
          <w:kern w:val="0"/>
          <w:szCs w:val="21"/>
        </w:rPr>
        <w:t>。</w:t>
      </w:r>
    </w:p>
    <w:p>
      <w:pPr>
        <w:spacing w:line="280" w:lineRule="exact"/>
        <w:ind w:firstLine="420" w:firstLineChars="200"/>
        <w:jc w:val="left"/>
        <w:rPr>
          <w:rFonts w:ascii="宋体" w:hAnsi="宋体"/>
          <w:kern w:val="0"/>
          <w:szCs w:val="21"/>
        </w:rPr>
      </w:pPr>
      <w:r>
        <w:rPr>
          <w:rFonts w:ascii="宋体" w:hAnsi="宋体"/>
          <w:kern w:val="0"/>
          <w:szCs w:val="21"/>
        </w:rPr>
        <w:t>（4）发包人提供的材料、工程设备的规格、数量或质量不符合合同约定，或因发包人原因导致交货日期延误或交货地点变更等情况的违约责任：</w:t>
      </w:r>
      <w:r>
        <w:rPr>
          <w:rFonts w:hint="eastAsia" w:ascii="宋体" w:hAnsi="宋体"/>
          <w:szCs w:val="21"/>
          <w:u w:val="single"/>
        </w:rPr>
        <w:t>按通用条款规定</w:t>
      </w:r>
      <w:r>
        <w:rPr>
          <w:rFonts w:ascii="宋体" w:hAnsi="宋体"/>
          <w:kern w:val="0"/>
          <w:szCs w:val="21"/>
        </w:rPr>
        <w:t>。</w:t>
      </w:r>
    </w:p>
    <w:p>
      <w:pPr>
        <w:spacing w:line="280" w:lineRule="exact"/>
        <w:ind w:firstLine="420" w:firstLineChars="200"/>
        <w:jc w:val="left"/>
        <w:rPr>
          <w:rFonts w:ascii="宋体" w:hAnsi="宋体"/>
          <w:kern w:val="0"/>
          <w:szCs w:val="21"/>
        </w:rPr>
      </w:pPr>
      <w:r>
        <w:rPr>
          <w:rFonts w:ascii="宋体" w:hAnsi="宋体"/>
          <w:kern w:val="0"/>
          <w:szCs w:val="21"/>
        </w:rPr>
        <w:t>（5）因发包人违反合同约定造成暂停施工的违约责任：</w:t>
      </w:r>
      <w:r>
        <w:rPr>
          <w:rFonts w:hint="eastAsia" w:ascii="宋体" w:hAnsi="宋体"/>
          <w:szCs w:val="21"/>
          <w:u w:val="single"/>
        </w:rPr>
        <w:t>按通用条款规定</w:t>
      </w:r>
      <w:r>
        <w:rPr>
          <w:rFonts w:ascii="宋体" w:hAnsi="宋体"/>
          <w:kern w:val="0"/>
          <w:szCs w:val="21"/>
        </w:rPr>
        <w:t>。</w:t>
      </w:r>
    </w:p>
    <w:p>
      <w:pPr>
        <w:spacing w:line="280" w:lineRule="exact"/>
        <w:ind w:firstLine="420" w:firstLineChars="200"/>
        <w:jc w:val="left"/>
        <w:rPr>
          <w:rFonts w:ascii="宋体" w:hAnsi="宋体"/>
          <w:kern w:val="0"/>
          <w:szCs w:val="21"/>
        </w:rPr>
      </w:pPr>
      <w:r>
        <w:rPr>
          <w:rFonts w:ascii="宋体" w:hAnsi="宋体"/>
          <w:kern w:val="0"/>
          <w:szCs w:val="21"/>
        </w:rPr>
        <w:t>（6）发包人无正当理由没有在约定期限内发出复工指示，导致承包人无法复工的违约责任：</w:t>
      </w:r>
      <w:r>
        <w:rPr>
          <w:rFonts w:hint="eastAsia" w:ascii="宋体" w:hAnsi="宋体"/>
          <w:szCs w:val="21"/>
          <w:u w:val="single"/>
        </w:rPr>
        <w:t>按通用条款规定</w:t>
      </w:r>
      <w:r>
        <w:rPr>
          <w:rFonts w:ascii="宋体" w:hAnsi="宋体"/>
          <w:kern w:val="0"/>
          <w:szCs w:val="21"/>
        </w:rPr>
        <w:t>。</w:t>
      </w:r>
    </w:p>
    <w:p>
      <w:pPr>
        <w:spacing w:line="280" w:lineRule="exact"/>
        <w:ind w:firstLine="420" w:firstLineChars="200"/>
        <w:jc w:val="left"/>
        <w:rPr>
          <w:rFonts w:ascii="宋体" w:hAnsi="宋体"/>
          <w:kern w:val="0"/>
          <w:szCs w:val="21"/>
        </w:rPr>
      </w:pPr>
      <w:r>
        <w:rPr>
          <w:rFonts w:ascii="宋体" w:hAnsi="宋体"/>
          <w:kern w:val="0"/>
          <w:szCs w:val="21"/>
        </w:rPr>
        <w:t>（7）</w:t>
      </w:r>
      <w:r>
        <w:rPr>
          <w:rFonts w:hint="eastAsia" w:ascii="宋体" w:hAnsi="宋体"/>
          <w:kern w:val="0"/>
          <w:szCs w:val="21"/>
        </w:rPr>
        <w:t>其他：</w:t>
      </w:r>
      <w:r>
        <w:rPr>
          <w:rFonts w:hint="eastAsia" w:ascii="宋体" w:hAnsi="宋体"/>
          <w:kern w:val="0"/>
          <w:szCs w:val="21"/>
          <w:u w:val="single"/>
        </w:rPr>
        <w:t>/</w:t>
      </w:r>
      <w:r>
        <w:rPr>
          <w:rFonts w:ascii="宋体" w:hAnsi="宋体"/>
          <w:kern w:val="0"/>
          <w:szCs w:val="21"/>
        </w:rPr>
        <w:t>。</w:t>
      </w:r>
    </w:p>
    <w:p>
      <w:pPr>
        <w:spacing w:line="280" w:lineRule="exact"/>
        <w:ind w:firstLine="420" w:firstLineChars="200"/>
        <w:jc w:val="left"/>
        <w:rPr>
          <w:rFonts w:ascii="宋体" w:hAnsi="宋体"/>
          <w:szCs w:val="21"/>
        </w:rPr>
      </w:pPr>
      <w:r>
        <w:rPr>
          <w:rFonts w:ascii="宋体" w:hAnsi="宋体"/>
          <w:szCs w:val="21"/>
        </w:rPr>
        <w:t>16.1.3 因发包人违约解除合同</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承包人按16.1.1项</w:t>
      </w:r>
      <w:r>
        <w:rPr>
          <w:rFonts w:hint="eastAsia" w:ascii="宋体" w:hAnsi="宋体"/>
          <w:kern w:val="0"/>
          <w:szCs w:val="21"/>
        </w:rPr>
        <w:t>〔</w:t>
      </w:r>
      <w:r>
        <w:rPr>
          <w:rFonts w:ascii="宋体" w:hAnsi="宋体"/>
          <w:kern w:val="0"/>
          <w:szCs w:val="21"/>
        </w:rPr>
        <w:t>发包人违约的情形</w:t>
      </w:r>
      <w:r>
        <w:rPr>
          <w:rFonts w:hint="eastAsia" w:ascii="宋体" w:hAnsi="宋体"/>
          <w:kern w:val="0"/>
          <w:szCs w:val="21"/>
        </w:rPr>
        <w:t>〕</w:t>
      </w:r>
      <w:r>
        <w:rPr>
          <w:rFonts w:ascii="宋体" w:hAnsi="宋体"/>
          <w:kern w:val="0"/>
          <w:szCs w:val="21"/>
        </w:rPr>
        <w:t>约定暂停施工满天后发包人仍不纠正其违约行为并致使合同目的不能实现的，承包人有权解除合同。</w:t>
      </w:r>
    </w:p>
    <w:p>
      <w:pPr>
        <w:spacing w:after="120" w:line="280" w:lineRule="exact"/>
        <w:ind w:firstLine="420" w:firstLineChars="200"/>
        <w:rPr>
          <w:rFonts w:ascii="宋体" w:hAnsi="宋体"/>
          <w:szCs w:val="21"/>
        </w:rPr>
      </w:pPr>
      <w:r>
        <w:rPr>
          <w:rFonts w:ascii="宋体" w:hAnsi="宋体"/>
          <w:szCs w:val="21"/>
        </w:rPr>
        <w:t>16.2 承包人违约</w:t>
      </w:r>
    </w:p>
    <w:p>
      <w:pPr>
        <w:spacing w:line="280" w:lineRule="exact"/>
        <w:ind w:firstLine="420" w:firstLineChars="200"/>
        <w:jc w:val="left"/>
        <w:rPr>
          <w:rFonts w:ascii="宋体" w:hAnsi="宋体"/>
          <w:kern w:val="0"/>
          <w:szCs w:val="21"/>
        </w:rPr>
      </w:pPr>
      <w:r>
        <w:rPr>
          <w:rFonts w:ascii="宋体" w:hAnsi="宋体"/>
          <w:kern w:val="0"/>
          <w:szCs w:val="21"/>
        </w:rPr>
        <w:t>16.2.1 承包人违约的情形</w:t>
      </w:r>
    </w:p>
    <w:p>
      <w:pPr>
        <w:spacing w:line="280" w:lineRule="exact"/>
        <w:ind w:firstLine="420" w:firstLineChars="200"/>
        <w:jc w:val="left"/>
        <w:rPr>
          <w:rFonts w:ascii="宋体" w:hAnsi="宋体"/>
          <w:kern w:val="0"/>
          <w:szCs w:val="21"/>
        </w:rPr>
      </w:pPr>
      <w:r>
        <w:rPr>
          <w:rFonts w:ascii="宋体" w:hAnsi="宋体"/>
          <w:kern w:val="0"/>
          <w:szCs w:val="21"/>
        </w:rPr>
        <w:t>承包人违约的其他情形：</w:t>
      </w:r>
      <w:r>
        <w:rPr>
          <w:rFonts w:hint="eastAsia" w:ascii="宋体" w:hAnsi="宋体"/>
          <w:szCs w:val="21"/>
          <w:u w:val="single"/>
        </w:rPr>
        <w:t>按通用条款规定</w:t>
      </w:r>
      <w:r>
        <w:rPr>
          <w:rFonts w:ascii="宋体" w:hAnsi="宋体"/>
          <w:kern w:val="0"/>
          <w:szCs w:val="21"/>
        </w:rPr>
        <w:t>。</w:t>
      </w:r>
    </w:p>
    <w:p>
      <w:pPr>
        <w:spacing w:line="280" w:lineRule="exact"/>
        <w:ind w:firstLine="420" w:firstLineChars="200"/>
        <w:jc w:val="left"/>
        <w:rPr>
          <w:rFonts w:ascii="宋体" w:hAnsi="宋体"/>
          <w:kern w:val="0"/>
          <w:szCs w:val="21"/>
        </w:rPr>
      </w:pPr>
      <w:r>
        <w:rPr>
          <w:rFonts w:ascii="宋体" w:hAnsi="宋体"/>
          <w:kern w:val="0"/>
          <w:szCs w:val="21"/>
        </w:rPr>
        <w:t>16.2.2承包人违约的责任</w:t>
      </w:r>
    </w:p>
    <w:p>
      <w:pPr>
        <w:spacing w:line="280" w:lineRule="exact"/>
        <w:ind w:firstLine="420" w:firstLineChars="200"/>
        <w:rPr>
          <w:rFonts w:ascii="宋体" w:hAnsi="宋体" w:cs="Courier New"/>
          <w:kern w:val="0"/>
          <w:szCs w:val="21"/>
        </w:rPr>
      </w:pPr>
      <w:r>
        <w:rPr>
          <w:rFonts w:ascii="宋体" w:hAnsi="宋体" w:cs="Courier New"/>
          <w:kern w:val="0"/>
          <w:szCs w:val="21"/>
        </w:rPr>
        <w:t>承包人违约责任的承担方式和计算方法：</w:t>
      </w:r>
    </w:p>
    <w:p>
      <w:pPr>
        <w:spacing w:line="280" w:lineRule="exact"/>
        <w:ind w:firstLine="315" w:firstLineChars="150"/>
        <w:jc w:val="left"/>
        <w:rPr>
          <w:rFonts w:ascii="宋体" w:hAnsi="宋体"/>
          <w:szCs w:val="21"/>
          <w:u w:val="single"/>
        </w:rPr>
      </w:pPr>
      <w:r>
        <w:rPr>
          <w:rFonts w:hint="eastAsia" w:ascii="宋体" w:hAnsi="宋体"/>
          <w:szCs w:val="21"/>
          <w:u w:val="single"/>
        </w:rPr>
        <w:t>（1）项目部人员变更：经发包人同意批准变更或因项目部人员不称职发包人提出更换的，承包人应按发包人要求予以更换，处项目负责人5万元/次的违约金、项目部其他人员3万元/次的违约金。</w:t>
      </w:r>
    </w:p>
    <w:p>
      <w:pPr>
        <w:spacing w:line="280" w:lineRule="exact"/>
        <w:ind w:firstLine="420" w:firstLineChars="200"/>
        <w:jc w:val="left"/>
        <w:rPr>
          <w:rFonts w:ascii="宋体" w:hAnsi="宋体"/>
          <w:szCs w:val="21"/>
          <w:u w:val="single"/>
        </w:rPr>
      </w:pPr>
      <w:r>
        <w:rPr>
          <w:rFonts w:hint="eastAsia" w:ascii="宋体" w:hAnsi="宋体"/>
          <w:szCs w:val="21"/>
          <w:u w:val="single"/>
        </w:rPr>
        <w:t>项目部人员考勤：项目负责人每月出勤不少于22天，项目部其他人员每月出勤率不少于85%，每天到发包人设在工地的基建办进行考勤机考勤，作为缺勤处罚依据。项目负责人缺勤按每天1000元收取违约金，项目部其他人员缺勤按每天500元收取违约金，违约金从履约保证金中扣除。情节严重的，发包人有权单方终止合同的履行，其一切损失由承包人承担，并暂不支付工程款。</w:t>
      </w:r>
    </w:p>
    <w:p>
      <w:pPr>
        <w:spacing w:line="280" w:lineRule="exact"/>
        <w:ind w:firstLine="315" w:firstLineChars="150"/>
        <w:jc w:val="left"/>
        <w:rPr>
          <w:rFonts w:ascii="宋体" w:hAnsi="宋体"/>
          <w:szCs w:val="21"/>
          <w:u w:val="single"/>
        </w:rPr>
      </w:pPr>
      <w:r>
        <w:rPr>
          <w:rFonts w:hint="eastAsia" w:ascii="宋体" w:hAnsi="宋体"/>
          <w:szCs w:val="21"/>
          <w:u w:val="single"/>
        </w:rPr>
        <w:t>（2）承包人未按投标承诺投入施工所需的机械装备，影响工程正常进度和工程施工质量，承担违约责任，发包人有权扣除部分直至全部履约保证金。</w:t>
      </w:r>
    </w:p>
    <w:p>
      <w:pPr>
        <w:spacing w:line="280" w:lineRule="exact"/>
        <w:ind w:firstLine="315" w:firstLineChars="150"/>
        <w:jc w:val="left"/>
        <w:rPr>
          <w:rFonts w:ascii="宋体" w:hAnsi="宋体"/>
          <w:szCs w:val="21"/>
          <w:u w:val="single"/>
        </w:rPr>
      </w:pPr>
      <w:r>
        <w:rPr>
          <w:rFonts w:hint="eastAsia" w:ascii="宋体" w:hAnsi="宋体"/>
          <w:szCs w:val="21"/>
          <w:u w:val="single"/>
        </w:rPr>
        <w:t>（3）当工程竣工验收不合格，承包人必须无条件进行整改，整改后仍达不到合格验收标准，承包人将按100%的质量履约保证金计向发包人支付违约金，并无条件整改直至合格，同时工期不予顺延。</w:t>
      </w:r>
    </w:p>
    <w:p>
      <w:pPr>
        <w:spacing w:line="280" w:lineRule="exact"/>
        <w:ind w:firstLine="420" w:firstLineChars="200"/>
        <w:jc w:val="left"/>
        <w:rPr>
          <w:rFonts w:ascii="宋体" w:hAnsi="宋体"/>
          <w:kern w:val="0"/>
          <w:szCs w:val="21"/>
          <w:u w:val="single"/>
        </w:rPr>
      </w:pPr>
      <w:r>
        <w:rPr>
          <w:rFonts w:hint="eastAsia" w:ascii="宋体" w:hAnsi="宋体"/>
          <w:szCs w:val="21"/>
          <w:u w:val="single"/>
        </w:rPr>
        <w:t>其余按通用条款规定执行</w:t>
      </w:r>
      <w:r>
        <w:rPr>
          <w:rFonts w:ascii="宋体" w:hAnsi="宋体"/>
          <w:kern w:val="0"/>
          <w:szCs w:val="21"/>
        </w:rPr>
        <w:t>。</w:t>
      </w:r>
    </w:p>
    <w:p>
      <w:pPr>
        <w:spacing w:line="280" w:lineRule="exact"/>
        <w:ind w:firstLine="420" w:firstLineChars="200"/>
        <w:jc w:val="left"/>
        <w:rPr>
          <w:rFonts w:ascii="宋体" w:hAnsi="宋体"/>
          <w:szCs w:val="21"/>
        </w:rPr>
      </w:pPr>
      <w:r>
        <w:rPr>
          <w:rFonts w:ascii="宋体" w:hAnsi="宋体"/>
          <w:szCs w:val="21"/>
        </w:rPr>
        <w:t>16.2.3 因承包人违约解除合同</w:t>
      </w:r>
    </w:p>
    <w:p>
      <w:pPr>
        <w:spacing w:before="120" w:after="120" w:line="280" w:lineRule="exact"/>
        <w:ind w:firstLine="420" w:firstLineChars="200"/>
        <w:rPr>
          <w:rFonts w:ascii="宋体" w:hAnsi="宋体"/>
          <w:kern w:val="0"/>
          <w:szCs w:val="21"/>
        </w:rPr>
      </w:pPr>
      <w:r>
        <w:rPr>
          <w:rFonts w:ascii="宋体" w:hAnsi="宋体"/>
          <w:kern w:val="0"/>
          <w:szCs w:val="21"/>
        </w:rPr>
        <w:t>关于承包人违约解除合同的特别约定：</w:t>
      </w:r>
      <w:r>
        <w:rPr>
          <w:rFonts w:hint="eastAsia" w:ascii="宋体" w:hAnsi="宋体"/>
          <w:szCs w:val="21"/>
          <w:u w:val="single"/>
        </w:rPr>
        <w:t>按通用条款规定</w:t>
      </w:r>
      <w:r>
        <w:rPr>
          <w:rFonts w:ascii="宋体" w:hAnsi="宋体"/>
          <w:kern w:val="0"/>
          <w:szCs w:val="21"/>
        </w:rPr>
        <w:t>。</w:t>
      </w:r>
    </w:p>
    <w:p>
      <w:pPr>
        <w:spacing w:before="120" w:after="120" w:line="280" w:lineRule="exact"/>
        <w:ind w:firstLine="420" w:firstLineChars="200"/>
        <w:rPr>
          <w:rFonts w:ascii="宋体" w:hAnsi="宋体"/>
          <w:kern w:val="0"/>
          <w:szCs w:val="21"/>
        </w:rPr>
      </w:pPr>
      <w:r>
        <w:rPr>
          <w:rFonts w:ascii="宋体" w:hAnsi="宋体"/>
          <w:kern w:val="0"/>
          <w:szCs w:val="21"/>
        </w:rPr>
        <w:t>发包人</w:t>
      </w:r>
      <w:r>
        <w:rPr>
          <w:rFonts w:hint="eastAsia" w:ascii="宋体" w:hAnsi="宋体"/>
          <w:kern w:val="0"/>
          <w:szCs w:val="21"/>
        </w:rPr>
        <w:t>继续</w:t>
      </w:r>
      <w:r>
        <w:rPr>
          <w:rFonts w:ascii="宋体" w:hAnsi="宋体"/>
          <w:kern w:val="0"/>
          <w:szCs w:val="21"/>
        </w:rPr>
        <w:t>使用承包人在施工现场的材料、设备、临时工程、承包人文件和由承包人或以其名义编制的其他文件</w:t>
      </w:r>
      <w:r>
        <w:rPr>
          <w:rFonts w:hint="eastAsia" w:ascii="宋体" w:hAnsi="宋体"/>
          <w:kern w:val="0"/>
          <w:szCs w:val="21"/>
        </w:rPr>
        <w:t>的费用承担方式</w:t>
      </w:r>
      <w:r>
        <w:rPr>
          <w:rFonts w:ascii="宋体" w:hAnsi="宋体"/>
          <w:kern w:val="0"/>
          <w:szCs w:val="21"/>
        </w:rPr>
        <w:t>：</w:t>
      </w:r>
      <w:r>
        <w:rPr>
          <w:rFonts w:hint="eastAsia" w:ascii="宋体" w:hAnsi="宋体"/>
          <w:szCs w:val="21"/>
          <w:u w:val="single"/>
        </w:rPr>
        <w:t>按通用条款规定</w:t>
      </w:r>
      <w:r>
        <w:rPr>
          <w:rFonts w:hint="eastAsia" w:ascii="宋体" w:hAnsi="宋体"/>
          <w:kern w:val="0"/>
          <w:szCs w:val="21"/>
        </w:rPr>
        <w:t>。</w:t>
      </w:r>
    </w:p>
    <w:p>
      <w:pPr>
        <w:keepNext/>
        <w:keepLines/>
        <w:spacing w:before="120" w:after="120" w:line="280" w:lineRule="exact"/>
        <w:outlineLvl w:val="3"/>
        <w:rPr>
          <w:rFonts w:ascii="宋体" w:hAnsi="宋体"/>
          <w:bCs/>
          <w:szCs w:val="21"/>
        </w:rPr>
      </w:pPr>
      <w:bookmarkStart w:id="740" w:name="_Toc366256461"/>
      <w:r>
        <w:rPr>
          <w:rFonts w:ascii="宋体" w:hAnsi="宋体"/>
          <w:bCs/>
          <w:szCs w:val="21"/>
        </w:rPr>
        <w:t>17. 不可抗力</w:t>
      </w:r>
      <w:bookmarkEnd w:id="738"/>
      <w:bookmarkEnd w:id="740"/>
    </w:p>
    <w:p>
      <w:pPr>
        <w:spacing w:after="120" w:line="280" w:lineRule="exact"/>
        <w:ind w:firstLine="420" w:firstLineChars="200"/>
        <w:rPr>
          <w:rFonts w:ascii="宋体" w:hAnsi="宋体"/>
          <w:szCs w:val="21"/>
        </w:rPr>
      </w:pPr>
      <w:r>
        <w:rPr>
          <w:rFonts w:ascii="宋体" w:hAnsi="宋体"/>
          <w:szCs w:val="21"/>
        </w:rPr>
        <w:t>17.1 不可抗力的确认</w:t>
      </w:r>
    </w:p>
    <w:p>
      <w:pPr>
        <w:spacing w:line="280" w:lineRule="exact"/>
        <w:ind w:firstLine="420" w:firstLineChars="200"/>
        <w:jc w:val="left"/>
        <w:rPr>
          <w:rFonts w:ascii="宋体" w:hAnsi="宋体"/>
          <w:kern w:val="0"/>
          <w:szCs w:val="21"/>
          <w:u w:val="single"/>
        </w:rPr>
      </w:pPr>
      <w:r>
        <w:rPr>
          <w:rFonts w:ascii="宋体" w:hAnsi="宋体"/>
          <w:szCs w:val="21"/>
        </w:rPr>
        <w:t>除通用合同条款约定的不可抗力事件之外，视为不可抗力的其他情形：</w:t>
      </w:r>
      <w:r>
        <w:rPr>
          <w:rFonts w:hint="eastAsia" w:ascii="宋体" w:hAnsi="宋体"/>
          <w:kern w:val="0"/>
          <w:szCs w:val="21"/>
          <w:u w:val="single"/>
        </w:rPr>
        <w:t>/</w:t>
      </w:r>
      <w:r>
        <w:rPr>
          <w:rFonts w:ascii="宋体" w:hAnsi="宋体"/>
          <w:kern w:val="0"/>
          <w:szCs w:val="21"/>
        </w:rPr>
        <w:t>。</w:t>
      </w:r>
    </w:p>
    <w:p>
      <w:pPr>
        <w:spacing w:after="120" w:line="280" w:lineRule="exact"/>
        <w:ind w:firstLine="420" w:firstLineChars="200"/>
        <w:rPr>
          <w:rFonts w:ascii="宋体" w:hAnsi="宋体"/>
          <w:szCs w:val="21"/>
        </w:rPr>
      </w:pPr>
      <w:r>
        <w:rPr>
          <w:rFonts w:ascii="宋体" w:hAnsi="宋体"/>
          <w:szCs w:val="21"/>
        </w:rPr>
        <w:t>17.4 因不可抗力解除合同</w:t>
      </w:r>
    </w:p>
    <w:p>
      <w:pPr>
        <w:spacing w:line="280" w:lineRule="exact"/>
        <w:ind w:firstLine="420" w:firstLineChars="200"/>
        <w:jc w:val="left"/>
        <w:rPr>
          <w:rFonts w:ascii="宋体" w:hAnsi="宋体"/>
          <w:szCs w:val="21"/>
        </w:rPr>
      </w:pPr>
      <w:r>
        <w:rPr>
          <w:rFonts w:ascii="宋体" w:hAnsi="宋体"/>
          <w:szCs w:val="21"/>
        </w:rPr>
        <w:t>合同解除后，发包人应在商定或确定发包人应支付款项后</w:t>
      </w:r>
      <w:r>
        <w:rPr>
          <w:rFonts w:hint="eastAsia" w:ascii="宋体" w:hAnsi="宋体"/>
          <w:szCs w:val="21"/>
          <w:u w:val="single"/>
        </w:rPr>
        <w:t>28</w:t>
      </w:r>
      <w:r>
        <w:rPr>
          <w:rFonts w:ascii="宋体" w:hAnsi="宋体"/>
          <w:szCs w:val="21"/>
        </w:rPr>
        <w:t>天内完成款项的支付。</w:t>
      </w:r>
    </w:p>
    <w:p>
      <w:pPr>
        <w:keepNext/>
        <w:keepLines/>
        <w:spacing w:before="120" w:after="120" w:line="280" w:lineRule="exact"/>
        <w:outlineLvl w:val="3"/>
        <w:rPr>
          <w:rFonts w:ascii="宋体" w:hAnsi="宋体"/>
          <w:bCs/>
          <w:szCs w:val="21"/>
        </w:rPr>
      </w:pPr>
      <w:bookmarkStart w:id="741" w:name="_Toc366256462"/>
      <w:r>
        <w:rPr>
          <w:rFonts w:ascii="宋体" w:hAnsi="宋体"/>
          <w:bCs/>
          <w:szCs w:val="21"/>
        </w:rPr>
        <w:t>18. 保险</w:t>
      </w:r>
      <w:bookmarkEnd w:id="741"/>
    </w:p>
    <w:bookmarkEnd w:id="739"/>
    <w:p>
      <w:pPr>
        <w:spacing w:after="120" w:line="280" w:lineRule="exact"/>
        <w:ind w:firstLine="420" w:firstLineChars="200"/>
        <w:rPr>
          <w:rFonts w:ascii="宋体" w:hAnsi="宋体"/>
          <w:szCs w:val="21"/>
        </w:rPr>
      </w:pPr>
      <w:r>
        <w:rPr>
          <w:rFonts w:ascii="宋体" w:hAnsi="宋体"/>
          <w:szCs w:val="21"/>
        </w:rPr>
        <w:t>18.1 工程保险</w:t>
      </w:r>
    </w:p>
    <w:p>
      <w:pPr>
        <w:spacing w:line="280" w:lineRule="exact"/>
        <w:ind w:firstLine="420" w:firstLineChars="200"/>
        <w:jc w:val="left"/>
        <w:rPr>
          <w:rFonts w:ascii="宋体" w:hAnsi="宋体"/>
          <w:szCs w:val="21"/>
        </w:rPr>
      </w:pPr>
      <w:r>
        <w:rPr>
          <w:rFonts w:ascii="宋体" w:hAnsi="宋体"/>
          <w:szCs w:val="21"/>
        </w:rPr>
        <w:t>关于工程保险的特别约定：</w:t>
      </w:r>
      <w:r>
        <w:rPr>
          <w:rFonts w:hint="eastAsia" w:ascii="宋体" w:hAnsi="宋体"/>
          <w:szCs w:val="21"/>
          <w:u w:val="single"/>
        </w:rPr>
        <w:t>按通用条款规定</w:t>
      </w:r>
      <w:r>
        <w:rPr>
          <w:rFonts w:ascii="宋体" w:hAnsi="宋体"/>
          <w:kern w:val="0"/>
          <w:szCs w:val="21"/>
        </w:rPr>
        <w:t>。</w:t>
      </w:r>
    </w:p>
    <w:p>
      <w:pPr>
        <w:spacing w:after="120" w:line="280" w:lineRule="exact"/>
        <w:ind w:firstLine="420" w:firstLineChars="200"/>
        <w:rPr>
          <w:rFonts w:ascii="宋体" w:hAnsi="宋体"/>
          <w:szCs w:val="21"/>
        </w:rPr>
      </w:pPr>
      <w:r>
        <w:rPr>
          <w:rFonts w:ascii="宋体" w:hAnsi="宋体"/>
          <w:szCs w:val="21"/>
        </w:rPr>
        <w:t>18.3 其他保险</w:t>
      </w:r>
    </w:p>
    <w:p>
      <w:pPr>
        <w:spacing w:line="280" w:lineRule="exact"/>
        <w:ind w:firstLine="420" w:firstLineChars="200"/>
        <w:jc w:val="left"/>
        <w:rPr>
          <w:rFonts w:ascii="宋体" w:hAnsi="宋体"/>
          <w:kern w:val="0"/>
          <w:szCs w:val="21"/>
        </w:rPr>
      </w:pPr>
      <w:r>
        <w:rPr>
          <w:rFonts w:ascii="宋体" w:hAnsi="宋体"/>
          <w:szCs w:val="21"/>
        </w:rPr>
        <w:t>关于其他保险的约定：</w:t>
      </w:r>
      <w:r>
        <w:rPr>
          <w:rFonts w:hint="eastAsia" w:ascii="宋体" w:hAnsi="宋体"/>
          <w:szCs w:val="21"/>
          <w:u w:val="single"/>
        </w:rPr>
        <w:t>按通用条款规定</w:t>
      </w:r>
      <w:r>
        <w:rPr>
          <w:rFonts w:ascii="宋体" w:hAnsi="宋体"/>
          <w:kern w:val="0"/>
          <w:szCs w:val="21"/>
        </w:rPr>
        <w:t>。</w:t>
      </w:r>
    </w:p>
    <w:p>
      <w:pPr>
        <w:spacing w:line="280" w:lineRule="exact"/>
        <w:ind w:firstLine="315" w:firstLineChars="150"/>
        <w:jc w:val="left"/>
        <w:rPr>
          <w:rFonts w:ascii="宋体" w:hAnsi="宋体"/>
          <w:kern w:val="0"/>
          <w:szCs w:val="21"/>
        </w:rPr>
      </w:pPr>
      <w:r>
        <w:rPr>
          <w:rFonts w:ascii="宋体" w:hAnsi="宋体"/>
          <w:szCs w:val="21"/>
        </w:rPr>
        <w:t>承包人是否应为其施工设备等办理财产保险：</w:t>
      </w:r>
      <w:r>
        <w:rPr>
          <w:rFonts w:hint="eastAsia" w:ascii="宋体" w:hAnsi="宋体"/>
          <w:szCs w:val="21"/>
          <w:u w:val="single"/>
        </w:rPr>
        <w:t>按通用条款规定</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18.7 通知义务</w:t>
      </w:r>
    </w:p>
    <w:p>
      <w:pPr>
        <w:spacing w:line="280" w:lineRule="exact"/>
        <w:ind w:firstLine="315" w:firstLineChars="150"/>
        <w:jc w:val="left"/>
        <w:rPr>
          <w:rFonts w:ascii="宋体" w:hAnsi="宋体"/>
          <w:szCs w:val="21"/>
        </w:rPr>
      </w:pPr>
      <w:r>
        <w:rPr>
          <w:rFonts w:ascii="宋体" w:hAnsi="宋体"/>
          <w:kern w:val="0"/>
          <w:szCs w:val="21"/>
        </w:rPr>
        <w:t>关于变更保险合同时的通知义务的约定：</w:t>
      </w:r>
      <w:r>
        <w:rPr>
          <w:rFonts w:hint="eastAsia" w:ascii="宋体" w:hAnsi="宋体"/>
          <w:szCs w:val="21"/>
          <w:u w:val="single"/>
        </w:rPr>
        <w:t>按通用条款规定</w:t>
      </w:r>
      <w:r>
        <w:rPr>
          <w:rFonts w:ascii="宋体" w:hAnsi="宋体"/>
          <w:szCs w:val="21"/>
        </w:rPr>
        <w:t>。</w:t>
      </w:r>
    </w:p>
    <w:bookmarkEnd w:id="715"/>
    <w:bookmarkEnd w:id="716"/>
    <w:bookmarkEnd w:id="717"/>
    <w:bookmarkEnd w:id="718"/>
    <w:bookmarkEnd w:id="719"/>
    <w:bookmarkEnd w:id="720"/>
    <w:bookmarkEnd w:id="721"/>
    <w:bookmarkEnd w:id="722"/>
    <w:bookmarkEnd w:id="723"/>
    <w:bookmarkEnd w:id="724"/>
    <w:bookmarkEnd w:id="725"/>
    <w:bookmarkEnd w:id="726"/>
    <w:p>
      <w:pPr>
        <w:keepNext/>
        <w:keepLines/>
        <w:spacing w:before="120" w:after="120" w:line="280" w:lineRule="exact"/>
        <w:outlineLvl w:val="3"/>
        <w:rPr>
          <w:rFonts w:ascii="宋体" w:hAnsi="宋体"/>
          <w:bCs/>
          <w:szCs w:val="21"/>
        </w:rPr>
      </w:pPr>
      <w:bookmarkStart w:id="742" w:name="_Toc366256463"/>
      <w:r>
        <w:rPr>
          <w:rFonts w:ascii="宋体" w:hAnsi="宋体"/>
          <w:bCs/>
          <w:szCs w:val="21"/>
        </w:rPr>
        <w:t>20. 争议解决</w:t>
      </w:r>
      <w:bookmarkEnd w:id="742"/>
    </w:p>
    <w:bookmarkEnd w:id="727"/>
    <w:bookmarkEnd w:id="728"/>
    <w:p>
      <w:pPr>
        <w:spacing w:after="120" w:line="280" w:lineRule="exact"/>
        <w:ind w:firstLine="420" w:firstLineChars="200"/>
        <w:rPr>
          <w:rFonts w:ascii="宋体" w:hAnsi="宋体"/>
          <w:szCs w:val="21"/>
        </w:rPr>
      </w:pPr>
      <w:r>
        <w:rPr>
          <w:rFonts w:ascii="宋体" w:hAnsi="宋体"/>
          <w:szCs w:val="21"/>
        </w:rPr>
        <w:t>20.3 争</w:t>
      </w:r>
      <w:bookmarkEnd w:id="729"/>
      <w:r>
        <w:rPr>
          <w:rFonts w:ascii="宋体" w:hAnsi="宋体"/>
          <w:szCs w:val="21"/>
        </w:rPr>
        <w:t>议评审</w:t>
      </w:r>
    </w:p>
    <w:p>
      <w:pPr>
        <w:spacing w:line="280" w:lineRule="exact"/>
        <w:ind w:firstLine="420" w:firstLineChars="200"/>
        <w:jc w:val="left"/>
        <w:rPr>
          <w:rFonts w:ascii="宋体" w:hAnsi="宋体"/>
          <w:szCs w:val="21"/>
        </w:rPr>
      </w:pPr>
      <w:r>
        <w:rPr>
          <w:rFonts w:ascii="宋体" w:hAnsi="宋体"/>
          <w:szCs w:val="21"/>
        </w:rPr>
        <w:t>合同当事人是否同意将工程争议提交争议评审小组决</w:t>
      </w:r>
      <w:r>
        <w:rPr>
          <w:rFonts w:hint="eastAsia" w:ascii="宋体" w:hAnsi="宋体"/>
          <w:szCs w:val="21"/>
        </w:rPr>
        <w:t>定：</w:t>
      </w:r>
      <w:r>
        <w:rPr>
          <w:rFonts w:hint="eastAsia" w:ascii="宋体" w:hAnsi="宋体"/>
          <w:szCs w:val="21"/>
          <w:u w:val="single"/>
        </w:rPr>
        <w:t xml:space="preserve"> /   </w:t>
      </w:r>
      <w:r>
        <w:rPr>
          <w:rFonts w:hint="eastAsia" w:ascii="宋体" w:hAnsi="宋体"/>
          <w:szCs w:val="21"/>
        </w:rPr>
        <w:t>。</w:t>
      </w:r>
    </w:p>
    <w:p>
      <w:pPr>
        <w:spacing w:line="280" w:lineRule="exact"/>
        <w:ind w:firstLine="420" w:firstLineChars="200"/>
        <w:jc w:val="left"/>
        <w:rPr>
          <w:rFonts w:ascii="宋体" w:hAnsi="宋体"/>
          <w:szCs w:val="21"/>
        </w:rPr>
      </w:pPr>
      <w:r>
        <w:rPr>
          <w:rFonts w:ascii="宋体" w:hAnsi="宋体"/>
          <w:szCs w:val="21"/>
        </w:rPr>
        <w:t>20.3.1 争议评审小组的确定</w:t>
      </w:r>
    </w:p>
    <w:p>
      <w:pPr>
        <w:spacing w:line="280" w:lineRule="exact"/>
        <w:ind w:firstLine="420" w:firstLineChars="200"/>
        <w:jc w:val="left"/>
        <w:rPr>
          <w:rFonts w:ascii="宋体" w:hAnsi="宋体"/>
          <w:szCs w:val="21"/>
          <w:u w:val="single"/>
        </w:rPr>
      </w:pPr>
      <w:r>
        <w:rPr>
          <w:rFonts w:ascii="宋体" w:hAnsi="宋体"/>
          <w:szCs w:val="21"/>
        </w:rPr>
        <w:t>争议评审小组成员的确定：</w:t>
      </w:r>
      <w:r>
        <w:rPr>
          <w:rFonts w:hint="eastAsia" w:ascii="宋体" w:hAnsi="宋体"/>
          <w:szCs w:val="21"/>
          <w:u w:val="single"/>
        </w:rPr>
        <w:t xml:space="preserve">/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选定争议评审员的期限：</w:t>
      </w:r>
      <w:r>
        <w:rPr>
          <w:rFonts w:hint="eastAsia" w:ascii="宋体" w:hAnsi="宋体"/>
          <w:szCs w:val="21"/>
          <w:u w:val="single"/>
        </w:rPr>
        <w:t xml:space="preserve">/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争议评审小组成员的报酬承担方式：</w:t>
      </w:r>
      <w:r>
        <w:rPr>
          <w:rFonts w:hint="eastAsia" w:ascii="宋体" w:hAnsi="宋体"/>
          <w:szCs w:val="21"/>
          <w:u w:val="single"/>
        </w:rPr>
        <w:t xml:space="preserve">/ </w:t>
      </w:r>
      <w:r>
        <w:rPr>
          <w:rFonts w:ascii="宋体" w:hAnsi="宋体"/>
          <w:szCs w:val="21"/>
        </w:rPr>
        <w:t>。</w:t>
      </w:r>
    </w:p>
    <w:p>
      <w:pPr>
        <w:spacing w:line="280" w:lineRule="exact"/>
        <w:ind w:firstLine="420" w:firstLineChars="200"/>
        <w:jc w:val="left"/>
        <w:rPr>
          <w:rFonts w:ascii="宋体" w:hAnsi="宋体"/>
          <w:szCs w:val="21"/>
        </w:rPr>
      </w:pPr>
      <w:r>
        <w:rPr>
          <w:rFonts w:ascii="宋体" w:hAnsi="宋体"/>
          <w:szCs w:val="21"/>
        </w:rPr>
        <w:t>其他事项的约定：</w:t>
      </w:r>
      <w:r>
        <w:rPr>
          <w:rFonts w:hint="eastAsia" w:ascii="宋体" w:hAnsi="宋体"/>
          <w:szCs w:val="21"/>
          <w:u w:val="single"/>
        </w:rPr>
        <w:t xml:space="preserve">/ </w:t>
      </w:r>
      <w:r>
        <w:rPr>
          <w:rFonts w:ascii="宋体" w:hAnsi="宋体"/>
          <w:szCs w:val="21"/>
        </w:rPr>
        <w:t>。</w:t>
      </w:r>
    </w:p>
    <w:p>
      <w:pPr>
        <w:autoSpaceDE w:val="0"/>
        <w:autoSpaceDN w:val="0"/>
        <w:adjustRightInd w:val="0"/>
        <w:spacing w:line="280" w:lineRule="exact"/>
        <w:ind w:firstLine="420" w:firstLineChars="200"/>
        <w:jc w:val="left"/>
        <w:rPr>
          <w:rFonts w:ascii="宋体" w:hAnsi="宋体"/>
          <w:kern w:val="0"/>
          <w:szCs w:val="21"/>
        </w:rPr>
      </w:pPr>
      <w:r>
        <w:rPr>
          <w:rFonts w:ascii="宋体" w:hAnsi="宋体"/>
          <w:kern w:val="0"/>
          <w:szCs w:val="21"/>
        </w:rPr>
        <w:t>20.3.2 争议评审小组的决定</w:t>
      </w:r>
    </w:p>
    <w:p>
      <w:pPr>
        <w:spacing w:line="280" w:lineRule="exact"/>
        <w:ind w:firstLine="420" w:firstLineChars="200"/>
        <w:jc w:val="left"/>
        <w:rPr>
          <w:rFonts w:ascii="宋体" w:hAnsi="宋体"/>
          <w:szCs w:val="21"/>
          <w:u w:val="single"/>
        </w:rPr>
      </w:pPr>
      <w:r>
        <w:rPr>
          <w:rFonts w:ascii="宋体" w:hAnsi="宋体"/>
          <w:szCs w:val="21"/>
        </w:rPr>
        <w:t>合同当事人关于本项的约定：</w:t>
      </w:r>
      <w:r>
        <w:rPr>
          <w:rFonts w:hint="eastAsia" w:ascii="宋体" w:hAnsi="宋体"/>
          <w:szCs w:val="21"/>
          <w:u w:val="single"/>
        </w:rPr>
        <w:t xml:space="preserve">    / </w:t>
      </w:r>
      <w:r>
        <w:rPr>
          <w:rFonts w:ascii="宋体" w:hAnsi="宋体"/>
          <w:szCs w:val="21"/>
        </w:rPr>
        <w:t>。</w:t>
      </w:r>
    </w:p>
    <w:p>
      <w:pPr>
        <w:spacing w:after="120" w:line="280" w:lineRule="exact"/>
        <w:ind w:firstLine="420" w:firstLineChars="200"/>
        <w:rPr>
          <w:rFonts w:ascii="宋体" w:hAnsi="宋体"/>
          <w:szCs w:val="21"/>
        </w:rPr>
      </w:pPr>
      <w:r>
        <w:rPr>
          <w:rFonts w:ascii="宋体" w:hAnsi="宋体"/>
          <w:szCs w:val="21"/>
        </w:rPr>
        <w:t>20.4仲裁或诉讼</w:t>
      </w:r>
      <w:bookmarkEnd w:id="730"/>
    </w:p>
    <w:p>
      <w:pPr>
        <w:spacing w:after="120" w:line="280" w:lineRule="exact"/>
        <w:ind w:firstLine="420" w:firstLineChars="200"/>
        <w:rPr>
          <w:rFonts w:ascii="宋体" w:hAnsi="宋体"/>
          <w:szCs w:val="21"/>
        </w:rPr>
      </w:pPr>
      <w:r>
        <w:rPr>
          <w:rFonts w:ascii="宋体" w:hAnsi="宋体"/>
          <w:szCs w:val="21"/>
        </w:rPr>
        <w:t>因合同及合同有关事项发生的争议，按下列第</w:t>
      </w:r>
      <w:r>
        <w:rPr>
          <w:rFonts w:hint="eastAsia" w:ascii="宋体" w:hAnsi="宋体"/>
          <w:szCs w:val="21"/>
          <w:u w:val="single"/>
        </w:rPr>
        <w:t>2</w:t>
      </w:r>
      <w:r>
        <w:rPr>
          <w:rFonts w:ascii="宋体" w:hAnsi="宋体"/>
          <w:szCs w:val="21"/>
        </w:rPr>
        <w:t>种方式</w:t>
      </w:r>
      <w:r>
        <w:rPr>
          <w:rFonts w:hint="eastAsia" w:ascii="宋体" w:hAnsi="宋体"/>
          <w:szCs w:val="21"/>
        </w:rPr>
        <w:t>解</w:t>
      </w:r>
      <w:r>
        <w:rPr>
          <w:rFonts w:ascii="宋体" w:hAnsi="宋体"/>
          <w:szCs w:val="21"/>
        </w:rPr>
        <w:t>决：</w:t>
      </w:r>
    </w:p>
    <w:p>
      <w:pPr>
        <w:spacing w:line="280" w:lineRule="exact"/>
        <w:ind w:firstLine="420" w:firstLineChars="200"/>
        <w:jc w:val="left"/>
        <w:rPr>
          <w:rFonts w:ascii="宋体" w:hAnsi="宋体"/>
          <w:szCs w:val="21"/>
        </w:rPr>
      </w:pPr>
      <w:r>
        <w:rPr>
          <w:rFonts w:ascii="宋体" w:hAnsi="宋体"/>
          <w:szCs w:val="21"/>
        </w:rPr>
        <w:t>（1）向</w:t>
      </w:r>
      <w:r>
        <w:rPr>
          <w:rFonts w:hint="eastAsia" w:ascii="宋体" w:hAnsi="宋体"/>
          <w:szCs w:val="21"/>
          <w:u w:val="single"/>
        </w:rPr>
        <w:t>/</w:t>
      </w:r>
      <w:r>
        <w:rPr>
          <w:rFonts w:ascii="宋体" w:hAnsi="宋体"/>
          <w:szCs w:val="21"/>
        </w:rPr>
        <w:t>仲裁委员会申请仲裁；</w:t>
      </w:r>
    </w:p>
    <w:p>
      <w:pPr>
        <w:spacing w:line="280" w:lineRule="exact"/>
        <w:ind w:firstLine="420" w:firstLineChars="200"/>
        <w:jc w:val="left"/>
        <w:rPr>
          <w:rFonts w:ascii="宋体" w:hAnsi="宋体"/>
          <w:szCs w:val="21"/>
        </w:rPr>
      </w:pPr>
      <w:r>
        <w:rPr>
          <w:rFonts w:ascii="宋体" w:hAnsi="宋体"/>
          <w:szCs w:val="21"/>
        </w:rPr>
        <w:t>（2）向</w:t>
      </w:r>
      <w:r>
        <w:rPr>
          <w:rFonts w:hint="eastAsia" w:ascii="宋体" w:hAnsi="宋体"/>
          <w:szCs w:val="21"/>
          <w:u w:val="single"/>
        </w:rPr>
        <w:t xml:space="preserve"> /   </w:t>
      </w:r>
      <w:r>
        <w:rPr>
          <w:rFonts w:hint="eastAsia" w:ascii="宋体" w:hAnsi="宋体"/>
          <w:szCs w:val="21"/>
        </w:rPr>
        <w:t>仲裁委员会提请仲裁或向</w:t>
      </w:r>
      <w:r>
        <w:rPr>
          <w:rFonts w:hint="eastAsia" w:ascii="宋体" w:hAnsi="宋体"/>
          <w:szCs w:val="21"/>
          <w:u w:val="single"/>
        </w:rPr>
        <w:t>浦江县</w:t>
      </w:r>
      <w:r>
        <w:rPr>
          <w:rFonts w:ascii="宋体" w:hAnsi="宋体"/>
          <w:szCs w:val="21"/>
        </w:rPr>
        <w:t>人民法院起诉。</w:t>
      </w:r>
      <w:bookmarkEnd w:id="731"/>
      <w:bookmarkEnd w:id="732"/>
      <w:bookmarkEnd w:id="733"/>
      <w:bookmarkEnd w:id="734"/>
      <w:bookmarkEnd w:id="735"/>
      <w:bookmarkEnd w:id="736"/>
    </w:p>
    <w:p>
      <w:pPr>
        <w:keepNext/>
        <w:keepLines/>
        <w:spacing w:before="120" w:after="120" w:line="280" w:lineRule="exact"/>
        <w:outlineLvl w:val="3"/>
        <w:rPr>
          <w:rFonts w:ascii="宋体" w:hAnsi="宋体"/>
          <w:b/>
          <w:bCs/>
          <w:szCs w:val="21"/>
        </w:rPr>
      </w:pPr>
      <w:r>
        <w:rPr>
          <w:rFonts w:hint="eastAsia" w:ascii="宋体" w:hAnsi="宋体"/>
          <w:b/>
          <w:bCs/>
          <w:szCs w:val="21"/>
        </w:rPr>
        <w:t>21补充条款</w:t>
      </w:r>
    </w:p>
    <w:p>
      <w:pPr>
        <w:spacing w:line="400" w:lineRule="exact"/>
        <w:ind w:firstLine="420" w:firstLineChars="200"/>
        <w:jc w:val="left"/>
        <w:rPr>
          <w:rFonts w:ascii="宋体" w:hAnsi="宋体"/>
          <w:szCs w:val="21"/>
        </w:rPr>
      </w:pPr>
      <w:r>
        <w:rPr>
          <w:rFonts w:hint="eastAsia" w:ascii="宋体" w:hAnsi="宋体"/>
          <w:szCs w:val="21"/>
        </w:rPr>
        <w:t>（1</w:t>
      </w:r>
      <w:r>
        <w:rPr>
          <w:rFonts w:ascii="宋体" w:hAnsi="宋体"/>
          <w:szCs w:val="21"/>
        </w:rPr>
        <w:t>）</w:t>
      </w:r>
      <w:r>
        <w:rPr>
          <w:rFonts w:hint="eastAsia" w:ascii="宋体" w:hAnsi="宋体"/>
          <w:szCs w:val="21"/>
        </w:rPr>
        <w:t>按有关规定在签订工程承包合同15日内到有关部门办妥工资支付保障金手续；按浦政发（2013）44号文件规定办理劳动者工伤保险。承包人应按《浙江省大气污染防治条例》和《浙江省城市建设工地与道路扬尘管理办法》等省、市、县有关规定做好建设工地文明绿色施工和扬尘治理工作。</w:t>
      </w:r>
    </w:p>
    <w:p>
      <w:pPr>
        <w:spacing w:line="400" w:lineRule="exact"/>
        <w:ind w:firstLine="420" w:firstLineChars="200"/>
        <w:jc w:val="left"/>
        <w:rPr>
          <w:rFonts w:ascii="宋体" w:hAnsi="宋体"/>
          <w:szCs w:val="21"/>
        </w:rPr>
      </w:pPr>
      <w:r>
        <w:rPr>
          <w:rFonts w:hint="eastAsia" w:ascii="宋体" w:hAnsi="宋体"/>
          <w:szCs w:val="21"/>
        </w:rPr>
        <w:t>（2</w:t>
      </w:r>
      <w:r>
        <w:rPr>
          <w:rFonts w:ascii="宋体" w:hAnsi="宋体"/>
          <w:szCs w:val="21"/>
        </w:rPr>
        <w:t>）属承包</w:t>
      </w:r>
      <w:r>
        <w:rPr>
          <w:rFonts w:hint="eastAsia" w:ascii="宋体" w:hAnsi="宋体"/>
          <w:szCs w:val="21"/>
        </w:rPr>
        <w:t>人</w:t>
      </w:r>
      <w:r>
        <w:rPr>
          <w:rFonts w:ascii="宋体" w:hAnsi="宋体"/>
          <w:szCs w:val="21"/>
        </w:rPr>
        <w:t>为方便施工而更改施工方案或施工方法所增加的费用，一律不做调整；</w:t>
      </w:r>
    </w:p>
    <w:p>
      <w:pPr>
        <w:spacing w:line="300" w:lineRule="exact"/>
        <w:ind w:firstLine="420" w:firstLineChars="200"/>
        <w:jc w:val="left"/>
        <w:rPr>
          <w:rFonts w:ascii="宋体" w:hAnsi="宋体"/>
          <w:b/>
          <w:bCs/>
          <w:szCs w:val="21"/>
        </w:rPr>
      </w:pPr>
      <w:r>
        <w:rPr>
          <w:rFonts w:hint="eastAsia" w:ascii="宋体" w:hAnsi="宋体"/>
          <w:szCs w:val="21"/>
        </w:rPr>
        <w:t>（3</w:t>
      </w:r>
      <w:r>
        <w:rPr>
          <w:rFonts w:ascii="宋体" w:hAnsi="宋体"/>
          <w:szCs w:val="21"/>
        </w:rPr>
        <w:t>）</w:t>
      </w:r>
      <w:r>
        <w:rPr>
          <w:rFonts w:hint="eastAsia" w:ascii="宋体" w:hAnsi="宋体"/>
          <w:szCs w:val="21"/>
        </w:rPr>
        <w:t>在施工过程和工程结算期间，市场材料价格涨跌等各类因素，本工程不予调整（本合同专用条款“11.价格调整”另有约定的除外）；</w:t>
      </w:r>
    </w:p>
    <w:p>
      <w:pPr>
        <w:spacing w:line="400" w:lineRule="exact"/>
        <w:ind w:firstLine="420" w:firstLineChars="200"/>
        <w:jc w:val="left"/>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工程施工内容、数量和范围等可能视实际情况予以调整变化，承包人应无条件服从，单价按本合同“14.竣工结算”</w:t>
      </w:r>
      <w:r>
        <w:rPr>
          <w:rFonts w:ascii="宋体" w:hAnsi="宋体"/>
          <w:szCs w:val="21"/>
        </w:rPr>
        <w:t>执行</w:t>
      </w:r>
      <w:r>
        <w:rPr>
          <w:rFonts w:hint="eastAsia" w:ascii="宋体" w:hAnsi="宋体"/>
          <w:szCs w:val="21"/>
        </w:rPr>
        <w:t>；</w:t>
      </w:r>
    </w:p>
    <w:p>
      <w:pPr>
        <w:spacing w:line="360" w:lineRule="exact"/>
        <w:ind w:firstLine="420" w:firstLineChars="200"/>
        <w:jc w:val="left"/>
        <w:rPr>
          <w:rFonts w:hint="eastAsia" w:ascii="宋体" w:hAnsi="宋体"/>
          <w:szCs w:val="21"/>
        </w:rPr>
      </w:pPr>
      <w:r>
        <w:rPr>
          <w:rFonts w:hint="eastAsia" w:ascii="宋体" w:hAnsi="宋体"/>
          <w:szCs w:val="21"/>
        </w:rPr>
        <w:t>（5）工程扬尘治理相关措施费按现行的浙江省财政厅、建设厅联合下发的文件执行。</w:t>
      </w:r>
    </w:p>
    <w:p>
      <w:pPr>
        <w:spacing w:line="360" w:lineRule="exact"/>
        <w:ind w:firstLine="420" w:firstLineChars="200"/>
        <w:jc w:val="left"/>
        <w:rPr>
          <w:rFonts w:hint="eastAsia" w:ascii="宋体" w:hAnsi="宋体"/>
          <w:szCs w:val="21"/>
        </w:rPr>
      </w:pPr>
      <w:r>
        <w:rPr>
          <w:rFonts w:hint="eastAsia" w:ascii="宋体" w:hAnsi="宋体"/>
          <w:szCs w:val="21"/>
        </w:rPr>
        <w:t>（6）材料品牌：</w:t>
      </w:r>
    </w:p>
    <w:p>
      <w:pPr>
        <w:spacing w:line="360" w:lineRule="exact"/>
        <w:ind w:firstLine="420" w:firstLineChars="200"/>
        <w:jc w:val="left"/>
        <w:rPr>
          <w:rFonts w:hint="eastAsia" w:ascii="宋体" w:hAnsi="宋体"/>
          <w:szCs w:val="21"/>
        </w:rPr>
      </w:pPr>
      <w:r>
        <w:rPr>
          <w:rFonts w:hint="eastAsia" w:ascii="宋体" w:hAnsi="宋体"/>
          <w:szCs w:val="21"/>
        </w:rPr>
        <w:t>水泥：红狮、尖峰、海螺、江山虎</w:t>
      </w:r>
    </w:p>
    <w:p>
      <w:pPr>
        <w:spacing w:line="360" w:lineRule="exact"/>
        <w:ind w:firstLine="420" w:firstLineChars="200"/>
        <w:jc w:val="left"/>
        <w:rPr>
          <w:rFonts w:hint="eastAsia" w:ascii="宋体" w:hAnsi="宋体"/>
          <w:szCs w:val="21"/>
        </w:rPr>
      </w:pPr>
      <w:r>
        <w:rPr>
          <w:rFonts w:hint="eastAsia" w:ascii="宋体" w:hAnsi="宋体"/>
          <w:szCs w:val="21"/>
        </w:rPr>
        <w:t>圆钢：水钢、富钢、新兴铸管、冠富</w:t>
      </w:r>
    </w:p>
    <w:p>
      <w:pPr>
        <w:spacing w:line="360" w:lineRule="exact"/>
        <w:ind w:firstLine="420" w:firstLineChars="200"/>
        <w:jc w:val="left"/>
        <w:rPr>
          <w:rFonts w:hint="eastAsia" w:ascii="宋体" w:hAnsi="宋体"/>
          <w:szCs w:val="21"/>
        </w:rPr>
      </w:pPr>
      <w:r>
        <w:rPr>
          <w:rFonts w:hint="eastAsia" w:ascii="宋体" w:hAnsi="宋体"/>
          <w:szCs w:val="21"/>
        </w:rPr>
        <w:t>螺纹钢：申特、西域、长达、新兴铸管</w:t>
      </w:r>
    </w:p>
    <w:p>
      <w:pPr>
        <w:spacing w:line="360" w:lineRule="exact"/>
        <w:ind w:firstLine="420" w:firstLineChars="200"/>
        <w:jc w:val="left"/>
        <w:rPr>
          <w:rFonts w:ascii="宋体" w:hAnsi="宋体"/>
          <w:szCs w:val="21"/>
        </w:rPr>
      </w:pPr>
      <w:r>
        <w:rPr>
          <w:rFonts w:hint="eastAsia" w:ascii="宋体" w:hAnsi="宋体"/>
          <w:szCs w:val="21"/>
        </w:rPr>
        <w:t>商品硂：万固、永在、荣恒、顺字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monospace">
    <w:altName w:val="微软雅黑"/>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华文细黑">
    <w:altName w:val="微软雅黑"/>
    <w:panose1 w:val="00000000000000000000"/>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8"/>
      </w:rPr>
    </w:pPr>
    <w:r>
      <w:rPr>
        <w:rStyle w:val="38"/>
      </w:rPr>
      <w:fldChar w:fldCharType="begin"/>
    </w:r>
    <w:r>
      <w:rPr>
        <w:rStyle w:val="38"/>
      </w:rPr>
      <w:instrText xml:space="preserve">PAGE  </w:instrText>
    </w:r>
    <w:r>
      <w:rPr>
        <w:rStyle w:val="38"/>
      </w:rPr>
      <w:fldChar w:fldCharType="separate"/>
    </w:r>
    <w:r>
      <w:rPr>
        <w:rStyle w:val="38"/>
      </w:rPr>
      <w:t>1</w:t>
    </w:r>
    <w:r>
      <w:rPr>
        <w:rStyle w:val="38"/>
      </w:rPr>
      <w:fldChar w:fldCharType="end"/>
    </w:r>
  </w:p>
  <w:p>
    <w:pPr>
      <w:pStyle w:val="23"/>
      <w:jc w:val="center"/>
    </w:pPr>
    <w:r>
      <w:rPr>
        <w:kern w:val="0"/>
        <w:szCs w:val="21"/>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8"/>
      </w:rPr>
    </w:pPr>
    <w:r>
      <w:rPr>
        <w:rStyle w:val="38"/>
      </w:rPr>
      <w:fldChar w:fldCharType="begin"/>
    </w:r>
    <w:r>
      <w:rPr>
        <w:rStyle w:val="38"/>
      </w:rPr>
      <w:instrText xml:space="preserve">PAGE  </w:instrText>
    </w:r>
    <w:r>
      <w:rPr>
        <w:rStyle w:val="38"/>
      </w:rPr>
      <w:fldChar w:fldCharType="end"/>
    </w:r>
  </w:p>
  <w:p>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3A299D"/>
    <w:multiLevelType w:val="multilevel"/>
    <w:tmpl w:val="263A299D"/>
    <w:lvl w:ilvl="0" w:tentative="0">
      <w:start w:val="2"/>
      <w:numFmt w:val="japaneseCounting"/>
      <w:lvlText w:val="第%1节"/>
      <w:lvlJc w:val="left"/>
      <w:pPr>
        <w:tabs>
          <w:tab w:val="left" w:pos="1125"/>
        </w:tabs>
        <w:ind w:left="1125" w:hanging="1125"/>
      </w:pPr>
      <w:rPr>
        <w:rFonts w:hint="default"/>
        <w:u w:val="none"/>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5937B48"/>
    <w:multiLevelType w:val="multilevel"/>
    <w:tmpl w:val="65937B48"/>
    <w:lvl w:ilvl="0" w:tentative="0">
      <w:start w:val="1"/>
      <w:numFmt w:val="decimal"/>
      <w:pStyle w:val="83"/>
      <w:isLgl/>
      <w:lvlText w:val="第%1章"/>
      <w:lvlJc w:val="left"/>
      <w:pPr>
        <w:tabs>
          <w:tab w:val="left" w:pos="1080"/>
        </w:tabs>
        <w:ind w:left="0" w:firstLine="0"/>
      </w:pPr>
      <w:rPr>
        <w:rFonts w:hint="eastAsia" w:ascii="宋体" w:hAnsi="宋体" w:eastAsia="宋体"/>
        <w:b/>
        <w:i w:val="0"/>
        <w:caps w:val="0"/>
        <w:strike w:val="0"/>
        <w:dstrike w:val="0"/>
        <w:outline w:val="0"/>
        <w:shadow w:val="0"/>
        <w:emboss w:val="0"/>
        <w:imprint w:val="0"/>
        <w:color w:val="auto"/>
        <w:sz w:val="36"/>
        <w:u w:val="none"/>
        <w:vertAlign w:val="baseline"/>
      </w:rPr>
    </w:lvl>
    <w:lvl w:ilvl="1" w:tentative="0">
      <w:start w:val="1"/>
      <w:numFmt w:val="none"/>
      <w:pStyle w:val="84"/>
      <w:isLgl/>
      <w:lvlText w:val="3.1"/>
      <w:lvlJc w:val="left"/>
      <w:pPr>
        <w:tabs>
          <w:tab w:val="left" w:pos="1000"/>
        </w:tabs>
        <w:ind w:left="1000" w:hanging="580"/>
      </w:pPr>
      <w:rPr>
        <w:rFonts w:hint="eastAsia" w:ascii="宋体" w:hAnsi="宋体" w:eastAsia="宋体"/>
        <w:b/>
        <w:i w:val="0"/>
        <w:caps w:val="0"/>
        <w:strike w:val="0"/>
        <w:dstrike w:val="0"/>
        <w:outline w:val="0"/>
        <w:shadow w:val="0"/>
        <w:emboss w:val="0"/>
        <w:imprint w:val="0"/>
        <w:color w:val="auto"/>
        <w:sz w:val="32"/>
        <w:u w:val="none"/>
        <w:vertAlign w:val="baseline"/>
      </w:rPr>
    </w:lvl>
    <w:lvl w:ilvl="2" w:tentative="0">
      <w:start w:val="1"/>
      <w:numFmt w:val="decimal"/>
      <w:pStyle w:val="85"/>
      <w:isLgl/>
      <w:lvlText w:val="%1.%2%3"/>
      <w:lvlJc w:val="left"/>
      <w:pPr>
        <w:tabs>
          <w:tab w:val="left" w:pos="1560"/>
        </w:tabs>
        <w:ind w:left="1420" w:hanging="580"/>
      </w:pPr>
      <w:rPr>
        <w:rFonts w:hint="eastAsia" w:ascii="宋体" w:hAnsi="宋体" w:eastAsia="宋体"/>
        <w:b/>
        <w:i w:val="0"/>
        <w:caps w:val="0"/>
        <w:strike w:val="0"/>
        <w:dstrike w:val="0"/>
        <w:outline w:val="0"/>
        <w:shadow w:val="0"/>
        <w:emboss w:val="0"/>
        <w:imprint w:val="0"/>
        <w:color w:val="auto"/>
        <w:sz w:val="30"/>
        <w:u w:val="none"/>
        <w:vertAlign w:val="baseline"/>
      </w:rPr>
    </w:lvl>
    <w:lvl w:ilvl="3" w:tentative="0">
      <w:start w:val="1"/>
      <w:numFmt w:val="decimal"/>
      <w:pStyle w:val="86"/>
      <w:isLgl/>
      <w:lvlText w:val="%1.%2.%3.%4"/>
      <w:lvlJc w:val="left"/>
      <w:pPr>
        <w:tabs>
          <w:tab w:val="left" w:pos="2360"/>
        </w:tabs>
        <w:ind w:left="1980" w:hanging="700"/>
      </w:pPr>
      <w:rPr>
        <w:rFonts w:hint="eastAsia" w:ascii="宋体" w:hAnsi="宋体" w:eastAsia="宋体"/>
        <w:b/>
        <w:i w:val="0"/>
        <w:caps w:val="0"/>
        <w:strike w:val="0"/>
        <w:dstrike w:val="0"/>
        <w:outline w:val="0"/>
        <w:shadow w:val="0"/>
        <w:emboss w:val="0"/>
        <w:imprint w:val="0"/>
        <w:color w:val="auto"/>
        <w:sz w:val="30"/>
        <w:u w:val="none"/>
        <w:vertAlign w:val="baseline"/>
      </w:rPr>
    </w:lvl>
    <w:lvl w:ilvl="4" w:tentative="0">
      <w:start w:val="1"/>
      <w:numFmt w:val="decimal"/>
      <w:pStyle w:val="87"/>
      <w:isLgl/>
      <w:lvlText w:val="%1.%2.%3.%4.%5"/>
      <w:lvlJc w:val="left"/>
      <w:pPr>
        <w:tabs>
          <w:tab w:val="left" w:pos="3140"/>
        </w:tabs>
        <w:ind w:left="2560" w:hanging="860"/>
      </w:pPr>
      <w:rPr>
        <w:rFonts w:hint="eastAsia" w:ascii="宋体" w:hAnsi="宋体" w:eastAsia="宋体"/>
        <w:b/>
        <w:i w:val="0"/>
        <w:caps w:val="0"/>
        <w:strike w:val="0"/>
        <w:dstrike w:val="0"/>
        <w:outline w:val="0"/>
        <w:shadow w:val="0"/>
        <w:emboss w:val="0"/>
        <w:imprint w:val="0"/>
        <w:color w:val="auto"/>
        <w:sz w:val="28"/>
        <w:u w:val="none"/>
        <w:vertAlign w:val="baseline"/>
      </w:rPr>
    </w:lvl>
    <w:lvl w:ilvl="5" w:tentative="0">
      <w:start w:val="1"/>
      <w:numFmt w:val="decimal"/>
      <w:pStyle w:val="88"/>
      <w:isLgl/>
      <w:lvlText w:val="%1.%2.%3.%4.%5.%6"/>
      <w:lvlJc w:val="left"/>
      <w:pPr>
        <w:tabs>
          <w:tab w:val="left" w:pos="3260"/>
        </w:tabs>
        <w:ind w:left="3260" w:hanging="1140"/>
      </w:pPr>
      <w:rPr>
        <w:rFonts w:hint="eastAsia" w:ascii="宋体" w:hAnsi="宋体" w:eastAsia="宋体"/>
        <w:b/>
        <w:i w:val="0"/>
        <w:caps w:val="0"/>
        <w:strike w:val="0"/>
        <w:dstrike w:val="0"/>
        <w:outline w:val="0"/>
        <w:shadow w:val="0"/>
        <w:emboss w:val="0"/>
        <w:imprint w:val="0"/>
        <w:color w:val="333300"/>
        <w:sz w:val="28"/>
        <w:u w:val="none"/>
        <w:vertAlign w:val="baseline"/>
      </w:rPr>
    </w:lvl>
    <w:lvl w:ilvl="6" w:tentative="0">
      <w:start w:val="1"/>
      <w:numFmt w:val="decimal"/>
      <w:pStyle w:val="89"/>
      <w:isLgl/>
      <w:lvlText w:val="%1.%2.%3.%4.%5.%6.%7"/>
      <w:lvlJc w:val="left"/>
      <w:pPr>
        <w:tabs>
          <w:tab w:val="left" w:pos="4000"/>
        </w:tabs>
        <w:ind w:left="3820" w:hanging="1260"/>
      </w:pPr>
      <w:rPr>
        <w:rFonts w:hint="eastAsia" w:ascii="宋体" w:hAnsi="宋体" w:eastAsia="宋体"/>
        <w:b/>
        <w:i w:val="0"/>
        <w:caps w:val="0"/>
        <w:strike w:val="0"/>
        <w:dstrike w:val="0"/>
        <w:outline w:val="0"/>
        <w:shadow w:val="0"/>
        <w:emboss w:val="0"/>
        <w:imprint w:val="0"/>
        <w:color w:val="333300"/>
        <w:sz w:val="28"/>
        <w:u w:val="none"/>
        <w:vertAlign w:val="baseline"/>
      </w:rPr>
    </w:lvl>
    <w:lvl w:ilvl="7" w:tentative="0">
      <w:start w:val="1"/>
      <w:numFmt w:val="decimal"/>
      <w:pStyle w:val="90"/>
      <w:lvlText w:val="%1.%2.%3.%4.%5.%6.%7.%8"/>
      <w:lvlJc w:val="left"/>
      <w:pPr>
        <w:tabs>
          <w:tab w:val="left" w:pos="4780"/>
        </w:tabs>
        <w:ind w:left="4400" w:hanging="1420"/>
      </w:pPr>
      <w:rPr>
        <w:rFonts w:hint="eastAsia" w:ascii="宋体" w:hAnsi="宋体" w:eastAsia="宋体"/>
        <w:b/>
        <w:i w:val="0"/>
        <w:caps w:val="0"/>
        <w:strike w:val="0"/>
        <w:dstrike w:val="0"/>
        <w:outline w:val="0"/>
        <w:shadow w:val="0"/>
        <w:emboss w:val="0"/>
        <w:imprint w:val="0"/>
        <w:color w:val="333300"/>
        <w:sz w:val="28"/>
        <w:u w:val="none"/>
        <w:vertAlign w:val="baseline"/>
      </w:rPr>
    </w:lvl>
    <w:lvl w:ilvl="8" w:tentative="0">
      <w:start w:val="1"/>
      <w:numFmt w:val="decimal"/>
      <w:pStyle w:val="91"/>
      <w:isLgl/>
      <w:lvlText w:val="%1.%2.%3.%4.%5.%6.%7.%8.%9"/>
      <w:lvlJc w:val="left"/>
      <w:pPr>
        <w:tabs>
          <w:tab w:val="left" w:pos="5200"/>
        </w:tabs>
        <w:ind w:left="5100" w:hanging="1700"/>
      </w:pPr>
      <w:rPr>
        <w:rFonts w:hint="eastAsia" w:ascii="宋体" w:hAnsi="宋体" w:eastAsia="宋体"/>
        <w:b/>
        <w:i w:val="0"/>
        <w:caps w:val="0"/>
        <w:strike w:val="0"/>
        <w:dstrike w:val="0"/>
        <w:outline w:val="0"/>
        <w:shadow w:val="0"/>
        <w:emboss w:val="0"/>
        <w:imprint w:val="0"/>
        <w:color w:val="auto"/>
        <w:sz w:val="28"/>
        <w:u w:val="none"/>
        <w:vertAlign w:val="baseline"/>
      </w:rPr>
    </w:lvl>
  </w:abstractNum>
  <w:abstractNum w:abstractNumId="2">
    <w:nsid w:val="69EF5467"/>
    <w:multiLevelType w:val="multilevel"/>
    <w:tmpl w:val="69EF546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74243"/>
    <w:rsid w:val="00045F2D"/>
    <w:rsid w:val="000A0517"/>
    <w:rsid w:val="000A7DE4"/>
    <w:rsid w:val="001A3BA3"/>
    <w:rsid w:val="00225D0B"/>
    <w:rsid w:val="002A3543"/>
    <w:rsid w:val="0035593C"/>
    <w:rsid w:val="003627D2"/>
    <w:rsid w:val="004147F1"/>
    <w:rsid w:val="00476DAD"/>
    <w:rsid w:val="005601A0"/>
    <w:rsid w:val="005853EA"/>
    <w:rsid w:val="005E36EE"/>
    <w:rsid w:val="006E62A6"/>
    <w:rsid w:val="006F4F15"/>
    <w:rsid w:val="007025E7"/>
    <w:rsid w:val="007050C5"/>
    <w:rsid w:val="00732324"/>
    <w:rsid w:val="00870E59"/>
    <w:rsid w:val="008A390D"/>
    <w:rsid w:val="008E6AFC"/>
    <w:rsid w:val="008F7035"/>
    <w:rsid w:val="00914EEE"/>
    <w:rsid w:val="00935F2C"/>
    <w:rsid w:val="00986AC2"/>
    <w:rsid w:val="009D1C20"/>
    <w:rsid w:val="009F209C"/>
    <w:rsid w:val="00A229C3"/>
    <w:rsid w:val="00A627EC"/>
    <w:rsid w:val="00AC2F90"/>
    <w:rsid w:val="00B10969"/>
    <w:rsid w:val="00B5680B"/>
    <w:rsid w:val="00B87452"/>
    <w:rsid w:val="00BE49FB"/>
    <w:rsid w:val="00BE7F64"/>
    <w:rsid w:val="00C36134"/>
    <w:rsid w:val="00C62E14"/>
    <w:rsid w:val="00C74243"/>
    <w:rsid w:val="00CC1599"/>
    <w:rsid w:val="00D25E6E"/>
    <w:rsid w:val="00D7093E"/>
    <w:rsid w:val="00D8151B"/>
    <w:rsid w:val="00D94023"/>
    <w:rsid w:val="00E015C1"/>
    <w:rsid w:val="00E3791E"/>
    <w:rsid w:val="00E4663A"/>
    <w:rsid w:val="00E80392"/>
    <w:rsid w:val="00F0122E"/>
    <w:rsid w:val="00FA1413"/>
    <w:rsid w:val="00FA5FED"/>
    <w:rsid w:val="00FB3A04"/>
    <w:rsid w:val="00FC64F8"/>
    <w:rsid w:val="02052289"/>
    <w:rsid w:val="02F65F16"/>
    <w:rsid w:val="0C717D09"/>
    <w:rsid w:val="0CA87B17"/>
    <w:rsid w:val="0DA32778"/>
    <w:rsid w:val="198061BD"/>
    <w:rsid w:val="1D400EE6"/>
    <w:rsid w:val="22244235"/>
    <w:rsid w:val="22270671"/>
    <w:rsid w:val="2DA3549E"/>
    <w:rsid w:val="3D900F58"/>
    <w:rsid w:val="43BF0EB2"/>
    <w:rsid w:val="4A2B6B0A"/>
    <w:rsid w:val="5C5A044A"/>
    <w:rsid w:val="6E103EFF"/>
    <w:rsid w:val="73124917"/>
    <w:rsid w:val="7DC764EE"/>
    <w:rsid w:val="7E5E0CB6"/>
    <w:rsid w:val="7F5B7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nhideWhenUsed="0" w:uiPriority="99" w:semiHidden="0" w:name="HTML Preformatted"/>
    <w:lsdException w:qFormat="1" w:uiPriority="99" w:semiHidden="0" w:name="HTML Sample"/>
    <w:lsdException w:qFormat="1" w:uiPriority="99" w:semiHidden="0" w:name="HTML Typewriter"/>
    <w:lsdException w:qFormat="1" w:uiPriority="99"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3"/>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5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60"/>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65"/>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6"/>
    <w:qFormat/>
    <w:uiPriority w:val="0"/>
    <w:pPr>
      <w:keepNext/>
      <w:keepLines/>
      <w:spacing w:before="280" w:after="290" w:line="372" w:lineRule="auto"/>
      <w:outlineLvl w:val="4"/>
    </w:pPr>
    <w:rPr>
      <w:rFonts w:ascii="Calibri" w:hAnsi="Calibri"/>
      <w:b/>
      <w:bCs/>
      <w:kern w:val="0"/>
      <w:sz w:val="28"/>
      <w:szCs w:val="28"/>
    </w:rPr>
  </w:style>
  <w:style w:type="paragraph" w:styleId="7">
    <w:name w:val="heading 6"/>
    <w:basedOn w:val="1"/>
    <w:next w:val="1"/>
    <w:link w:val="67"/>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68"/>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69"/>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70"/>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 w:val="20"/>
      <w:szCs w:val="21"/>
    </w:rPr>
  </w:style>
  <w:style w:type="character" w:default="1" w:styleId="36">
    <w:name w:val="Default Paragraph Font"/>
    <w:semiHidden/>
    <w:unhideWhenUsed/>
    <w:uiPriority w:val="1"/>
  </w:style>
  <w:style w:type="table" w:default="1" w:styleId="34">
    <w:name w:val="Normal Table"/>
    <w:semiHidden/>
    <w:unhideWhenUsed/>
    <w:qFormat/>
    <w:uiPriority w:val="99"/>
    <w:tblPr>
      <w:tblLayout w:type="fixed"/>
      <w:tblCellMar>
        <w:top w:w="0" w:type="dxa"/>
        <w:left w:w="108" w:type="dxa"/>
        <w:bottom w:w="0" w:type="dxa"/>
        <w:right w:w="108" w:type="dxa"/>
      </w:tblCellMar>
    </w:tblPr>
  </w:style>
  <w:style w:type="paragraph" w:styleId="11">
    <w:name w:val="Normal Indent"/>
    <w:basedOn w:val="1"/>
    <w:link w:val="55"/>
    <w:qFormat/>
    <w:uiPriority w:val="0"/>
    <w:pPr>
      <w:ind w:firstLine="420" w:firstLineChars="200"/>
    </w:pPr>
  </w:style>
  <w:style w:type="paragraph" w:styleId="12">
    <w:name w:val="Document Map"/>
    <w:basedOn w:val="1"/>
    <w:link w:val="56"/>
    <w:unhideWhenUsed/>
    <w:qFormat/>
    <w:uiPriority w:val="0"/>
    <w:rPr>
      <w:rFonts w:ascii="宋体"/>
      <w:sz w:val="18"/>
      <w:szCs w:val="18"/>
    </w:rPr>
  </w:style>
  <w:style w:type="paragraph" w:styleId="13">
    <w:name w:val="annotation text"/>
    <w:basedOn w:val="1"/>
    <w:link w:val="122"/>
    <w:qFormat/>
    <w:uiPriority w:val="0"/>
    <w:pPr>
      <w:jc w:val="left"/>
    </w:pPr>
  </w:style>
  <w:style w:type="paragraph" w:styleId="14">
    <w:name w:val="Body Text 3"/>
    <w:basedOn w:val="1"/>
    <w:link w:val="134"/>
    <w:qFormat/>
    <w:uiPriority w:val="0"/>
    <w:rPr>
      <w:rFonts w:ascii="宋体" w:hAnsiTheme="minorHAnsi" w:eastAsiaTheme="minorEastAsia" w:cstheme="minorBidi"/>
      <w:sz w:val="24"/>
      <w:szCs w:val="22"/>
    </w:rPr>
  </w:style>
  <w:style w:type="paragraph" w:styleId="15">
    <w:name w:val="Body Text"/>
    <w:basedOn w:val="1"/>
    <w:link w:val="58"/>
    <w:qFormat/>
    <w:uiPriority w:val="0"/>
    <w:pPr>
      <w:spacing w:after="120"/>
    </w:pPr>
    <w:rPr>
      <w:rFonts w:ascii="宋体" w:hAnsi="宋体" w:cstheme="minorBidi"/>
    </w:rPr>
  </w:style>
  <w:style w:type="paragraph" w:styleId="16">
    <w:name w:val="Body Text Indent"/>
    <w:basedOn w:val="1"/>
    <w:link w:val="72"/>
    <w:qFormat/>
    <w:uiPriority w:val="0"/>
    <w:pPr>
      <w:spacing w:after="120"/>
      <w:ind w:left="200" w:leftChars="200"/>
    </w:pPr>
  </w:style>
  <w:style w:type="paragraph" w:styleId="17">
    <w:name w:val="index 4"/>
    <w:basedOn w:val="1"/>
    <w:next w:val="1"/>
    <w:qFormat/>
    <w:uiPriority w:val="0"/>
    <w:pPr>
      <w:ind w:left="600" w:leftChars="600"/>
    </w:pPr>
  </w:style>
  <w:style w:type="paragraph" w:styleId="18">
    <w:name w:val="toc 3"/>
    <w:basedOn w:val="1"/>
    <w:next w:val="1"/>
    <w:qFormat/>
    <w:uiPriority w:val="0"/>
    <w:pPr>
      <w:ind w:left="840" w:leftChars="400"/>
    </w:pPr>
  </w:style>
  <w:style w:type="paragraph" w:styleId="19">
    <w:name w:val="Plain Text"/>
    <w:basedOn w:val="1"/>
    <w:link w:val="62"/>
    <w:qFormat/>
    <w:uiPriority w:val="0"/>
    <w:rPr>
      <w:rFonts w:ascii="宋体" w:hAnsi="Courier New" w:cs="Courier New"/>
      <w:szCs w:val="21"/>
    </w:rPr>
  </w:style>
  <w:style w:type="paragraph" w:styleId="20">
    <w:name w:val="Date"/>
    <w:basedOn w:val="1"/>
    <w:next w:val="1"/>
    <w:link w:val="73"/>
    <w:qFormat/>
    <w:uiPriority w:val="0"/>
    <w:pPr>
      <w:ind w:left="2500" w:leftChars="2500"/>
    </w:pPr>
  </w:style>
  <w:style w:type="paragraph" w:styleId="21">
    <w:name w:val="Body Text Indent 2"/>
    <w:basedOn w:val="1"/>
    <w:link w:val="74"/>
    <w:qFormat/>
    <w:uiPriority w:val="0"/>
    <w:pPr>
      <w:spacing w:after="120" w:line="480" w:lineRule="auto"/>
      <w:ind w:left="200" w:leftChars="200"/>
    </w:pPr>
  </w:style>
  <w:style w:type="paragraph" w:styleId="22">
    <w:name w:val="Balloon Text"/>
    <w:basedOn w:val="1"/>
    <w:link w:val="92"/>
    <w:semiHidden/>
    <w:qFormat/>
    <w:uiPriority w:val="0"/>
    <w:rPr>
      <w:sz w:val="18"/>
      <w:szCs w:val="18"/>
    </w:rPr>
  </w:style>
  <w:style w:type="paragraph" w:styleId="23">
    <w:name w:val="footer"/>
    <w:basedOn w:val="1"/>
    <w:link w:val="52"/>
    <w:unhideWhenUsed/>
    <w:qFormat/>
    <w:uiPriority w:val="0"/>
    <w:pPr>
      <w:tabs>
        <w:tab w:val="center" w:pos="4153"/>
        <w:tab w:val="right" w:pos="8306"/>
      </w:tabs>
      <w:snapToGrid w:val="0"/>
      <w:jc w:val="left"/>
    </w:pPr>
    <w:rPr>
      <w:sz w:val="18"/>
      <w:szCs w:val="18"/>
    </w:rPr>
  </w:style>
  <w:style w:type="paragraph" w:styleId="24">
    <w:name w:val="header"/>
    <w:basedOn w:val="1"/>
    <w:link w:val="51"/>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tabs>
        <w:tab w:val="left" w:pos="840"/>
        <w:tab w:val="right" w:leader="dot" w:pos="8494"/>
      </w:tabs>
    </w:pPr>
  </w:style>
  <w:style w:type="paragraph" w:styleId="26">
    <w:name w:val="Subtitle"/>
    <w:basedOn w:val="1"/>
    <w:next w:val="1"/>
    <w:link w:val="135"/>
    <w:qFormat/>
    <w:uiPriority w:val="0"/>
    <w:pPr>
      <w:spacing w:before="240" w:after="60" w:line="312" w:lineRule="auto"/>
      <w:jc w:val="center"/>
      <w:outlineLvl w:val="1"/>
    </w:pPr>
    <w:rPr>
      <w:rFonts w:ascii="Cambria" w:hAnsi="Cambria" w:eastAsiaTheme="minorEastAsia" w:cstheme="minorBidi"/>
      <w:b/>
      <w:bCs/>
      <w:kern w:val="28"/>
      <w:sz w:val="32"/>
      <w:szCs w:val="32"/>
    </w:rPr>
  </w:style>
  <w:style w:type="paragraph" w:styleId="27">
    <w:name w:val="Body Text Indent 3"/>
    <w:basedOn w:val="1"/>
    <w:link w:val="136"/>
    <w:qFormat/>
    <w:uiPriority w:val="0"/>
    <w:pPr>
      <w:spacing w:after="120"/>
      <w:ind w:left="420" w:leftChars="200"/>
    </w:pPr>
    <w:rPr>
      <w:rFonts w:asciiTheme="minorHAnsi" w:hAnsiTheme="minorHAnsi" w:eastAsiaTheme="minorEastAsia" w:cstheme="minorBidi"/>
      <w:sz w:val="16"/>
      <w:szCs w:val="16"/>
    </w:rPr>
  </w:style>
  <w:style w:type="paragraph" w:styleId="28">
    <w:name w:val="toc 2"/>
    <w:basedOn w:val="1"/>
    <w:next w:val="1"/>
    <w:qFormat/>
    <w:uiPriority w:val="39"/>
    <w:pPr>
      <w:ind w:left="200" w:leftChars="200"/>
    </w:pPr>
  </w:style>
  <w:style w:type="paragraph" w:styleId="29">
    <w:name w:val="HTML Preformatted"/>
    <w:basedOn w:val="1"/>
    <w:link w:val="82"/>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30">
    <w:name w:val="Normal (Web)"/>
    <w:basedOn w:val="1"/>
    <w:qFormat/>
    <w:uiPriority w:val="0"/>
    <w:pPr>
      <w:widowControl/>
      <w:spacing w:before="75" w:after="150" w:line="384" w:lineRule="atLeast"/>
      <w:ind w:firstLine="240"/>
      <w:jc w:val="left"/>
    </w:pPr>
    <w:rPr>
      <w:rFonts w:ascii="Arial" w:hAnsi="Arial" w:cs="Arial"/>
      <w:kern w:val="0"/>
      <w:sz w:val="18"/>
      <w:szCs w:val="18"/>
    </w:rPr>
  </w:style>
  <w:style w:type="paragraph" w:styleId="31">
    <w:name w:val="index 1"/>
    <w:basedOn w:val="1"/>
    <w:next w:val="1"/>
    <w:qFormat/>
    <w:uiPriority w:val="0"/>
    <w:pPr>
      <w:spacing w:line="220" w:lineRule="exact"/>
      <w:jc w:val="center"/>
    </w:pPr>
    <w:rPr>
      <w:rFonts w:ascii="仿宋_GB2312" w:eastAsia="仿宋_GB2312"/>
      <w:szCs w:val="21"/>
    </w:rPr>
  </w:style>
  <w:style w:type="paragraph" w:styleId="32">
    <w:name w:val="Title"/>
    <w:basedOn w:val="1"/>
    <w:link w:val="137"/>
    <w:qFormat/>
    <w:uiPriority w:val="0"/>
    <w:pPr>
      <w:adjustRightInd w:val="0"/>
      <w:spacing w:before="240" w:after="60" w:line="420" w:lineRule="atLeast"/>
      <w:jc w:val="center"/>
      <w:textAlignment w:val="baseline"/>
      <w:outlineLvl w:val="0"/>
    </w:pPr>
    <w:rPr>
      <w:rFonts w:ascii="Arial" w:hAnsi="Arial" w:eastAsiaTheme="minorEastAsia" w:cstheme="minorBidi"/>
      <w:b/>
      <w:sz w:val="32"/>
      <w:szCs w:val="22"/>
    </w:rPr>
  </w:style>
  <w:style w:type="paragraph" w:styleId="33">
    <w:name w:val="annotation subject"/>
    <w:basedOn w:val="13"/>
    <w:next w:val="13"/>
    <w:link w:val="123"/>
    <w:qFormat/>
    <w:uiPriority w:val="0"/>
    <w:rPr>
      <w:rFonts w:asciiTheme="minorHAnsi" w:hAnsiTheme="minorHAnsi" w:eastAsiaTheme="minorEastAsia" w:cstheme="minorBidi"/>
      <w:b/>
      <w:bCs/>
    </w:rPr>
  </w:style>
  <w:style w:type="table" w:styleId="35">
    <w:name w:val="Table Grid"/>
    <w:basedOn w:val="3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7">
    <w:name w:val="Strong"/>
    <w:basedOn w:val="36"/>
    <w:qFormat/>
    <w:uiPriority w:val="0"/>
    <w:rPr>
      <w:b/>
      <w:bCs/>
    </w:rPr>
  </w:style>
  <w:style w:type="character" w:styleId="38">
    <w:name w:val="page number"/>
    <w:basedOn w:val="36"/>
    <w:qFormat/>
    <w:uiPriority w:val="0"/>
  </w:style>
  <w:style w:type="character" w:styleId="39">
    <w:name w:val="FollowedHyperlink"/>
    <w:basedOn w:val="36"/>
    <w:qFormat/>
    <w:uiPriority w:val="0"/>
    <w:rPr>
      <w:color w:val="800080"/>
      <w:u w:val="single"/>
    </w:rPr>
  </w:style>
  <w:style w:type="character" w:styleId="40">
    <w:name w:val="Emphasis"/>
    <w:basedOn w:val="36"/>
    <w:qFormat/>
    <w:uiPriority w:val="20"/>
  </w:style>
  <w:style w:type="character" w:styleId="41">
    <w:name w:val="HTML Definition"/>
    <w:basedOn w:val="36"/>
    <w:unhideWhenUsed/>
    <w:qFormat/>
    <w:uiPriority w:val="99"/>
  </w:style>
  <w:style w:type="character" w:styleId="42">
    <w:name w:val="HTML Typewriter"/>
    <w:basedOn w:val="36"/>
    <w:unhideWhenUsed/>
    <w:qFormat/>
    <w:uiPriority w:val="99"/>
    <w:rPr>
      <w:rFonts w:ascii="monospace" w:hAnsi="monospace" w:eastAsia="monospace" w:cs="monospace"/>
      <w:sz w:val="20"/>
    </w:rPr>
  </w:style>
  <w:style w:type="character" w:styleId="43">
    <w:name w:val="HTML Acronym"/>
    <w:basedOn w:val="36"/>
    <w:unhideWhenUsed/>
    <w:qFormat/>
    <w:uiPriority w:val="99"/>
  </w:style>
  <w:style w:type="character" w:styleId="44">
    <w:name w:val="HTML Variable"/>
    <w:basedOn w:val="36"/>
    <w:unhideWhenUsed/>
    <w:qFormat/>
    <w:uiPriority w:val="99"/>
  </w:style>
  <w:style w:type="character" w:styleId="45">
    <w:name w:val="Hyperlink"/>
    <w:basedOn w:val="36"/>
    <w:qFormat/>
    <w:uiPriority w:val="99"/>
    <w:rPr>
      <w:color w:val="0000FF"/>
      <w:u w:val="single"/>
    </w:rPr>
  </w:style>
  <w:style w:type="character" w:styleId="46">
    <w:name w:val="HTML Code"/>
    <w:basedOn w:val="36"/>
    <w:unhideWhenUsed/>
    <w:qFormat/>
    <w:uiPriority w:val="99"/>
    <w:rPr>
      <w:rFonts w:hint="default" w:ascii="monospace" w:hAnsi="monospace" w:eastAsia="monospace" w:cs="monospace"/>
      <w:sz w:val="20"/>
    </w:rPr>
  </w:style>
  <w:style w:type="character" w:styleId="47">
    <w:name w:val="annotation reference"/>
    <w:qFormat/>
    <w:uiPriority w:val="0"/>
    <w:rPr>
      <w:sz w:val="21"/>
      <w:szCs w:val="21"/>
    </w:rPr>
  </w:style>
  <w:style w:type="character" w:styleId="48">
    <w:name w:val="HTML Cite"/>
    <w:basedOn w:val="36"/>
    <w:unhideWhenUsed/>
    <w:qFormat/>
    <w:uiPriority w:val="99"/>
  </w:style>
  <w:style w:type="character" w:styleId="49">
    <w:name w:val="HTML Keyboard"/>
    <w:basedOn w:val="36"/>
    <w:unhideWhenUsed/>
    <w:qFormat/>
    <w:uiPriority w:val="99"/>
    <w:rPr>
      <w:rFonts w:hint="default" w:ascii="monospace" w:hAnsi="monospace" w:eastAsia="monospace" w:cs="monospace"/>
      <w:sz w:val="20"/>
    </w:rPr>
  </w:style>
  <w:style w:type="character" w:styleId="50">
    <w:name w:val="HTML Sample"/>
    <w:basedOn w:val="36"/>
    <w:unhideWhenUsed/>
    <w:qFormat/>
    <w:uiPriority w:val="99"/>
    <w:rPr>
      <w:rFonts w:hint="default" w:ascii="monospace" w:hAnsi="monospace" w:eastAsia="monospace" w:cs="monospace"/>
    </w:rPr>
  </w:style>
  <w:style w:type="character" w:customStyle="1" w:styleId="51">
    <w:name w:val="页眉 Char"/>
    <w:basedOn w:val="36"/>
    <w:link w:val="24"/>
    <w:qFormat/>
    <w:uiPriority w:val="0"/>
    <w:rPr>
      <w:sz w:val="18"/>
      <w:szCs w:val="18"/>
    </w:rPr>
  </w:style>
  <w:style w:type="character" w:customStyle="1" w:styleId="52">
    <w:name w:val="页脚 Char"/>
    <w:basedOn w:val="36"/>
    <w:link w:val="23"/>
    <w:qFormat/>
    <w:uiPriority w:val="0"/>
    <w:rPr>
      <w:sz w:val="18"/>
      <w:szCs w:val="18"/>
    </w:rPr>
  </w:style>
  <w:style w:type="character" w:customStyle="1" w:styleId="53">
    <w:name w:val="标题 1 Char"/>
    <w:basedOn w:val="36"/>
    <w:link w:val="2"/>
    <w:qFormat/>
    <w:uiPriority w:val="0"/>
    <w:rPr>
      <w:rFonts w:ascii="Times New Roman" w:hAnsi="Times New Roman" w:eastAsia="宋体" w:cs="Times New Roman"/>
      <w:b/>
      <w:bCs/>
      <w:kern w:val="44"/>
      <w:sz w:val="44"/>
      <w:szCs w:val="44"/>
    </w:rPr>
  </w:style>
  <w:style w:type="character" w:customStyle="1" w:styleId="54">
    <w:name w:val="标题 2 Char"/>
    <w:basedOn w:val="36"/>
    <w:link w:val="3"/>
    <w:qFormat/>
    <w:uiPriority w:val="0"/>
    <w:rPr>
      <w:rFonts w:asciiTheme="majorHAnsi" w:hAnsiTheme="majorHAnsi" w:eastAsiaTheme="majorEastAsia" w:cstheme="majorBidi"/>
      <w:b/>
      <w:bCs/>
      <w:sz w:val="32"/>
      <w:szCs w:val="32"/>
    </w:rPr>
  </w:style>
  <w:style w:type="character" w:customStyle="1" w:styleId="55">
    <w:name w:val="正文缩进 Char"/>
    <w:link w:val="11"/>
    <w:qFormat/>
    <w:uiPriority w:val="0"/>
    <w:rPr>
      <w:rFonts w:ascii="Times New Roman" w:hAnsi="Times New Roman" w:eastAsia="宋体" w:cs="Times New Roman"/>
      <w:szCs w:val="24"/>
    </w:rPr>
  </w:style>
  <w:style w:type="character" w:customStyle="1" w:styleId="56">
    <w:name w:val="文档结构图 Char"/>
    <w:basedOn w:val="36"/>
    <w:link w:val="12"/>
    <w:qFormat/>
    <w:uiPriority w:val="0"/>
    <w:rPr>
      <w:rFonts w:ascii="宋体" w:hAnsi="Times New Roman" w:eastAsia="宋体" w:cs="Times New Roman"/>
      <w:sz w:val="18"/>
      <w:szCs w:val="18"/>
    </w:rPr>
  </w:style>
  <w:style w:type="character" w:customStyle="1" w:styleId="57">
    <w:name w:val="正文文本 Char1"/>
    <w:basedOn w:val="36"/>
    <w:qFormat/>
    <w:locked/>
    <w:uiPriority w:val="0"/>
    <w:rPr>
      <w:rFonts w:ascii="宋体" w:hAnsi="宋体" w:eastAsia="宋体"/>
      <w:szCs w:val="24"/>
    </w:rPr>
  </w:style>
  <w:style w:type="character" w:customStyle="1" w:styleId="58">
    <w:name w:val="正文文本 Char"/>
    <w:basedOn w:val="36"/>
    <w:link w:val="15"/>
    <w:qFormat/>
    <w:uiPriority w:val="0"/>
    <w:rPr>
      <w:rFonts w:ascii="Times New Roman" w:hAnsi="Times New Roman" w:eastAsia="宋体" w:cs="Times New Roman"/>
      <w:szCs w:val="24"/>
    </w:rPr>
  </w:style>
  <w:style w:type="paragraph" w:customStyle="1" w:styleId="5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character" w:customStyle="1" w:styleId="60">
    <w:name w:val="标题 3 Char"/>
    <w:basedOn w:val="36"/>
    <w:link w:val="4"/>
    <w:qFormat/>
    <w:uiPriority w:val="0"/>
    <w:rPr>
      <w:rFonts w:ascii="Times New Roman" w:hAnsi="Times New Roman" w:eastAsia="宋体" w:cs="Times New Roman"/>
      <w:b/>
      <w:bCs/>
      <w:sz w:val="32"/>
      <w:szCs w:val="32"/>
    </w:rPr>
  </w:style>
  <w:style w:type="character" w:customStyle="1" w:styleId="61">
    <w:name w:val="纯文本 Char"/>
    <w:basedOn w:val="36"/>
    <w:semiHidden/>
    <w:qFormat/>
    <w:uiPriority w:val="99"/>
    <w:rPr>
      <w:rFonts w:ascii="宋体" w:hAnsi="Courier New" w:eastAsia="宋体" w:cs="Courier New"/>
      <w:szCs w:val="21"/>
    </w:rPr>
  </w:style>
  <w:style w:type="character" w:customStyle="1" w:styleId="62">
    <w:name w:val="纯文本 Char1"/>
    <w:basedOn w:val="36"/>
    <w:link w:val="19"/>
    <w:qFormat/>
    <w:uiPriority w:val="0"/>
    <w:rPr>
      <w:rFonts w:ascii="宋体" w:hAnsi="Courier New" w:eastAsia="宋体" w:cs="Courier New"/>
      <w:szCs w:val="21"/>
    </w:rPr>
  </w:style>
  <w:style w:type="paragraph" w:customStyle="1" w:styleId="63">
    <w:name w:val="列出段落1"/>
    <w:basedOn w:val="1"/>
    <w:qFormat/>
    <w:uiPriority w:val="34"/>
    <w:pPr>
      <w:ind w:firstLine="420" w:firstLineChars="200"/>
    </w:pPr>
  </w:style>
  <w:style w:type="paragraph" w:customStyle="1" w:styleId="64">
    <w:name w:val="无间隔1"/>
    <w:qFormat/>
    <w:uiPriority w:val="1"/>
    <w:pPr>
      <w:widowControl w:val="0"/>
      <w:jc w:val="both"/>
    </w:pPr>
    <w:rPr>
      <w:rFonts w:ascii="Calibri" w:hAnsi="Calibri" w:eastAsia="宋体" w:cs="Times New Roman"/>
      <w:kern w:val="2"/>
      <w:sz w:val="21"/>
      <w:szCs w:val="22"/>
      <w:lang w:val="en-US" w:eastAsia="zh-CN" w:bidi="ar-SA"/>
    </w:rPr>
  </w:style>
  <w:style w:type="character" w:customStyle="1" w:styleId="65">
    <w:name w:val="标题 4 Char"/>
    <w:basedOn w:val="36"/>
    <w:link w:val="5"/>
    <w:qFormat/>
    <w:uiPriority w:val="0"/>
    <w:rPr>
      <w:rFonts w:ascii="Arial" w:hAnsi="Arial" w:eastAsia="黑体" w:cs="Times New Roman"/>
      <w:b/>
      <w:bCs/>
      <w:sz w:val="28"/>
      <w:szCs w:val="28"/>
    </w:rPr>
  </w:style>
  <w:style w:type="character" w:customStyle="1" w:styleId="66">
    <w:name w:val="标题 5 Char"/>
    <w:basedOn w:val="36"/>
    <w:link w:val="6"/>
    <w:qFormat/>
    <w:uiPriority w:val="0"/>
    <w:rPr>
      <w:rFonts w:ascii="Calibri" w:hAnsi="Calibri" w:eastAsia="宋体" w:cs="Times New Roman"/>
      <w:b/>
      <w:bCs/>
      <w:kern w:val="0"/>
      <w:sz w:val="28"/>
      <w:szCs w:val="28"/>
    </w:rPr>
  </w:style>
  <w:style w:type="character" w:customStyle="1" w:styleId="67">
    <w:name w:val="标题 6 Char"/>
    <w:basedOn w:val="36"/>
    <w:link w:val="7"/>
    <w:qFormat/>
    <w:uiPriority w:val="0"/>
    <w:rPr>
      <w:rFonts w:ascii="Arial" w:hAnsi="Arial" w:eastAsia="黑体" w:cs="Times New Roman"/>
      <w:b/>
      <w:bCs/>
      <w:kern w:val="0"/>
      <w:sz w:val="24"/>
      <w:szCs w:val="24"/>
    </w:rPr>
  </w:style>
  <w:style w:type="character" w:customStyle="1" w:styleId="68">
    <w:name w:val="标题 7 Char"/>
    <w:basedOn w:val="36"/>
    <w:link w:val="8"/>
    <w:qFormat/>
    <w:uiPriority w:val="0"/>
    <w:rPr>
      <w:rFonts w:ascii="Times New Roman" w:hAnsi="Times New Roman" w:eastAsia="宋体" w:cs="Times New Roman"/>
      <w:b/>
      <w:bCs/>
      <w:kern w:val="0"/>
      <w:sz w:val="24"/>
      <w:szCs w:val="24"/>
    </w:rPr>
  </w:style>
  <w:style w:type="character" w:customStyle="1" w:styleId="69">
    <w:name w:val="标题 8 Char"/>
    <w:basedOn w:val="36"/>
    <w:link w:val="9"/>
    <w:qFormat/>
    <w:uiPriority w:val="0"/>
    <w:rPr>
      <w:rFonts w:ascii="Arial" w:hAnsi="Arial" w:eastAsia="黑体" w:cs="Times New Roman"/>
      <w:kern w:val="0"/>
      <w:sz w:val="24"/>
      <w:szCs w:val="24"/>
    </w:rPr>
  </w:style>
  <w:style w:type="character" w:customStyle="1" w:styleId="70">
    <w:name w:val="标题 9 Char"/>
    <w:basedOn w:val="36"/>
    <w:link w:val="10"/>
    <w:qFormat/>
    <w:uiPriority w:val="0"/>
    <w:rPr>
      <w:rFonts w:ascii="Arial" w:hAnsi="Arial" w:eastAsia="黑体" w:cs="Times New Roman"/>
      <w:kern w:val="0"/>
      <w:sz w:val="20"/>
      <w:szCs w:val="21"/>
    </w:rPr>
  </w:style>
  <w:style w:type="paragraph" w:customStyle="1" w:styleId="71">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character" w:customStyle="1" w:styleId="72">
    <w:name w:val="正文文本缩进 Char"/>
    <w:basedOn w:val="36"/>
    <w:link w:val="16"/>
    <w:qFormat/>
    <w:uiPriority w:val="0"/>
    <w:rPr>
      <w:rFonts w:ascii="Times New Roman" w:hAnsi="Times New Roman" w:eastAsia="宋体" w:cs="Times New Roman"/>
      <w:szCs w:val="24"/>
    </w:rPr>
  </w:style>
  <w:style w:type="character" w:customStyle="1" w:styleId="73">
    <w:name w:val="日期 Char"/>
    <w:basedOn w:val="36"/>
    <w:link w:val="20"/>
    <w:qFormat/>
    <w:uiPriority w:val="0"/>
    <w:rPr>
      <w:rFonts w:ascii="Times New Roman" w:hAnsi="Times New Roman" w:eastAsia="宋体" w:cs="Times New Roman"/>
      <w:szCs w:val="24"/>
    </w:rPr>
  </w:style>
  <w:style w:type="character" w:customStyle="1" w:styleId="74">
    <w:name w:val="正文文本缩进 2 Char"/>
    <w:basedOn w:val="36"/>
    <w:link w:val="21"/>
    <w:qFormat/>
    <w:uiPriority w:val="0"/>
    <w:rPr>
      <w:rFonts w:ascii="Times New Roman" w:hAnsi="Times New Roman" w:eastAsia="宋体" w:cs="Times New Roman"/>
      <w:szCs w:val="24"/>
    </w:rPr>
  </w:style>
  <w:style w:type="paragraph" w:customStyle="1" w:styleId="75">
    <w:name w:val="样式1"/>
    <w:basedOn w:val="3"/>
    <w:qFormat/>
    <w:uiPriority w:val="0"/>
    <w:pPr>
      <w:spacing w:line="412" w:lineRule="auto"/>
    </w:pPr>
    <w:rPr>
      <w:rFonts w:ascii="黑体" w:hAnsi="Arial" w:eastAsia="黑体" w:cs="Times New Roman"/>
    </w:rPr>
  </w:style>
  <w:style w:type="paragraph" w:customStyle="1" w:styleId="76">
    <w:name w:val="样式2"/>
    <w:basedOn w:val="4"/>
    <w:qFormat/>
    <w:uiPriority w:val="0"/>
    <w:pPr>
      <w:spacing w:before="100" w:beforeAutospacing="1" w:after="100" w:afterAutospacing="1" w:line="412" w:lineRule="auto"/>
    </w:pPr>
  </w:style>
  <w:style w:type="paragraph" w:customStyle="1" w:styleId="77">
    <w:name w:val="Char"/>
    <w:basedOn w:val="1"/>
    <w:qFormat/>
    <w:uiPriority w:val="0"/>
    <w:rPr>
      <w:rFonts w:ascii="Tahoma" w:hAnsi="Tahoma"/>
      <w:sz w:val="24"/>
      <w:szCs w:val="20"/>
    </w:rPr>
  </w:style>
  <w:style w:type="paragraph" w:customStyle="1" w:styleId="78">
    <w:name w:val="xl27"/>
    <w:basedOn w:val="1"/>
    <w:qFormat/>
    <w:uiPriority w:val="0"/>
    <w:pPr>
      <w:widowControl/>
      <w:spacing w:before="100" w:beforeAutospacing="1" w:after="100" w:afterAutospacing="1"/>
      <w:jc w:val="center"/>
    </w:pPr>
    <w:rPr>
      <w:rFonts w:ascii="宋体" w:hAnsi="宋体"/>
      <w:b/>
      <w:kern w:val="0"/>
      <w:sz w:val="32"/>
      <w:szCs w:val="20"/>
    </w:rPr>
  </w:style>
  <w:style w:type="paragraph" w:customStyle="1" w:styleId="79">
    <w:name w:val="xl24"/>
    <w:basedOn w:val="1"/>
    <w:qFormat/>
    <w:uiPriority w:val="0"/>
    <w:pPr>
      <w:widowControl/>
      <w:spacing w:before="100" w:beforeAutospacing="1" w:after="100" w:afterAutospacing="1"/>
      <w:jc w:val="right"/>
    </w:pPr>
    <w:rPr>
      <w:rFonts w:ascii="宋体" w:hAnsi="宋体"/>
      <w:kern w:val="0"/>
      <w:sz w:val="24"/>
      <w:szCs w:val="20"/>
    </w:rPr>
  </w:style>
  <w:style w:type="paragraph" w:customStyle="1" w:styleId="80">
    <w:name w:val="n_p_lineheight"/>
    <w:basedOn w:val="1"/>
    <w:qFormat/>
    <w:uiPriority w:val="0"/>
    <w:pPr>
      <w:widowControl/>
      <w:jc w:val="left"/>
    </w:pPr>
    <w:rPr>
      <w:rFonts w:ascii="宋体" w:hAnsi="宋体" w:cs="宋体"/>
      <w:kern w:val="0"/>
      <w:sz w:val="24"/>
    </w:rPr>
  </w:style>
  <w:style w:type="paragraph" w:customStyle="1" w:styleId="81">
    <w:name w:val="Char3"/>
    <w:basedOn w:val="1"/>
    <w:qFormat/>
    <w:uiPriority w:val="0"/>
    <w:rPr>
      <w:rFonts w:ascii="Tahoma" w:hAnsi="Tahoma"/>
      <w:sz w:val="24"/>
      <w:szCs w:val="20"/>
    </w:rPr>
  </w:style>
  <w:style w:type="character" w:customStyle="1" w:styleId="82">
    <w:name w:val="HTML 预设格式 Char"/>
    <w:basedOn w:val="36"/>
    <w:link w:val="29"/>
    <w:qFormat/>
    <w:uiPriority w:val="99"/>
    <w:rPr>
      <w:rFonts w:ascii="Arial" w:hAnsi="Arial" w:eastAsia="宋体" w:cs="Times New Roman"/>
      <w:kern w:val="0"/>
      <w:sz w:val="24"/>
      <w:szCs w:val="24"/>
    </w:rPr>
  </w:style>
  <w:style w:type="paragraph" w:customStyle="1" w:styleId="83">
    <w:name w:val="slStyle1"/>
    <w:basedOn w:val="1"/>
    <w:qFormat/>
    <w:uiPriority w:val="0"/>
    <w:pPr>
      <w:numPr>
        <w:ilvl w:val="0"/>
        <w:numId w:val="1"/>
      </w:numPr>
    </w:pPr>
  </w:style>
  <w:style w:type="paragraph" w:customStyle="1" w:styleId="84">
    <w:name w:val="slStyle2"/>
    <w:basedOn w:val="1"/>
    <w:qFormat/>
    <w:uiPriority w:val="0"/>
    <w:pPr>
      <w:numPr>
        <w:ilvl w:val="1"/>
        <w:numId w:val="1"/>
      </w:numPr>
    </w:pPr>
  </w:style>
  <w:style w:type="paragraph" w:customStyle="1" w:styleId="85">
    <w:name w:val="slStyle3"/>
    <w:basedOn w:val="1"/>
    <w:qFormat/>
    <w:uiPriority w:val="0"/>
    <w:pPr>
      <w:numPr>
        <w:ilvl w:val="2"/>
        <w:numId w:val="1"/>
      </w:numPr>
    </w:pPr>
  </w:style>
  <w:style w:type="paragraph" w:customStyle="1" w:styleId="86">
    <w:name w:val="slStyle4"/>
    <w:basedOn w:val="1"/>
    <w:qFormat/>
    <w:uiPriority w:val="0"/>
    <w:pPr>
      <w:numPr>
        <w:ilvl w:val="3"/>
        <w:numId w:val="1"/>
      </w:numPr>
    </w:pPr>
  </w:style>
  <w:style w:type="paragraph" w:customStyle="1" w:styleId="87">
    <w:name w:val="slStyle5"/>
    <w:basedOn w:val="1"/>
    <w:qFormat/>
    <w:uiPriority w:val="0"/>
    <w:pPr>
      <w:numPr>
        <w:ilvl w:val="4"/>
        <w:numId w:val="1"/>
      </w:numPr>
    </w:pPr>
  </w:style>
  <w:style w:type="paragraph" w:customStyle="1" w:styleId="88">
    <w:name w:val="slStyle6"/>
    <w:basedOn w:val="1"/>
    <w:qFormat/>
    <w:uiPriority w:val="0"/>
    <w:pPr>
      <w:numPr>
        <w:ilvl w:val="5"/>
        <w:numId w:val="1"/>
      </w:numPr>
    </w:pPr>
  </w:style>
  <w:style w:type="paragraph" w:customStyle="1" w:styleId="89">
    <w:name w:val="slStyle7"/>
    <w:basedOn w:val="1"/>
    <w:qFormat/>
    <w:uiPriority w:val="0"/>
    <w:pPr>
      <w:numPr>
        <w:ilvl w:val="6"/>
        <w:numId w:val="1"/>
      </w:numPr>
    </w:pPr>
  </w:style>
  <w:style w:type="paragraph" w:customStyle="1" w:styleId="90">
    <w:name w:val="slStyle8"/>
    <w:basedOn w:val="1"/>
    <w:qFormat/>
    <w:uiPriority w:val="0"/>
    <w:pPr>
      <w:numPr>
        <w:ilvl w:val="7"/>
        <w:numId w:val="1"/>
      </w:numPr>
    </w:pPr>
  </w:style>
  <w:style w:type="paragraph" w:customStyle="1" w:styleId="91">
    <w:name w:val="slStyle9"/>
    <w:basedOn w:val="1"/>
    <w:qFormat/>
    <w:uiPriority w:val="0"/>
    <w:pPr>
      <w:numPr>
        <w:ilvl w:val="8"/>
        <w:numId w:val="1"/>
      </w:numPr>
    </w:pPr>
  </w:style>
  <w:style w:type="character" w:customStyle="1" w:styleId="92">
    <w:name w:val="批注框文本 Char"/>
    <w:basedOn w:val="36"/>
    <w:link w:val="22"/>
    <w:semiHidden/>
    <w:qFormat/>
    <w:uiPriority w:val="0"/>
    <w:rPr>
      <w:rFonts w:ascii="Times New Roman" w:hAnsi="Times New Roman" w:eastAsia="宋体" w:cs="Times New Roman"/>
      <w:sz w:val="18"/>
      <w:szCs w:val="18"/>
    </w:rPr>
  </w:style>
  <w:style w:type="character" w:customStyle="1" w:styleId="93">
    <w:name w:val="Char Char"/>
    <w:basedOn w:val="36"/>
    <w:qFormat/>
    <w:locked/>
    <w:uiPriority w:val="0"/>
    <w:rPr>
      <w:rFonts w:ascii="Arial" w:hAnsi="Arial" w:eastAsia="黑体"/>
      <w:b/>
      <w:bCs/>
      <w:kern w:val="2"/>
      <w:sz w:val="32"/>
      <w:szCs w:val="32"/>
      <w:lang w:val="en-US" w:eastAsia="zh-CN" w:bidi="ar-SA"/>
    </w:rPr>
  </w:style>
  <w:style w:type="character" w:customStyle="1" w:styleId="94">
    <w:name w:val="Char Char17"/>
    <w:qFormat/>
    <w:uiPriority w:val="0"/>
    <w:rPr>
      <w:rFonts w:ascii="Arial" w:hAnsi="Arial" w:eastAsia="黑体"/>
      <w:b/>
      <w:bCs/>
      <w:kern w:val="2"/>
      <w:sz w:val="32"/>
      <w:szCs w:val="32"/>
      <w:lang w:val="en-US" w:eastAsia="zh-CN" w:bidi="ar-SA"/>
    </w:rPr>
  </w:style>
  <w:style w:type="character" w:customStyle="1" w:styleId="95">
    <w:name w:val="正文文本缩进 3 Char"/>
    <w:qFormat/>
    <w:uiPriority w:val="0"/>
    <w:rPr>
      <w:sz w:val="16"/>
      <w:szCs w:val="16"/>
    </w:rPr>
  </w:style>
  <w:style w:type="character" w:customStyle="1" w:styleId="96">
    <w:name w:val="批注文字 Char"/>
    <w:qFormat/>
    <w:uiPriority w:val="0"/>
    <w:rPr>
      <w:rFonts w:ascii="Times New Roman" w:hAnsi="Times New Roman" w:eastAsia="宋体" w:cs="Times New Roman"/>
      <w:szCs w:val="24"/>
    </w:rPr>
  </w:style>
  <w:style w:type="character" w:customStyle="1" w:styleId="97">
    <w:name w:val="引用 Char"/>
    <w:qFormat/>
    <w:uiPriority w:val="0"/>
    <w:rPr>
      <w:i/>
      <w:iCs/>
      <w:color w:val="000000"/>
    </w:rPr>
  </w:style>
  <w:style w:type="paragraph" w:customStyle="1" w:styleId="98">
    <w:name w:val="引用1"/>
    <w:basedOn w:val="1"/>
    <w:next w:val="1"/>
    <w:link w:val="141"/>
    <w:qFormat/>
    <w:uiPriority w:val="0"/>
    <w:rPr>
      <w:rFonts w:asciiTheme="minorHAnsi" w:hAnsiTheme="minorHAnsi" w:eastAsiaTheme="minorEastAsia" w:cstheme="minorBidi"/>
      <w:i/>
      <w:iCs/>
      <w:color w:val="000000"/>
      <w:szCs w:val="22"/>
    </w:rPr>
  </w:style>
  <w:style w:type="character" w:customStyle="1" w:styleId="99">
    <w:name w:val="Char Char11"/>
    <w:qFormat/>
    <w:locked/>
    <w:uiPriority w:val="0"/>
    <w:rPr>
      <w:rFonts w:ascii="Arial" w:hAnsi="Arial" w:eastAsia="黑体"/>
      <w:b/>
      <w:bCs/>
      <w:kern w:val="2"/>
      <w:sz w:val="32"/>
      <w:szCs w:val="32"/>
      <w:lang w:val="en-US" w:eastAsia="zh-CN" w:bidi="ar-SA"/>
    </w:rPr>
  </w:style>
  <w:style w:type="character" w:customStyle="1" w:styleId="100">
    <w:name w:val="Char Char1"/>
    <w:qFormat/>
    <w:locked/>
    <w:uiPriority w:val="0"/>
    <w:rPr>
      <w:rFonts w:ascii="Arial" w:hAnsi="Arial" w:eastAsia="黑体"/>
      <w:b/>
      <w:bCs/>
      <w:kern w:val="2"/>
      <w:sz w:val="32"/>
      <w:szCs w:val="32"/>
      <w:lang w:val="en-US" w:eastAsia="zh-CN" w:bidi="ar-SA"/>
    </w:rPr>
  </w:style>
  <w:style w:type="character" w:customStyle="1" w:styleId="101">
    <w:name w:val="手改 Char Char1"/>
    <w:qFormat/>
    <w:uiPriority w:val="0"/>
    <w:rPr>
      <w:rFonts w:ascii="宋体" w:hAnsi="宋体" w:eastAsia="宋体"/>
      <w:kern w:val="2"/>
      <w:sz w:val="21"/>
      <w:szCs w:val="24"/>
      <w:lang w:val="en-US" w:eastAsia="zh-CN" w:bidi="ar-SA"/>
    </w:rPr>
  </w:style>
  <w:style w:type="character" w:customStyle="1" w:styleId="102">
    <w:name w:val="正文文本 Char2"/>
    <w:basedOn w:val="36"/>
    <w:semiHidden/>
    <w:qFormat/>
    <w:uiPriority w:val="99"/>
  </w:style>
  <w:style w:type="character" w:customStyle="1" w:styleId="103">
    <w:name w:val="标题5 Char Char"/>
    <w:link w:val="104"/>
    <w:qFormat/>
    <w:uiPriority w:val="0"/>
    <w:rPr>
      <w:rFonts w:ascii="Arial" w:hAnsi="Arial"/>
      <w:b/>
      <w:bCs/>
      <w:sz w:val="24"/>
      <w:szCs w:val="32"/>
    </w:rPr>
  </w:style>
  <w:style w:type="paragraph" w:customStyle="1" w:styleId="104">
    <w:name w:val="标题5"/>
    <w:basedOn w:val="4"/>
    <w:link w:val="103"/>
    <w:qFormat/>
    <w:uiPriority w:val="0"/>
    <w:pPr>
      <w:spacing w:line="413" w:lineRule="auto"/>
    </w:pPr>
    <w:rPr>
      <w:rFonts w:ascii="Arial" w:hAnsi="Arial" w:eastAsiaTheme="minorEastAsia" w:cstheme="minorBidi"/>
      <w:sz w:val="24"/>
    </w:rPr>
  </w:style>
  <w:style w:type="character" w:customStyle="1" w:styleId="105">
    <w:name w:val="Char Char171"/>
    <w:qFormat/>
    <w:uiPriority w:val="0"/>
    <w:rPr>
      <w:rFonts w:ascii="Arial" w:hAnsi="Arial" w:eastAsia="黑体"/>
      <w:b/>
      <w:bCs/>
      <w:kern w:val="2"/>
      <w:sz w:val="32"/>
      <w:szCs w:val="32"/>
      <w:lang w:val="en-US" w:eastAsia="zh-CN" w:bidi="ar-SA"/>
    </w:rPr>
  </w:style>
  <w:style w:type="character" w:customStyle="1" w:styleId="106">
    <w:name w:val="明显引用 Char1"/>
    <w:qFormat/>
    <w:uiPriority w:val="30"/>
    <w:rPr>
      <w:b/>
      <w:bCs/>
      <w:i/>
      <w:iCs/>
      <w:color w:val="4F81BD"/>
    </w:rPr>
  </w:style>
  <w:style w:type="character" w:customStyle="1" w:styleId="107">
    <w:name w:val="手改 Char Char"/>
    <w:qFormat/>
    <w:locked/>
    <w:uiPriority w:val="0"/>
    <w:rPr>
      <w:rFonts w:ascii="宋体" w:hAnsi="宋体" w:eastAsia="宋体"/>
      <w:kern w:val="2"/>
      <w:sz w:val="21"/>
      <w:szCs w:val="24"/>
      <w:lang w:val="en-US" w:eastAsia="zh-CN" w:bidi="ar-SA"/>
    </w:rPr>
  </w:style>
  <w:style w:type="character" w:customStyle="1" w:styleId="108">
    <w:name w:val="font161"/>
    <w:qFormat/>
    <w:uiPriority w:val="0"/>
    <w:rPr>
      <w:b/>
      <w:bCs/>
      <w:sz w:val="32"/>
      <w:szCs w:val="32"/>
    </w:rPr>
  </w:style>
  <w:style w:type="character" w:customStyle="1" w:styleId="109">
    <w:name w:val="副标题 Char"/>
    <w:qFormat/>
    <w:uiPriority w:val="0"/>
    <w:rPr>
      <w:rFonts w:ascii="Cambria" w:hAnsi="Cambria"/>
      <w:b/>
      <w:bCs/>
      <w:kern w:val="28"/>
      <w:sz w:val="32"/>
      <w:szCs w:val="32"/>
    </w:rPr>
  </w:style>
  <w:style w:type="character" w:customStyle="1" w:styleId="110">
    <w:name w:val="Char Char3"/>
    <w:qFormat/>
    <w:locked/>
    <w:uiPriority w:val="0"/>
    <w:rPr>
      <w:rFonts w:eastAsia="宋体"/>
      <w:b/>
      <w:bCs/>
      <w:kern w:val="2"/>
      <w:sz w:val="32"/>
      <w:szCs w:val="32"/>
      <w:lang w:val="en-US" w:eastAsia="zh-CN" w:bidi="ar-SA"/>
    </w:rPr>
  </w:style>
  <w:style w:type="character" w:customStyle="1" w:styleId="111">
    <w:name w:val="副标题 Char1"/>
    <w:qFormat/>
    <w:uiPriority w:val="0"/>
    <w:rPr>
      <w:rFonts w:ascii="Cambria" w:hAnsi="Cambria" w:eastAsia="宋体" w:cs="Times New Roman"/>
      <w:b/>
      <w:bCs/>
      <w:kern w:val="28"/>
      <w:sz w:val="32"/>
      <w:szCs w:val="32"/>
    </w:rPr>
  </w:style>
  <w:style w:type="character" w:customStyle="1" w:styleId="112">
    <w:name w:val="infodetailattach"/>
    <w:basedOn w:val="36"/>
    <w:qFormat/>
    <w:uiPriority w:val="0"/>
  </w:style>
  <w:style w:type="character" w:customStyle="1" w:styleId="113">
    <w:name w:val="标题 Char"/>
    <w:qFormat/>
    <w:uiPriority w:val="0"/>
    <w:rPr>
      <w:rFonts w:ascii="Arial" w:hAnsi="Arial"/>
      <w:b/>
      <w:sz w:val="32"/>
    </w:rPr>
  </w:style>
  <w:style w:type="character" w:customStyle="1" w:styleId="114">
    <w:name w:val="Char Char2"/>
    <w:qFormat/>
    <w:locked/>
    <w:uiPriority w:val="0"/>
    <w:rPr>
      <w:rFonts w:ascii="Arial" w:hAnsi="Arial" w:eastAsia="黑体"/>
      <w:b/>
      <w:bCs/>
      <w:kern w:val="2"/>
      <w:sz w:val="32"/>
      <w:szCs w:val="32"/>
      <w:lang w:val="en-US" w:eastAsia="zh-CN" w:bidi="ar-SA"/>
    </w:rPr>
  </w:style>
  <w:style w:type="character" w:customStyle="1" w:styleId="115">
    <w:name w:val="明显引用 Char"/>
    <w:qFormat/>
    <w:uiPriority w:val="0"/>
    <w:rPr>
      <w:b/>
      <w:bCs/>
      <w:i/>
      <w:iCs/>
      <w:color w:val="4F81BD"/>
    </w:rPr>
  </w:style>
  <w:style w:type="paragraph" w:customStyle="1" w:styleId="116">
    <w:name w:val="明显引用1"/>
    <w:basedOn w:val="1"/>
    <w:next w:val="1"/>
    <w:link w:val="132"/>
    <w:qFormat/>
    <w:uiPriority w:val="0"/>
    <w:pPr>
      <w:pBdr>
        <w:bottom w:val="single" w:color="4F81BD" w:sz="4" w:space="4"/>
      </w:pBdr>
      <w:spacing w:before="200" w:after="280"/>
      <w:ind w:left="936" w:right="936"/>
    </w:pPr>
    <w:rPr>
      <w:rFonts w:asciiTheme="minorHAnsi" w:hAnsiTheme="minorHAnsi" w:eastAsiaTheme="minorEastAsia" w:cstheme="minorBidi"/>
      <w:b/>
      <w:bCs/>
      <w:i/>
      <w:iCs/>
      <w:color w:val="4F81BD"/>
      <w:szCs w:val="22"/>
    </w:rPr>
  </w:style>
  <w:style w:type="character" w:customStyle="1" w:styleId="117">
    <w:name w:val="正文文本 3 Char"/>
    <w:qFormat/>
    <w:uiPriority w:val="0"/>
    <w:rPr>
      <w:rFonts w:ascii="宋体"/>
      <w:sz w:val="24"/>
    </w:rPr>
  </w:style>
  <w:style w:type="character" w:customStyle="1" w:styleId="118">
    <w:name w:val="引用 Char1"/>
    <w:qFormat/>
    <w:uiPriority w:val="29"/>
    <w:rPr>
      <w:i/>
      <w:iCs/>
      <w:color w:val="000000"/>
    </w:rPr>
  </w:style>
  <w:style w:type="character" w:customStyle="1" w:styleId="119">
    <w:name w:val="批注主题 Char"/>
    <w:qFormat/>
    <w:uiPriority w:val="0"/>
    <w:rPr>
      <w:b/>
      <w:bCs/>
      <w:szCs w:val="24"/>
    </w:rPr>
  </w:style>
  <w:style w:type="paragraph" w:customStyle="1" w:styleId="120">
    <w:name w:val="Char1"/>
    <w:basedOn w:val="1"/>
    <w:qFormat/>
    <w:uiPriority w:val="0"/>
    <w:rPr>
      <w:rFonts w:ascii="Tahoma" w:hAnsi="Tahoma"/>
      <w:sz w:val="24"/>
      <w:szCs w:val="20"/>
    </w:rPr>
  </w:style>
  <w:style w:type="paragraph" w:customStyle="1" w:styleId="121">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character" w:customStyle="1" w:styleId="122">
    <w:name w:val="批注文字 Char1"/>
    <w:basedOn w:val="36"/>
    <w:link w:val="13"/>
    <w:qFormat/>
    <w:uiPriority w:val="0"/>
    <w:rPr>
      <w:rFonts w:ascii="Times New Roman" w:hAnsi="Times New Roman" w:eastAsia="宋体" w:cs="Times New Roman"/>
      <w:szCs w:val="24"/>
    </w:rPr>
  </w:style>
  <w:style w:type="character" w:customStyle="1" w:styleId="123">
    <w:name w:val="批注主题 Char1"/>
    <w:basedOn w:val="122"/>
    <w:link w:val="33"/>
    <w:qFormat/>
    <w:uiPriority w:val="0"/>
    <w:rPr>
      <w:rFonts w:ascii="Times New Roman" w:hAnsi="Times New Roman" w:eastAsia="宋体" w:cs="Times New Roman"/>
      <w:b/>
      <w:bCs/>
      <w:szCs w:val="24"/>
    </w:rPr>
  </w:style>
  <w:style w:type="paragraph" w:customStyle="1" w:styleId="124">
    <w:name w:val="样式3"/>
    <w:basedOn w:val="19"/>
    <w:qFormat/>
    <w:uiPriority w:val="0"/>
    <w:pPr>
      <w:adjustRightInd w:val="0"/>
      <w:spacing w:line="0" w:lineRule="atLeast"/>
      <w:textAlignment w:val="baseline"/>
      <w:outlineLvl w:val="0"/>
    </w:pPr>
    <w:rPr>
      <w:rFonts w:cs="Times New Roman"/>
      <w:kern w:val="0"/>
      <w:sz w:val="28"/>
      <w:szCs w:val="20"/>
    </w:rPr>
  </w:style>
  <w:style w:type="paragraph" w:customStyle="1" w:styleId="125">
    <w:name w:val="Char 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126">
    <w:name w:val="1"/>
    <w:basedOn w:val="1"/>
    <w:qFormat/>
    <w:uiPriority w:val="0"/>
  </w:style>
  <w:style w:type="paragraph" w:customStyle="1" w:styleId="127">
    <w:name w:val="表格文字"/>
    <w:basedOn w:val="1"/>
    <w:qFormat/>
    <w:uiPriority w:val="0"/>
    <w:pPr>
      <w:adjustRightInd w:val="0"/>
      <w:spacing w:line="420" w:lineRule="atLeast"/>
      <w:jc w:val="left"/>
      <w:textAlignment w:val="baseline"/>
    </w:pPr>
    <w:rPr>
      <w:kern w:val="0"/>
      <w:szCs w:val="20"/>
    </w:rPr>
  </w:style>
  <w:style w:type="paragraph" w:customStyle="1" w:styleId="128">
    <w:name w:val="Default Paragraph Char Char Char Char"/>
    <w:basedOn w:val="1"/>
    <w:next w:val="1"/>
    <w:qFormat/>
    <w:uiPriority w:val="0"/>
    <w:pPr>
      <w:widowControl/>
      <w:spacing w:line="360" w:lineRule="auto"/>
      <w:jc w:val="left"/>
    </w:pPr>
  </w:style>
  <w:style w:type="paragraph" w:customStyle="1" w:styleId="12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30">
    <w:name w:val="默认段落字体 Para Char"/>
    <w:basedOn w:val="1"/>
    <w:qFormat/>
    <w:uiPriority w:val="0"/>
    <w:pPr>
      <w:tabs>
        <w:tab w:val="left" w:pos="360"/>
      </w:tabs>
      <w:adjustRightInd w:val="0"/>
      <w:textAlignment w:val="baseline"/>
    </w:pPr>
  </w:style>
  <w:style w:type="paragraph" w:customStyle="1" w:styleId="131">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132">
    <w:name w:val="明显引用 Char2"/>
    <w:basedOn w:val="36"/>
    <w:link w:val="116"/>
    <w:qFormat/>
    <w:uiPriority w:val="30"/>
    <w:rPr>
      <w:rFonts w:ascii="Times New Roman" w:hAnsi="Times New Roman" w:eastAsia="宋体" w:cs="Times New Roman"/>
      <w:b/>
      <w:bCs/>
      <w:i/>
      <w:iCs/>
      <w:color w:val="4F81BD" w:themeColor="accent1"/>
      <w:szCs w:val="24"/>
    </w:rPr>
  </w:style>
  <w:style w:type="paragraph" w:customStyle="1" w:styleId="133">
    <w:name w:val="_Style 15"/>
    <w:basedOn w:val="1"/>
    <w:qFormat/>
    <w:uiPriority w:val="0"/>
  </w:style>
  <w:style w:type="character" w:customStyle="1" w:styleId="134">
    <w:name w:val="正文文本 3 Char1"/>
    <w:basedOn w:val="36"/>
    <w:link w:val="14"/>
    <w:qFormat/>
    <w:uiPriority w:val="0"/>
    <w:rPr>
      <w:rFonts w:ascii="Times New Roman" w:hAnsi="Times New Roman" w:eastAsia="宋体" w:cs="Times New Roman"/>
      <w:sz w:val="16"/>
      <w:szCs w:val="16"/>
    </w:rPr>
  </w:style>
  <w:style w:type="character" w:customStyle="1" w:styleId="135">
    <w:name w:val="副标题 Char2"/>
    <w:basedOn w:val="36"/>
    <w:link w:val="26"/>
    <w:qFormat/>
    <w:uiPriority w:val="0"/>
    <w:rPr>
      <w:rFonts w:eastAsia="宋体" w:asciiTheme="majorHAnsi" w:hAnsiTheme="majorHAnsi" w:cstheme="majorBidi"/>
      <w:b/>
      <w:bCs/>
      <w:kern w:val="28"/>
      <w:sz w:val="32"/>
      <w:szCs w:val="32"/>
    </w:rPr>
  </w:style>
  <w:style w:type="character" w:customStyle="1" w:styleId="136">
    <w:name w:val="正文文本缩进 3 Char1"/>
    <w:basedOn w:val="36"/>
    <w:link w:val="27"/>
    <w:qFormat/>
    <w:uiPriority w:val="0"/>
    <w:rPr>
      <w:rFonts w:ascii="Times New Roman" w:hAnsi="Times New Roman" w:eastAsia="宋体" w:cs="Times New Roman"/>
      <w:sz w:val="16"/>
      <w:szCs w:val="16"/>
    </w:rPr>
  </w:style>
  <w:style w:type="character" w:customStyle="1" w:styleId="137">
    <w:name w:val="标题 Char1"/>
    <w:basedOn w:val="36"/>
    <w:link w:val="32"/>
    <w:qFormat/>
    <w:uiPriority w:val="0"/>
    <w:rPr>
      <w:rFonts w:eastAsia="宋体" w:asciiTheme="majorHAnsi" w:hAnsiTheme="majorHAnsi" w:cstheme="majorBidi"/>
      <w:b/>
      <w:bCs/>
      <w:sz w:val="32"/>
      <w:szCs w:val="32"/>
    </w:rPr>
  </w:style>
  <w:style w:type="paragraph" w:customStyle="1" w:styleId="138">
    <w:name w:val="Char2"/>
    <w:basedOn w:val="1"/>
    <w:qFormat/>
    <w:uiPriority w:val="0"/>
  </w:style>
  <w:style w:type="paragraph" w:customStyle="1" w:styleId="139">
    <w:name w:val="Char Char Char Char"/>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140">
    <w:name w:val="表格"/>
    <w:basedOn w:val="1"/>
    <w:qFormat/>
    <w:uiPriority w:val="0"/>
    <w:pPr>
      <w:jc w:val="center"/>
      <w:textAlignment w:val="center"/>
    </w:pPr>
    <w:rPr>
      <w:rFonts w:ascii="华文细黑" w:hAnsi="华文细黑"/>
      <w:kern w:val="0"/>
      <w:szCs w:val="20"/>
    </w:rPr>
  </w:style>
  <w:style w:type="character" w:customStyle="1" w:styleId="141">
    <w:name w:val="引用 Char2"/>
    <w:basedOn w:val="36"/>
    <w:link w:val="98"/>
    <w:qFormat/>
    <w:uiPriority w:val="29"/>
    <w:rPr>
      <w:rFonts w:ascii="Times New Roman" w:hAnsi="Times New Roman" w:eastAsia="宋体" w:cs="Times New Roman"/>
      <w:i/>
      <w:iCs/>
      <w:color w:val="000000" w:themeColor="text1"/>
      <w:szCs w:val="24"/>
    </w:rPr>
  </w:style>
  <w:style w:type="paragraph" w:customStyle="1" w:styleId="142">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table" w:customStyle="1" w:styleId="143">
    <w:name w:val="网格型1"/>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44">
    <w:name w:val="apple-converted-space"/>
    <w:basedOn w:val="36"/>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7"/>
    <customShpInfo spid="_x0000_s1026"/>
    <customShpInfo spid="_x0000_s1029"/>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55</Pages>
  <Words>5437</Words>
  <Characters>30992</Characters>
  <Lines>258</Lines>
  <Paragraphs>72</Paragraphs>
  <TotalTime>10</TotalTime>
  <ScaleCrop>false</ScaleCrop>
  <LinksUpToDate>false</LinksUpToDate>
  <CharactersWithSpaces>36357</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2019-08-20T07:13:00Z</dcterms:created>
  <dc:creator>微软用户</dc:creator>
  <cp:lastModifiedBy>肉食动物</cp:lastModifiedBy>
  <dcterms:modified xsi:type="dcterms:W3CDTF">2019-08-21T03:06:37Z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