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120" w:after="120" w:line="360" w:lineRule="auto"/>
        <w:jc w:val="center"/>
        <w:rPr>
          <w:rFonts w:hint="eastAsia" w:ascii="仿宋" w:hAnsi="仿宋" w:eastAsia="仿宋" w:cs="仿宋"/>
          <w:bCs w:val="0"/>
          <w:color w:val="auto"/>
          <w:sz w:val="36"/>
          <w:szCs w:val="36"/>
          <w:highlight w:val="none"/>
        </w:rPr>
      </w:pPr>
      <w:bookmarkStart w:id="0" w:name="_Toc13791"/>
      <w:r>
        <w:rPr>
          <w:rFonts w:hint="eastAsia" w:ascii="仿宋" w:hAnsi="仿宋" w:eastAsia="仿宋" w:cs="仿宋"/>
          <w:bCs w:val="0"/>
          <w:color w:val="auto"/>
          <w:sz w:val="36"/>
          <w:szCs w:val="36"/>
          <w:highlight w:val="none"/>
        </w:rPr>
        <w:t>最高人民法院办公二区建筑整体质量检测鉴定项目</w:t>
      </w:r>
      <w:bookmarkEnd w:id="0"/>
    </w:p>
    <w:p>
      <w:pPr>
        <w:pStyle w:val="3"/>
        <w:spacing w:before="120" w:after="120" w:line="360" w:lineRule="auto"/>
        <w:jc w:val="center"/>
        <w:rPr>
          <w:rFonts w:hint="eastAsia" w:ascii="仿宋" w:hAnsi="仿宋" w:eastAsia="仿宋" w:cs="仿宋"/>
          <w:bCs w:val="0"/>
          <w:color w:val="auto"/>
          <w:sz w:val="36"/>
          <w:szCs w:val="36"/>
          <w:highlight w:val="none"/>
        </w:rPr>
      </w:pPr>
      <w:r>
        <w:rPr>
          <w:rFonts w:hint="eastAsia" w:ascii="仿宋" w:hAnsi="仿宋" w:eastAsia="仿宋" w:cs="仿宋"/>
          <w:bCs w:val="0"/>
          <w:color w:val="auto"/>
          <w:sz w:val="36"/>
          <w:szCs w:val="36"/>
          <w:highlight w:val="none"/>
          <w:lang w:val="en-US" w:eastAsia="zh-CN"/>
        </w:rPr>
        <w:t>公开招标公告</w:t>
      </w:r>
      <w:bookmarkStart w:id="20" w:name="_GoBack"/>
      <w:bookmarkEnd w:id="20"/>
      <w:r>
        <w:rPr>
          <w:rFonts w:hint="eastAsia" w:ascii="仿宋" w:hAnsi="仿宋" w:eastAsia="仿宋" w:cs="仿宋"/>
          <w:bCs w:val="0"/>
          <w:color w:val="auto"/>
          <w:sz w:val="36"/>
          <w:szCs w:val="36"/>
          <w:highlight w:val="none"/>
        </w:rPr>
        <w:t xml:space="preserve"> </w:t>
      </w:r>
    </w:p>
    <w:p>
      <w:pPr>
        <w:jc w:val="center"/>
        <w:rPr>
          <w:rFonts w:hint="eastAsia" w:ascii="仿宋" w:hAnsi="仿宋" w:eastAsia="仿宋" w:cs="仿宋"/>
          <w:b/>
          <w:color w:val="auto"/>
          <w:sz w:val="24"/>
          <w:highlight w:val="none"/>
        </w:rPr>
      </w:pPr>
    </w:p>
    <w:p>
      <w:pPr>
        <w:pBdr>
          <w:top w:val="single" w:color="auto" w:sz="4" w:space="1"/>
          <w:left w:val="single" w:color="auto" w:sz="4" w:space="4"/>
          <w:bottom w:val="single" w:color="auto" w:sz="4" w:space="1"/>
          <w:right w:val="single" w:color="auto" w:sz="4" w:space="4"/>
        </w:pBdr>
        <w:spacing w:line="360" w:lineRule="auto"/>
        <w:ind w:firstLine="480" w:firstLineChars="200"/>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项目概况</w:t>
      </w:r>
    </w:p>
    <w:p>
      <w:pPr>
        <w:pBdr>
          <w:top w:val="single" w:color="auto" w:sz="4" w:space="1"/>
          <w:left w:val="single" w:color="auto" w:sz="4" w:space="4"/>
          <w:bottom w:val="single" w:color="auto" w:sz="4" w:space="1"/>
          <w:right w:val="single" w:color="auto" w:sz="4" w:space="4"/>
        </w:pBdr>
        <w:spacing w:line="360" w:lineRule="auto"/>
        <w:ind w:firstLine="480" w:firstLineChars="200"/>
        <w:rPr>
          <w:rFonts w:hint="eastAsia" w:ascii="仿宋" w:hAnsi="仿宋" w:eastAsia="仿宋" w:cs="仿宋"/>
          <w:color w:val="auto"/>
          <w:sz w:val="24"/>
          <w:szCs w:val="24"/>
          <w:highlight w:val="none"/>
          <w:u w:val="none"/>
        </w:rPr>
      </w:pPr>
      <w:r>
        <w:rPr>
          <w:rFonts w:hint="eastAsia" w:ascii="仿宋" w:hAnsi="仿宋" w:eastAsia="仿宋" w:cs="仿宋"/>
          <w:color w:val="auto"/>
          <w:sz w:val="24"/>
          <w:szCs w:val="24"/>
          <w:highlight w:val="none"/>
          <w:u w:val="none"/>
          <w:lang w:val="en-US" w:eastAsia="zh-CN"/>
        </w:rPr>
        <w:t>最高人民法院办公二区建筑整体质量检测鉴定项目</w:t>
      </w:r>
      <w:r>
        <w:rPr>
          <w:rFonts w:hint="eastAsia" w:ascii="仿宋" w:hAnsi="仿宋" w:eastAsia="仿宋" w:cs="仿宋"/>
          <w:color w:val="auto"/>
          <w:sz w:val="24"/>
          <w:szCs w:val="24"/>
          <w:highlight w:val="none"/>
          <w:u w:val="none"/>
        </w:rPr>
        <w:t>的潜在投标人应在北京市丰台区西三环中路90号通用技术大厦一层</w:t>
      </w:r>
      <w:r>
        <w:rPr>
          <w:rFonts w:hint="eastAsia" w:ascii="仿宋" w:hAnsi="仿宋" w:eastAsia="仿宋" w:cs="仿宋"/>
          <w:color w:val="auto"/>
          <w:sz w:val="24"/>
          <w:szCs w:val="24"/>
          <w:highlight w:val="none"/>
          <w:u w:val="none"/>
          <w:lang w:val="en-US" w:eastAsia="zh-CN"/>
        </w:rPr>
        <w:t>标书室（疫情期间可以在中国通用招标网下载）</w:t>
      </w:r>
      <w:r>
        <w:rPr>
          <w:rFonts w:hint="eastAsia" w:ascii="仿宋" w:hAnsi="仿宋" w:eastAsia="仿宋" w:cs="仿宋"/>
          <w:color w:val="auto"/>
          <w:sz w:val="24"/>
          <w:szCs w:val="24"/>
          <w:highlight w:val="none"/>
          <w:u w:val="none"/>
        </w:rPr>
        <w:t>获取招标文件，并于2020年</w:t>
      </w:r>
      <w:r>
        <w:rPr>
          <w:rFonts w:hint="eastAsia" w:ascii="仿宋" w:hAnsi="仿宋" w:eastAsia="仿宋" w:cs="仿宋"/>
          <w:color w:val="auto"/>
          <w:sz w:val="24"/>
          <w:szCs w:val="24"/>
          <w:highlight w:val="none"/>
          <w:u w:val="none"/>
          <w:lang w:val="en-US" w:eastAsia="zh-CN"/>
        </w:rPr>
        <w:t>11</w:t>
      </w:r>
      <w:r>
        <w:rPr>
          <w:rFonts w:hint="eastAsia" w:ascii="仿宋" w:hAnsi="仿宋" w:eastAsia="仿宋" w:cs="仿宋"/>
          <w:color w:val="auto"/>
          <w:sz w:val="24"/>
          <w:szCs w:val="24"/>
          <w:highlight w:val="none"/>
          <w:u w:val="none"/>
        </w:rPr>
        <w:t>月</w:t>
      </w:r>
      <w:r>
        <w:rPr>
          <w:rFonts w:hint="eastAsia" w:ascii="仿宋" w:hAnsi="仿宋" w:eastAsia="仿宋" w:cs="仿宋"/>
          <w:color w:val="auto"/>
          <w:sz w:val="24"/>
          <w:szCs w:val="24"/>
          <w:highlight w:val="none"/>
          <w:u w:val="none"/>
          <w:lang w:val="en-US" w:eastAsia="zh-CN"/>
        </w:rPr>
        <w:t>19</w:t>
      </w:r>
      <w:r>
        <w:rPr>
          <w:rFonts w:hint="eastAsia" w:ascii="仿宋" w:hAnsi="仿宋" w:eastAsia="仿宋" w:cs="仿宋"/>
          <w:color w:val="auto"/>
          <w:sz w:val="24"/>
          <w:szCs w:val="24"/>
          <w:highlight w:val="none"/>
          <w:u w:val="none"/>
        </w:rPr>
        <w:t>日13:30时（北京时间）前递交投标文件。</w:t>
      </w:r>
    </w:p>
    <w:p>
      <w:pPr>
        <w:widowControl/>
        <w:spacing w:before="200" w:after="200"/>
        <w:jc w:val="left"/>
        <w:rPr>
          <w:rFonts w:hint="eastAsia" w:ascii="仿宋" w:hAnsi="仿宋" w:eastAsia="仿宋" w:cs="仿宋"/>
          <w:b/>
          <w:color w:val="auto"/>
          <w:kern w:val="0"/>
          <w:sz w:val="24"/>
          <w:szCs w:val="24"/>
          <w:highlight w:val="none"/>
        </w:rPr>
      </w:pPr>
      <w:bookmarkStart w:id="1" w:name="_Toc28359002"/>
      <w:bookmarkStart w:id="2" w:name="_Toc28359079"/>
      <w:bookmarkStart w:id="3" w:name="_Hlk24379207"/>
      <w:r>
        <w:rPr>
          <w:rFonts w:hint="eastAsia" w:ascii="仿宋" w:hAnsi="仿宋" w:eastAsia="仿宋" w:cs="仿宋"/>
          <w:b/>
          <w:color w:val="auto"/>
          <w:kern w:val="0"/>
          <w:sz w:val="24"/>
          <w:szCs w:val="24"/>
          <w:highlight w:val="none"/>
          <w:lang w:val="en-US" w:eastAsia="zh-CN"/>
        </w:rPr>
        <w:t>一、</w:t>
      </w:r>
      <w:r>
        <w:rPr>
          <w:rFonts w:hint="eastAsia" w:ascii="仿宋" w:hAnsi="仿宋" w:eastAsia="仿宋" w:cs="仿宋"/>
          <w:b/>
          <w:color w:val="auto"/>
          <w:kern w:val="0"/>
          <w:sz w:val="24"/>
          <w:szCs w:val="24"/>
          <w:highlight w:val="none"/>
        </w:rPr>
        <w:t>项目基本情况</w:t>
      </w:r>
      <w:bookmarkEnd w:id="1"/>
      <w:bookmarkEnd w:id="2"/>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u w:val="none"/>
          <w:lang w:val="en-US" w:eastAsia="zh-CN"/>
        </w:rPr>
      </w:pPr>
      <w:r>
        <w:rPr>
          <w:rFonts w:hint="eastAsia" w:ascii="仿宋" w:hAnsi="仿宋" w:eastAsia="仿宋" w:cs="仿宋"/>
          <w:color w:val="auto"/>
          <w:sz w:val="24"/>
          <w:szCs w:val="24"/>
          <w:highlight w:val="none"/>
          <w:lang w:val="en-US" w:eastAsia="zh-CN"/>
        </w:rPr>
        <w:t>1.</w:t>
      </w:r>
      <w:r>
        <w:rPr>
          <w:rFonts w:hint="eastAsia" w:ascii="仿宋" w:hAnsi="仿宋" w:eastAsia="仿宋" w:cs="仿宋"/>
          <w:color w:val="auto"/>
          <w:sz w:val="24"/>
          <w:szCs w:val="24"/>
          <w:highlight w:val="none"/>
        </w:rPr>
        <w:t>招标编号：</w:t>
      </w:r>
      <w:r>
        <w:rPr>
          <w:rFonts w:hint="eastAsia" w:ascii="仿宋" w:hAnsi="仿宋" w:eastAsia="仿宋" w:cs="仿宋"/>
          <w:color w:val="auto"/>
          <w:sz w:val="24"/>
          <w:szCs w:val="24"/>
          <w:highlight w:val="none"/>
          <w:u w:val="none"/>
        </w:rPr>
        <w:t>0702-20412W002</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u w:val="none"/>
        </w:rPr>
      </w:pPr>
      <w:r>
        <w:rPr>
          <w:rFonts w:hint="eastAsia" w:ascii="仿宋" w:hAnsi="仿宋" w:eastAsia="仿宋" w:cs="仿宋"/>
          <w:color w:val="auto"/>
          <w:sz w:val="24"/>
          <w:szCs w:val="24"/>
          <w:highlight w:val="none"/>
          <w:lang w:val="en-US" w:eastAsia="zh-CN"/>
        </w:rPr>
        <w:t>2.</w:t>
      </w:r>
      <w:r>
        <w:rPr>
          <w:rFonts w:hint="eastAsia" w:ascii="仿宋" w:hAnsi="仿宋" w:eastAsia="仿宋" w:cs="仿宋"/>
          <w:color w:val="auto"/>
          <w:sz w:val="24"/>
          <w:szCs w:val="24"/>
          <w:highlight w:val="none"/>
        </w:rPr>
        <w:t>项目名称：最高人民法院办公二区建筑整体质量检测鉴定项目</w:t>
      </w:r>
    </w:p>
    <w:bookmarkEnd w:id="3"/>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3.</w:t>
      </w:r>
      <w:r>
        <w:rPr>
          <w:rFonts w:hint="eastAsia" w:ascii="仿宋" w:hAnsi="仿宋" w:eastAsia="仿宋" w:cs="仿宋"/>
          <w:color w:val="auto"/>
          <w:sz w:val="24"/>
          <w:szCs w:val="24"/>
          <w:highlight w:val="none"/>
        </w:rPr>
        <w:t>预算金额：</w:t>
      </w:r>
      <w:r>
        <w:rPr>
          <w:rFonts w:hint="eastAsia" w:ascii="仿宋" w:hAnsi="仿宋" w:eastAsia="仿宋" w:cs="仿宋"/>
          <w:color w:val="auto"/>
          <w:sz w:val="24"/>
          <w:szCs w:val="24"/>
          <w:highlight w:val="none"/>
          <w:lang w:val="en-US" w:eastAsia="zh-CN"/>
        </w:rPr>
        <w:t>120</w:t>
      </w:r>
      <w:r>
        <w:rPr>
          <w:rFonts w:hint="eastAsia" w:ascii="仿宋" w:hAnsi="仿宋" w:eastAsia="仿宋" w:cs="仿宋"/>
          <w:color w:val="auto"/>
          <w:sz w:val="24"/>
          <w:szCs w:val="24"/>
          <w:highlight w:val="none"/>
          <w:u w:val="none"/>
        </w:rPr>
        <w:t>万元</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4.</w:t>
      </w:r>
      <w:r>
        <w:rPr>
          <w:rFonts w:hint="eastAsia" w:ascii="仿宋" w:hAnsi="仿宋" w:eastAsia="仿宋" w:cs="仿宋"/>
          <w:color w:val="auto"/>
          <w:sz w:val="24"/>
          <w:szCs w:val="24"/>
          <w:highlight w:val="none"/>
        </w:rPr>
        <w:t>最高限价：</w:t>
      </w:r>
      <w:r>
        <w:rPr>
          <w:rFonts w:hint="eastAsia" w:ascii="仿宋" w:hAnsi="仿宋" w:eastAsia="仿宋" w:cs="仿宋"/>
          <w:color w:val="auto"/>
          <w:sz w:val="24"/>
          <w:szCs w:val="24"/>
          <w:highlight w:val="none"/>
          <w:lang w:val="en-US" w:eastAsia="zh-CN"/>
        </w:rPr>
        <w:t>120</w:t>
      </w:r>
      <w:r>
        <w:rPr>
          <w:rFonts w:hint="eastAsia" w:ascii="仿宋" w:hAnsi="仿宋" w:eastAsia="仿宋" w:cs="仿宋"/>
          <w:color w:val="auto"/>
          <w:sz w:val="24"/>
          <w:szCs w:val="24"/>
          <w:highlight w:val="none"/>
          <w:u w:val="none"/>
        </w:rPr>
        <w:t>万元</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lang w:val="en-US" w:eastAsia="zh-CN"/>
        </w:rPr>
        <w:t>5.</w:t>
      </w:r>
      <w:r>
        <w:rPr>
          <w:rFonts w:hint="eastAsia" w:ascii="仿宋" w:hAnsi="仿宋" w:eastAsia="仿宋" w:cs="仿宋"/>
          <w:color w:val="auto"/>
          <w:sz w:val="24"/>
          <w:szCs w:val="24"/>
          <w:highlight w:val="none"/>
        </w:rPr>
        <w:t>采购需求：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（1）采购标的需实现的功能或者目标；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对最高人民法院办公二区建筑整体主体结构进行检测、鉴定,出具相关检 测报告及鉴定报告。</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 xml:space="preserve">采购标的需执行的国家相关标准、行业标准、地方标准或者其他标准、规范；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服务标准：必须符合中华人民共和国国家标准、行业标准和北京市现行的房屋结构综合安全性鉴定标准。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（3）采购标的需满足的质量、安全、技术规格、物理特性等要求；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为后续结构处理提供依据，需对最高人民法院办公二区建筑项目主体原有结构进行检测鉴定工作（加固施工质量不包括在内）。根据现场检测结果及房屋安全鉴定结果出具主体结构施工质量检测报告及房屋安全鉴定报告，并按照北京市住建委相关要求进行上传工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（4）采购标的的数量、采购项目交付或者实施的时间和地点；</w:t>
      </w:r>
    </w:p>
    <w:tbl>
      <w:tblPr>
        <w:tblStyle w:val="4"/>
        <w:tblW w:w="8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4"/>
        <w:gridCol w:w="1989"/>
        <w:gridCol w:w="1196"/>
        <w:gridCol w:w="2638"/>
        <w:gridCol w:w="18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4" w:type="dxa"/>
            <w:vAlign w:val="center"/>
          </w:tcPr>
          <w:p>
            <w:pPr>
              <w:spacing w:line="360" w:lineRule="auto"/>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包号</w:t>
            </w:r>
          </w:p>
        </w:tc>
        <w:tc>
          <w:tcPr>
            <w:tcW w:w="1989" w:type="dxa"/>
            <w:vAlign w:val="center"/>
          </w:tcPr>
          <w:p>
            <w:pPr>
              <w:spacing w:line="360" w:lineRule="auto"/>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包内容</w:t>
            </w:r>
          </w:p>
        </w:tc>
        <w:tc>
          <w:tcPr>
            <w:tcW w:w="1196" w:type="dxa"/>
            <w:vAlign w:val="center"/>
          </w:tcPr>
          <w:p>
            <w:pPr>
              <w:spacing w:line="360" w:lineRule="auto"/>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数量</w:t>
            </w:r>
          </w:p>
        </w:tc>
        <w:tc>
          <w:tcPr>
            <w:tcW w:w="2638" w:type="dxa"/>
            <w:vAlign w:val="center"/>
          </w:tcPr>
          <w:p>
            <w:pPr>
              <w:spacing w:line="360" w:lineRule="auto"/>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实施时间</w:t>
            </w:r>
          </w:p>
        </w:tc>
        <w:tc>
          <w:tcPr>
            <w:tcW w:w="1891" w:type="dxa"/>
            <w:vAlign w:val="center"/>
          </w:tcPr>
          <w:p>
            <w:pPr>
              <w:spacing w:line="360" w:lineRule="auto"/>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实施地点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14" w:type="dxa"/>
            <w:vAlign w:val="center"/>
          </w:tcPr>
          <w:p>
            <w:pPr>
              <w:spacing w:line="360" w:lineRule="auto"/>
              <w:jc w:val="center"/>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1</w:t>
            </w:r>
          </w:p>
        </w:tc>
        <w:tc>
          <w:tcPr>
            <w:tcW w:w="1989" w:type="dxa"/>
            <w:vAlign w:val="center"/>
          </w:tcPr>
          <w:p>
            <w:pPr>
              <w:spacing w:line="360" w:lineRule="auto"/>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建筑整体质量检测鉴定</w:t>
            </w:r>
          </w:p>
        </w:tc>
        <w:tc>
          <w:tcPr>
            <w:tcW w:w="1196" w:type="dxa"/>
            <w:vAlign w:val="center"/>
          </w:tcPr>
          <w:p>
            <w:pPr>
              <w:spacing w:line="360" w:lineRule="auto"/>
              <w:jc w:val="center"/>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1项</w:t>
            </w:r>
          </w:p>
        </w:tc>
        <w:tc>
          <w:tcPr>
            <w:tcW w:w="2638" w:type="dxa"/>
            <w:vAlign w:val="center"/>
          </w:tcPr>
          <w:p>
            <w:pPr>
              <w:spacing w:line="360" w:lineRule="auto"/>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于进场检测之日起</w:t>
            </w:r>
            <w:r>
              <w:rPr>
                <w:rFonts w:hint="eastAsia" w:ascii="仿宋" w:hAnsi="仿宋" w:eastAsia="仿宋" w:cs="仿宋"/>
                <w:color w:val="auto"/>
                <w:sz w:val="24"/>
                <w:szCs w:val="24"/>
                <w:highlight w:val="none"/>
                <w:lang w:val="en-US" w:eastAsia="zh-CN"/>
              </w:rPr>
              <w:t>40</w:t>
            </w:r>
            <w:r>
              <w:rPr>
                <w:rFonts w:hint="eastAsia" w:ascii="仿宋" w:hAnsi="仿宋" w:eastAsia="仿宋" w:cs="仿宋"/>
                <w:color w:val="auto"/>
                <w:sz w:val="24"/>
                <w:szCs w:val="24"/>
                <w:highlight w:val="none"/>
              </w:rPr>
              <w:t>工作日</w:t>
            </w:r>
          </w:p>
        </w:tc>
        <w:tc>
          <w:tcPr>
            <w:tcW w:w="1891" w:type="dxa"/>
            <w:vAlign w:val="center"/>
          </w:tcPr>
          <w:p>
            <w:pPr>
              <w:spacing w:line="360" w:lineRule="auto"/>
              <w:jc w:val="center"/>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北京市</w:t>
            </w:r>
          </w:p>
        </w:tc>
      </w:tr>
    </w:tbl>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采购标的需满足的服务标准、期限、效率等要求；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于进场检测之日起40工作日内提交检测报告。安全鉴定报告按甲方书面通知后5个工作日完成。</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采购标的的验收标准；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必须符合中华人民共和国国家标准、行业标准和规范。</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采购标的的其他技术、服务等要求。</w:t>
      </w:r>
    </w:p>
    <w:p>
      <w:pPr>
        <w:widowControl w:val="0"/>
        <w:pBdr>
          <w:top w:val="none" w:color="auto" w:sz="0" w:space="0"/>
          <w:left w:val="none" w:color="auto" w:sz="0" w:space="0"/>
          <w:bottom w:val="none" w:color="auto" w:sz="0" w:space="0"/>
          <w:right w:val="none" w:color="auto" w:sz="0" w:space="0"/>
        </w:pBdr>
        <w:spacing w:line="360" w:lineRule="auto"/>
        <w:ind w:firstLine="480" w:firstLineChars="200"/>
        <w:rPr>
          <w:rFonts w:hint="eastAsia" w:ascii="仿宋" w:hAnsi="仿宋" w:eastAsia="仿宋" w:cs="仿宋"/>
          <w:color w:val="auto"/>
          <w:sz w:val="24"/>
          <w:highlight w:val="none"/>
          <w:u w:val="none"/>
          <w:lang w:val="en-US" w:eastAsia="zh-CN"/>
        </w:rPr>
      </w:pPr>
      <w:r>
        <w:rPr>
          <w:rFonts w:hint="eastAsia" w:ascii="仿宋" w:hAnsi="仿宋" w:eastAsia="仿宋" w:cs="仿宋"/>
          <w:color w:val="auto"/>
          <w:sz w:val="24"/>
          <w:highlight w:val="none"/>
          <w:u w:val="none"/>
          <w:lang w:val="en-US" w:eastAsia="zh-CN"/>
        </w:rPr>
        <w:t>投标报价收费标准参照执行《北京建设工程质量检测收费标准指导价（2013）》京检鉴协【2013】012 号及《房屋建筑鉴定行业技术服务收费标准（2013）》京检鉴协【2013】 015 号。</w:t>
      </w:r>
    </w:p>
    <w:p>
      <w:pPr>
        <w:widowControl w:val="0"/>
        <w:pBdr>
          <w:top w:val="none" w:color="auto" w:sz="0" w:space="0"/>
          <w:left w:val="none" w:color="auto" w:sz="0" w:space="0"/>
          <w:bottom w:val="none" w:color="auto" w:sz="0" w:space="0"/>
          <w:right w:val="none" w:color="auto" w:sz="0" w:space="0"/>
        </w:pBdr>
        <w:spacing w:line="360" w:lineRule="auto"/>
        <w:ind w:firstLine="480" w:firstLineChars="200"/>
        <w:rPr>
          <w:rFonts w:hint="eastAsia" w:ascii="仿宋" w:hAnsi="仿宋" w:eastAsia="仿宋" w:cs="仿宋"/>
          <w:color w:val="auto"/>
          <w:sz w:val="24"/>
          <w:highlight w:val="none"/>
          <w:u w:val="none"/>
          <w:lang w:val="en-US" w:eastAsia="zh-CN"/>
        </w:rPr>
      </w:pPr>
      <w:r>
        <w:rPr>
          <w:rFonts w:hint="eastAsia" w:ascii="仿宋" w:hAnsi="仿宋" w:eastAsia="仿宋" w:cs="仿宋"/>
          <w:color w:val="auto"/>
          <w:sz w:val="24"/>
          <w:highlight w:val="none"/>
          <w:u w:val="none"/>
          <w:lang w:val="en-US" w:eastAsia="zh-CN"/>
        </w:rPr>
        <w:t>合同履行期限：自合同签订之日起40日历日内。</w:t>
      </w:r>
    </w:p>
    <w:p>
      <w:pPr>
        <w:widowControl w:val="0"/>
        <w:pBdr>
          <w:top w:val="none" w:color="auto" w:sz="0" w:space="0"/>
          <w:left w:val="none" w:color="auto" w:sz="0" w:space="0"/>
          <w:bottom w:val="none" w:color="auto" w:sz="0" w:space="0"/>
          <w:right w:val="none" w:color="auto" w:sz="0" w:space="0"/>
        </w:pBdr>
        <w:spacing w:line="360" w:lineRule="auto"/>
        <w:ind w:firstLine="480" w:firstLineChars="200"/>
        <w:rPr>
          <w:rFonts w:hint="eastAsia" w:ascii="仿宋" w:hAnsi="仿宋" w:eastAsia="仿宋" w:cs="仿宋"/>
          <w:color w:val="auto"/>
          <w:sz w:val="24"/>
          <w:highlight w:val="none"/>
          <w:u w:val="none"/>
          <w:lang w:val="en-US" w:eastAsia="zh-CN"/>
        </w:rPr>
      </w:pPr>
      <w:r>
        <w:rPr>
          <w:rFonts w:hint="eastAsia" w:ascii="仿宋" w:hAnsi="仿宋" w:eastAsia="仿宋" w:cs="仿宋"/>
          <w:color w:val="auto"/>
          <w:sz w:val="24"/>
          <w:highlight w:val="none"/>
          <w:u w:val="none"/>
          <w:lang w:val="en-US" w:eastAsia="zh-CN"/>
        </w:rPr>
        <w:t>本项目不接受联合体投标</w:t>
      </w:r>
    </w:p>
    <w:p>
      <w:pPr>
        <w:widowControl/>
        <w:spacing w:before="200" w:after="200"/>
        <w:jc w:val="left"/>
        <w:rPr>
          <w:rFonts w:hint="eastAsia" w:ascii="仿宋" w:hAnsi="仿宋" w:eastAsia="仿宋" w:cs="仿宋"/>
          <w:b/>
          <w:color w:val="auto"/>
          <w:kern w:val="0"/>
          <w:sz w:val="24"/>
          <w:szCs w:val="24"/>
          <w:highlight w:val="none"/>
          <w:lang w:val="en-US" w:eastAsia="zh-CN"/>
        </w:rPr>
      </w:pPr>
      <w:bookmarkStart w:id="4" w:name="_Toc28359080"/>
      <w:bookmarkStart w:id="5" w:name="_Toc28359003"/>
      <w:r>
        <w:rPr>
          <w:rFonts w:hint="eastAsia" w:ascii="仿宋" w:hAnsi="仿宋" w:eastAsia="仿宋" w:cs="仿宋"/>
          <w:b/>
          <w:color w:val="auto"/>
          <w:kern w:val="0"/>
          <w:sz w:val="24"/>
          <w:szCs w:val="24"/>
          <w:highlight w:val="none"/>
          <w:lang w:val="en-US" w:eastAsia="zh-CN"/>
        </w:rPr>
        <w:t>二、申请人的资格要求</w:t>
      </w:r>
      <w:bookmarkEnd w:id="4"/>
      <w:bookmarkEnd w:id="5"/>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1、满足《中华人民共和国政府采购法》第二十二条规定。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2、落实政府采购政策需满足的资格要求：无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3、本项目的特定资格要求：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投标人不得为“信用中国”网站（www.creditchina.gov.cn）中列入失信被执行人和重大税收违法案件当事人名单的投标人，不得为中国政府采购网（www.ccgp.gov.cn）政府采购严重违法失信行为记录名单中被财政部门禁止参加政府采购活动的投标人（处罚决定规定的时间和地域范围内）。信用信息截止时点为开标当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（2）投标人应购买本项目招标文件；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（3）投标人具有建设工程质量检测机构资质证书，且检测类别包括：地基基础工程检测、主体结构工程现场检测、建筑幕墙工程检测和见证取样检测资质。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（4）投标人应具有国家认证认可监督管理委员会或省级市场监督管理部门颁发的有效期内的检验检测机构计量认证证书（CMA）。</w:t>
      </w:r>
    </w:p>
    <w:p>
      <w:pPr>
        <w:widowControl/>
        <w:spacing w:before="200" w:after="200"/>
        <w:jc w:val="left"/>
        <w:rPr>
          <w:rFonts w:hint="eastAsia" w:ascii="仿宋" w:hAnsi="仿宋" w:eastAsia="仿宋" w:cs="仿宋"/>
          <w:b/>
          <w:color w:val="auto"/>
          <w:kern w:val="0"/>
          <w:sz w:val="24"/>
          <w:szCs w:val="24"/>
          <w:highlight w:val="none"/>
          <w:lang w:val="en-US" w:eastAsia="zh-CN"/>
        </w:rPr>
      </w:pPr>
      <w:bookmarkStart w:id="6" w:name="_Toc28359081"/>
      <w:bookmarkStart w:id="7" w:name="_Toc28359004"/>
      <w:r>
        <w:rPr>
          <w:rFonts w:hint="eastAsia" w:ascii="仿宋" w:hAnsi="仿宋" w:eastAsia="仿宋" w:cs="仿宋"/>
          <w:b/>
          <w:color w:val="auto"/>
          <w:kern w:val="0"/>
          <w:sz w:val="24"/>
          <w:szCs w:val="24"/>
          <w:highlight w:val="none"/>
          <w:lang w:val="en-US" w:eastAsia="zh-CN"/>
        </w:rPr>
        <w:t>三、获取招标文件</w:t>
      </w:r>
      <w:bookmarkEnd w:id="6"/>
      <w:bookmarkEnd w:id="7"/>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1.时间：即日起至2020年11月5日（提供期限自本公告发布之日起不得少于5个工作日），每天上午9:00至11:30，下午13:00至16:00（北京时间，法定节假日除外）</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2.地点：北京市丰台区西三环中路90号通用技术大厦一层标书室（疫情期间可以在中国通用招标网下载）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3.方式：</w:t>
      </w:r>
    </w:p>
    <w:p>
      <w:pPr>
        <w:spacing w:line="360" w:lineRule="auto"/>
        <w:ind w:firstLine="480" w:firstLineChars="200"/>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lang w:eastAsia="zh-CN"/>
        </w:rPr>
        <w:t>（</w:t>
      </w:r>
      <w:r>
        <w:rPr>
          <w:rFonts w:hint="eastAsia" w:ascii="仿宋" w:hAnsi="仿宋" w:eastAsia="仿宋" w:cs="仿宋"/>
          <w:color w:val="auto"/>
          <w:kern w:val="0"/>
          <w:sz w:val="24"/>
          <w:highlight w:val="none"/>
          <w:lang w:val="en-US" w:eastAsia="zh-CN"/>
        </w:rPr>
        <w:t>1</w:t>
      </w:r>
      <w:r>
        <w:rPr>
          <w:rFonts w:hint="eastAsia" w:ascii="仿宋" w:hAnsi="仿宋" w:eastAsia="仿宋" w:cs="仿宋"/>
          <w:color w:val="auto"/>
          <w:kern w:val="0"/>
          <w:sz w:val="24"/>
          <w:highlight w:val="none"/>
          <w:lang w:eastAsia="zh-CN"/>
        </w:rPr>
        <w:t>）</w:t>
      </w:r>
      <w:r>
        <w:rPr>
          <w:rFonts w:hint="eastAsia" w:ascii="仿宋" w:hAnsi="仿宋" w:eastAsia="仿宋" w:cs="仿宋"/>
          <w:color w:val="auto"/>
          <w:kern w:val="0"/>
          <w:sz w:val="24"/>
          <w:highlight w:val="none"/>
        </w:rPr>
        <w:t>本项目招标文件采用纸质方式发售，不向投标人提供电子招标文件。招标文件发售时间：即日起到2020年</w:t>
      </w:r>
      <w:r>
        <w:rPr>
          <w:rFonts w:hint="eastAsia" w:ascii="仿宋" w:hAnsi="仿宋" w:eastAsia="仿宋" w:cs="仿宋"/>
          <w:color w:val="auto"/>
          <w:kern w:val="0"/>
          <w:sz w:val="24"/>
          <w:highlight w:val="none"/>
          <w:lang w:val="en-US" w:eastAsia="zh-CN"/>
        </w:rPr>
        <w:t>11</w:t>
      </w:r>
      <w:r>
        <w:rPr>
          <w:rFonts w:hint="eastAsia" w:ascii="仿宋" w:hAnsi="仿宋" w:eastAsia="仿宋" w:cs="仿宋"/>
          <w:color w:val="auto"/>
          <w:kern w:val="0"/>
          <w:sz w:val="24"/>
          <w:highlight w:val="none"/>
        </w:rPr>
        <w:t>月</w:t>
      </w:r>
      <w:r>
        <w:rPr>
          <w:rFonts w:hint="eastAsia" w:ascii="仿宋" w:hAnsi="仿宋" w:eastAsia="仿宋" w:cs="仿宋"/>
          <w:color w:val="auto"/>
          <w:kern w:val="0"/>
          <w:sz w:val="24"/>
          <w:highlight w:val="none"/>
          <w:lang w:val="en-US" w:eastAsia="zh-CN"/>
        </w:rPr>
        <w:t>5</w:t>
      </w:r>
      <w:r>
        <w:rPr>
          <w:rFonts w:hint="eastAsia" w:ascii="仿宋" w:hAnsi="仿宋" w:eastAsia="仿宋" w:cs="仿宋"/>
          <w:color w:val="auto"/>
          <w:kern w:val="0"/>
          <w:sz w:val="24"/>
          <w:highlight w:val="none"/>
        </w:rPr>
        <w:t>日16时00分。</w:t>
      </w:r>
    </w:p>
    <w:p>
      <w:pPr>
        <w:spacing w:line="360" w:lineRule="auto"/>
        <w:ind w:firstLine="480" w:firstLineChars="200"/>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lang w:eastAsia="zh-CN"/>
        </w:rPr>
        <w:t>（</w:t>
      </w:r>
      <w:r>
        <w:rPr>
          <w:rFonts w:hint="eastAsia" w:ascii="仿宋" w:hAnsi="仿宋" w:eastAsia="仿宋" w:cs="仿宋"/>
          <w:color w:val="auto"/>
          <w:kern w:val="0"/>
          <w:sz w:val="24"/>
          <w:highlight w:val="none"/>
          <w:lang w:val="en-US" w:eastAsia="zh-CN"/>
        </w:rPr>
        <w:t>2</w:t>
      </w:r>
      <w:r>
        <w:rPr>
          <w:rFonts w:hint="eastAsia" w:ascii="仿宋" w:hAnsi="仿宋" w:eastAsia="仿宋" w:cs="仿宋"/>
          <w:color w:val="auto"/>
          <w:kern w:val="0"/>
          <w:sz w:val="24"/>
          <w:highlight w:val="none"/>
          <w:lang w:eastAsia="zh-CN"/>
        </w:rPr>
        <w:t>）</w:t>
      </w:r>
      <w:r>
        <w:rPr>
          <w:rFonts w:hint="eastAsia" w:ascii="仿宋" w:hAnsi="仿宋" w:eastAsia="仿宋" w:cs="仿宋"/>
          <w:color w:val="auto"/>
          <w:kern w:val="0"/>
          <w:sz w:val="24"/>
          <w:highlight w:val="none"/>
        </w:rPr>
        <w:t>有意向的投标人应先在中国通用招标网</w:t>
      </w:r>
      <w:r>
        <w:rPr>
          <w:rFonts w:hint="eastAsia" w:ascii="仿宋" w:hAnsi="仿宋" w:eastAsia="仿宋" w:cs="仿宋"/>
          <w:color w:val="auto"/>
          <w:kern w:val="0"/>
          <w:sz w:val="24"/>
          <w:highlight w:val="none"/>
          <w:lang w:eastAsia="zh-CN"/>
        </w:rPr>
        <w:t>http://cgci.china-tender.com.cn/</w:t>
      </w:r>
      <w:r>
        <w:rPr>
          <w:rFonts w:hint="eastAsia" w:ascii="仿宋" w:hAnsi="仿宋" w:eastAsia="仿宋" w:cs="仿宋"/>
          <w:color w:val="auto"/>
          <w:kern w:val="0"/>
          <w:sz w:val="24"/>
          <w:highlight w:val="none"/>
        </w:rPr>
        <w:t>免费注册，注册完成后请按照网上操作流程进行购买。中国通用招标网技术支持电话：</w:t>
      </w:r>
      <w:r>
        <w:rPr>
          <w:rFonts w:hint="eastAsia" w:ascii="仿宋" w:hAnsi="仿宋" w:eastAsia="仿宋" w:cs="仿宋"/>
          <w:color w:val="auto"/>
          <w:kern w:val="0"/>
          <w:sz w:val="24"/>
          <w:highlight w:val="none"/>
          <w:lang w:val="en-US" w:eastAsia="zh-CN"/>
        </w:rPr>
        <w:t>010-63348212、</w:t>
      </w:r>
      <w:r>
        <w:rPr>
          <w:rFonts w:hint="eastAsia" w:ascii="仿宋" w:hAnsi="仿宋" w:eastAsia="仿宋" w:cs="仿宋"/>
          <w:color w:val="auto"/>
          <w:kern w:val="0"/>
          <w:sz w:val="24"/>
          <w:highlight w:val="none"/>
        </w:rPr>
        <w:t>010-63348126。注册审核电话：010-63348420/ 010-63348287。</w:t>
      </w:r>
    </w:p>
    <w:p>
      <w:pPr>
        <w:spacing w:line="360" w:lineRule="auto"/>
        <w:ind w:firstLine="480" w:firstLineChars="200"/>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lang w:eastAsia="zh-CN"/>
        </w:rPr>
        <w:t>（</w:t>
      </w:r>
      <w:r>
        <w:rPr>
          <w:rFonts w:hint="eastAsia" w:ascii="仿宋" w:hAnsi="仿宋" w:eastAsia="仿宋" w:cs="仿宋"/>
          <w:color w:val="auto"/>
          <w:kern w:val="0"/>
          <w:sz w:val="24"/>
          <w:highlight w:val="none"/>
          <w:lang w:val="en-US" w:eastAsia="zh-CN"/>
        </w:rPr>
        <w:t>3</w:t>
      </w:r>
      <w:r>
        <w:rPr>
          <w:rFonts w:hint="eastAsia" w:ascii="仿宋" w:hAnsi="仿宋" w:eastAsia="仿宋" w:cs="仿宋"/>
          <w:color w:val="auto"/>
          <w:kern w:val="0"/>
          <w:sz w:val="24"/>
          <w:highlight w:val="none"/>
          <w:lang w:eastAsia="zh-CN"/>
        </w:rPr>
        <w:t>）</w:t>
      </w:r>
      <w:r>
        <w:rPr>
          <w:rFonts w:hint="eastAsia" w:ascii="仿宋" w:hAnsi="仿宋" w:eastAsia="仿宋" w:cs="仿宋"/>
          <w:color w:val="auto"/>
          <w:kern w:val="0"/>
          <w:sz w:val="24"/>
          <w:highlight w:val="none"/>
        </w:rPr>
        <w:t>购买标书流程：投标人先在通用招标网招标文件获取一栏中对应的项目（标）下填写招标文件购买申请，填写招标文件购买申请后，具体购买方式包括：</w:t>
      </w:r>
    </w:p>
    <w:p>
      <w:pPr>
        <w:spacing w:line="360" w:lineRule="auto"/>
        <w:ind w:firstLine="480" w:firstLineChars="200"/>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1) 选择网上支付方式购买招标文件的投标人在标书款支付成功后</w:t>
      </w:r>
      <w:r>
        <w:rPr>
          <w:rFonts w:hint="eastAsia" w:ascii="仿宋" w:hAnsi="仿宋" w:eastAsia="仿宋" w:cs="仿宋"/>
          <w:color w:val="auto"/>
          <w:kern w:val="0"/>
          <w:sz w:val="24"/>
          <w:highlight w:val="none"/>
          <w:lang w:eastAsia="zh-CN"/>
        </w:rPr>
        <w:t>（</w:t>
      </w:r>
      <w:r>
        <w:rPr>
          <w:rFonts w:hint="eastAsia" w:ascii="仿宋" w:hAnsi="仿宋" w:eastAsia="仿宋" w:cs="仿宋"/>
          <w:color w:val="auto"/>
          <w:kern w:val="0"/>
          <w:sz w:val="24"/>
          <w:highlight w:val="none"/>
          <w:lang w:val="en-US" w:eastAsia="zh-CN"/>
        </w:rPr>
        <w:t>请选择标书款电子发票</w:t>
      </w:r>
      <w:r>
        <w:rPr>
          <w:rFonts w:hint="eastAsia" w:ascii="仿宋" w:hAnsi="仿宋" w:eastAsia="仿宋" w:cs="仿宋"/>
          <w:color w:val="auto"/>
          <w:kern w:val="0"/>
          <w:sz w:val="24"/>
          <w:highlight w:val="none"/>
          <w:lang w:eastAsia="zh-CN"/>
        </w:rPr>
        <w:t>）</w:t>
      </w:r>
      <w:r>
        <w:rPr>
          <w:rFonts w:hint="eastAsia" w:ascii="仿宋" w:hAnsi="仿宋" w:eastAsia="仿宋" w:cs="仿宋"/>
          <w:color w:val="auto"/>
          <w:kern w:val="0"/>
          <w:sz w:val="24"/>
          <w:highlight w:val="none"/>
        </w:rPr>
        <w:t>，即可至北京市丰台区西三环中路90号通用技术大厦1层标书室领取招标文件</w:t>
      </w:r>
      <w:r>
        <w:rPr>
          <w:rFonts w:hint="eastAsia" w:ascii="仿宋" w:hAnsi="仿宋" w:eastAsia="仿宋" w:cs="仿宋"/>
          <w:color w:val="auto"/>
          <w:kern w:val="0"/>
          <w:sz w:val="24"/>
          <w:highlight w:val="none"/>
          <w:lang w:eastAsia="zh-CN"/>
        </w:rPr>
        <w:t>，</w:t>
      </w:r>
      <w:r>
        <w:rPr>
          <w:rFonts w:hint="eastAsia" w:ascii="仿宋" w:hAnsi="仿宋" w:eastAsia="仿宋" w:cs="仿宋"/>
          <w:color w:val="auto"/>
          <w:kern w:val="0"/>
          <w:sz w:val="24"/>
          <w:highlight w:val="none"/>
          <w:lang w:val="en-US" w:eastAsia="zh-CN"/>
        </w:rPr>
        <w:t>疫情期间可直接在本网站下载电子版招标文件</w:t>
      </w:r>
      <w:r>
        <w:rPr>
          <w:rFonts w:hint="eastAsia" w:ascii="仿宋" w:hAnsi="仿宋" w:eastAsia="仿宋" w:cs="仿宋"/>
          <w:color w:val="auto"/>
          <w:kern w:val="0"/>
          <w:sz w:val="24"/>
          <w:highlight w:val="none"/>
        </w:rPr>
        <w:t>；</w:t>
      </w:r>
    </w:p>
    <w:p>
      <w:pPr>
        <w:spacing w:line="360" w:lineRule="auto"/>
        <w:ind w:firstLine="480" w:firstLineChars="200"/>
        <w:rPr>
          <w:rFonts w:hint="eastAsia" w:ascii="仿宋" w:hAnsi="仿宋" w:eastAsia="仿宋" w:cs="仿宋"/>
          <w:color w:val="auto"/>
          <w:kern w:val="0"/>
          <w:sz w:val="24"/>
          <w:highlight w:val="none"/>
          <w:lang w:val="en-US" w:eastAsia="zh-CN"/>
        </w:rPr>
      </w:pPr>
      <w:r>
        <w:rPr>
          <w:rFonts w:hint="eastAsia" w:ascii="仿宋" w:hAnsi="仿宋" w:eastAsia="仿宋" w:cs="仿宋"/>
          <w:color w:val="auto"/>
          <w:kern w:val="0"/>
          <w:sz w:val="24"/>
          <w:highlight w:val="none"/>
        </w:rPr>
        <w:t>2) 选择以电汇方式购买招标文件的投标人，按照系统提供的账号进行汇款，在汇款成功后</w:t>
      </w:r>
      <w:r>
        <w:rPr>
          <w:rFonts w:hint="eastAsia" w:ascii="仿宋" w:hAnsi="仿宋" w:eastAsia="仿宋" w:cs="仿宋"/>
          <w:color w:val="auto"/>
          <w:kern w:val="0"/>
          <w:sz w:val="24"/>
          <w:highlight w:val="none"/>
          <w:lang w:eastAsia="zh-CN"/>
        </w:rPr>
        <w:t>（</w:t>
      </w:r>
      <w:r>
        <w:rPr>
          <w:rFonts w:hint="eastAsia" w:ascii="仿宋" w:hAnsi="仿宋" w:eastAsia="仿宋" w:cs="仿宋"/>
          <w:color w:val="auto"/>
          <w:kern w:val="0"/>
          <w:sz w:val="24"/>
          <w:highlight w:val="none"/>
          <w:lang w:val="en-US" w:eastAsia="zh-CN"/>
        </w:rPr>
        <w:t>请选择标书款电子发票</w:t>
      </w:r>
      <w:r>
        <w:rPr>
          <w:rFonts w:hint="eastAsia" w:ascii="仿宋" w:hAnsi="仿宋" w:eastAsia="仿宋" w:cs="仿宋"/>
          <w:color w:val="auto"/>
          <w:kern w:val="0"/>
          <w:sz w:val="24"/>
          <w:highlight w:val="none"/>
          <w:lang w:eastAsia="zh-CN"/>
        </w:rPr>
        <w:t>）</w:t>
      </w:r>
      <w:r>
        <w:rPr>
          <w:rFonts w:hint="eastAsia" w:ascii="仿宋" w:hAnsi="仿宋" w:eastAsia="仿宋" w:cs="仿宋"/>
          <w:color w:val="auto"/>
          <w:kern w:val="0"/>
          <w:sz w:val="24"/>
          <w:highlight w:val="none"/>
        </w:rPr>
        <w:t>，即可往北京市丰台区西三环中路90号通用技术大厦1层标书室领取纸质招标文件</w:t>
      </w:r>
      <w:r>
        <w:rPr>
          <w:rFonts w:hint="eastAsia" w:ascii="仿宋" w:hAnsi="仿宋" w:eastAsia="仿宋" w:cs="仿宋"/>
          <w:color w:val="auto"/>
          <w:kern w:val="0"/>
          <w:sz w:val="24"/>
          <w:highlight w:val="none"/>
          <w:lang w:eastAsia="zh-CN"/>
        </w:rPr>
        <w:t>，</w:t>
      </w:r>
      <w:r>
        <w:rPr>
          <w:rFonts w:hint="eastAsia" w:ascii="仿宋" w:hAnsi="仿宋" w:eastAsia="仿宋" w:cs="仿宋"/>
          <w:color w:val="auto"/>
          <w:kern w:val="0"/>
          <w:sz w:val="24"/>
          <w:highlight w:val="none"/>
          <w:lang w:val="en-US" w:eastAsia="zh-CN"/>
        </w:rPr>
        <w:t>疫情期间可直接在本网站下载电子版招标文件。</w:t>
      </w:r>
    </w:p>
    <w:p>
      <w:pPr>
        <w:spacing w:line="360" w:lineRule="auto"/>
        <w:ind w:firstLine="480" w:firstLineChars="200"/>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特别提示：</w:t>
      </w:r>
    </w:p>
    <w:p>
      <w:pPr>
        <w:spacing w:line="360" w:lineRule="auto"/>
        <w:ind w:firstLine="480" w:firstLineChars="200"/>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每次购买标书申请系统生成的账号不同，请按照系统生成的账号进行付款，不要重复支付；</w:t>
      </w:r>
    </w:p>
    <w:p>
      <w:pPr>
        <w:spacing w:line="360" w:lineRule="auto"/>
        <w:ind w:firstLine="480" w:firstLineChars="200"/>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汇款金额必须与系统提示金额相同，否则将会被退回。</w:t>
      </w:r>
    </w:p>
    <w:p>
      <w:pPr>
        <w:spacing w:line="360" w:lineRule="auto"/>
        <w:ind w:firstLine="480" w:firstLineChars="200"/>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lang w:eastAsia="zh-CN"/>
        </w:rPr>
        <w:t>（</w:t>
      </w:r>
      <w:r>
        <w:rPr>
          <w:rFonts w:hint="eastAsia" w:ascii="仿宋" w:hAnsi="仿宋" w:eastAsia="仿宋" w:cs="仿宋"/>
          <w:color w:val="auto"/>
          <w:kern w:val="0"/>
          <w:sz w:val="24"/>
          <w:highlight w:val="none"/>
          <w:lang w:val="en-US" w:eastAsia="zh-CN"/>
        </w:rPr>
        <w:t>4</w:t>
      </w:r>
      <w:r>
        <w:rPr>
          <w:rFonts w:hint="eastAsia" w:ascii="仿宋" w:hAnsi="仿宋" w:eastAsia="仿宋" w:cs="仿宋"/>
          <w:color w:val="auto"/>
          <w:kern w:val="0"/>
          <w:sz w:val="24"/>
          <w:highlight w:val="none"/>
          <w:lang w:eastAsia="zh-CN"/>
        </w:rPr>
        <w:t>）</w:t>
      </w:r>
      <w:r>
        <w:rPr>
          <w:rFonts w:hint="eastAsia" w:ascii="仿宋" w:hAnsi="仿宋" w:eastAsia="仿宋" w:cs="仿宋"/>
          <w:color w:val="auto"/>
          <w:kern w:val="0"/>
          <w:sz w:val="24"/>
          <w:highlight w:val="none"/>
        </w:rPr>
        <w:t>招标文件售价：人民币</w:t>
      </w:r>
      <w:r>
        <w:rPr>
          <w:rFonts w:hint="eastAsia" w:ascii="仿宋" w:hAnsi="仿宋" w:eastAsia="仿宋" w:cs="仿宋"/>
          <w:color w:val="auto"/>
          <w:kern w:val="0"/>
          <w:sz w:val="24"/>
          <w:highlight w:val="none"/>
          <w:lang w:val="en-US" w:eastAsia="zh-CN"/>
        </w:rPr>
        <w:t>5</w:t>
      </w:r>
      <w:r>
        <w:rPr>
          <w:rFonts w:hint="eastAsia" w:ascii="仿宋" w:hAnsi="仿宋" w:eastAsia="仿宋" w:cs="仿宋"/>
          <w:color w:val="auto"/>
          <w:kern w:val="0"/>
          <w:sz w:val="24"/>
          <w:highlight w:val="none"/>
        </w:rPr>
        <w:t>00元，售后不退。</w:t>
      </w:r>
    </w:p>
    <w:p>
      <w:pPr>
        <w:spacing w:line="360" w:lineRule="auto"/>
        <w:ind w:firstLine="480" w:firstLineChars="200"/>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lang w:eastAsia="zh-CN"/>
        </w:rPr>
        <w:t>（</w:t>
      </w:r>
      <w:r>
        <w:rPr>
          <w:rFonts w:hint="eastAsia" w:ascii="仿宋" w:hAnsi="仿宋" w:eastAsia="仿宋" w:cs="仿宋"/>
          <w:color w:val="auto"/>
          <w:kern w:val="0"/>
          <w:sz w:val="24"/>
          <w:highlight w:val="none"/>
          <w:lang w:val="en-US" w:eastAsia="zh-CN"/>
        </w:rPr>
        <w:t>5</w:t>
      </w:r>
      <w:r>
        <w:rPr>
          <w:rFonts w:hint="eastAsia" w:ascii="仿宋" w:hAnsi="仿宋" w:eastAsia="仿宋" w:cs="仿宋"/>
          <w:color w:val="auto"/>
          <w:kern w:val="0"/>
          <w:sz w:val="24"/>
          <w:highlight w:val="none"/>
          <w:lang w:eastAsia="zh-CN"/>
        </w:rPr>
        <w:t>）</w:t>
      </w:r>
      <w:r>
        <w:rPr>
          <w:rFonts w:hint="eastAsia" w:ascii="仿宋" w:hAnsi="仿宋" w:eastAsia="仿宋" w:cs="仿宋"/>
          <w:color w:val="auto"/>
          <w:kern w:val="0"/>
          <w:sz w:val="24"/>
          <w:highlight w:val="none"/>
        </w:rPr>
        <w:t>通用技术大厦标书室地址：北京市丰台区西三环中路90号通用技术大厦一层。</w:t>
      </w:r>
    </w:p>
    <w:p>
      <w:pPr>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kern w:val="0"/>
          <w:sz w:val="24"/>
          <w:highlight w:val="none"/>
          <w:lang w:eastAsia="zh-CN"/>
        </w:rPr>
        <w:t>（</w:t>
      </w:r>
      <w:r>
        <w:rPr>
          <w:rFonts w:hint="eastAsia" w:ascii="仿宋" w:hAnsi="仿宋" w:eastAsia="仿宋" w:cs="仿宋"/>
          <w:color w:val="auto"/>
          <w:kern w:val="0"/>
          <w:sz w:val="24"/>
          <w:highlight w:val="none"/>
          <w:lang w:val="en-US" w:eastAsia="zh-CN"/>
        </w:rPr>
        <w:t>6</w:t>
      </w:r>
      <w:r>
        <w:rPr>
          <w:rFonts w:hint="eastAsia" w:ascii="仿宋" w:hAnsi="仿宋" w:eastAsia="仿宋" w:cs="仿宋"/>
          <w:color w:val="auto"/>
          <w:kern w:val="0"/>
          <w:sz w:val="24"/>
          <w:highlight w:val="none"/>
          <w:lang w:eastAsia="zh-CN"/>
        </w:rPr>
        <w:t>）</w:t>
      </w:r>
      <w:r>
        <w:rPr>
          <w:rFonts w:hint="eastAsia" w:ascii="仿宋" w:hAnsi="仿宋" w:eastAsia="仿宋" w:cs="仿宋"/>
          <w:color w:val="auto"/>
          <w:kern w:val="0"/>
          <w:sz w:val="24"/>
          <w:highlight w:val="none"/>
        </w:rPr>
        <w:t>出售标书联系电话：</w:t>
      </w:r>
      <w:r>
        <w:rPr>
          <w:rFonts w:hint="eastAsia" w:ascii="仿宋" w:hAnsi="仿宋" w:eastAsia="仿宋" w:cs="仿宋"/>
          <w:color w:val="auto"/>
          <w:sz w:val="24"/>
          <w:szCs w:val="24"/>
          <w:highlight w:val="none"/>
          <w:lang w:val="en-US" w:eastAsia="zh-CN"/>
        </w:rPr>
        <w:t>标书室：010-63348281，联系人：杜先生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（7）标书室工作时间：上午9:00－11:00时、下午14:00－16:00 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4.售价：人民币500元，售后不退。</w:t>
      </w:r>
    </w:p>
    <w:p>
      <w:pPr>
        <w:widowControl/>
        <w:spacing w:before="200" w:after="200"/>
        <w:jc w:val="left"/>
        <w:rPr>
          <w:rFonts w:hint="eastAsia" w:ascii="仿宋" w:hAnsi="仿宋" w:eastAsia="仿宋" w:cs="仿宋"/>
          <w:b/>
          <w:color w:val="auto"/>
          <w:kern w:val="0"/>
          <w:sz w:val="24"/>
          <w:szCs w:val="24"/>
          <w:highlight w:val="none"/>
          <w:lang w:val="en-US" w:eastAsia="zh-CN"/>
        </w:rPr>
      </w:pPr>
      <w:bookmarkStart w:id="8" w:name="_Toc28359082"/>
      <w:bookmarkStart w:id="9" w:name="_Toc28359005"/>
      <w:r>
        <w:rPr>
          <w:rFonts w:hint="eastAsia" w:ascii="仿宋" w:hAnsi="仿宋" w:eastAsia="仿宋" w:cs="仿宋"/>
          <w:b/>
          <w:color w:val="auto"/>
          <w:kern w:val="0"/>
          <w:sz w:val="24"/>
          <w:szCs w:val="24"/>
          <w:highlight w:val="none"/>
          <w:lang w:val="en-US" w:eastAsia="zh-CN"/>
        </w:rPr>
        <w:t>四、</w:t>
      </w:r>
      <w:bookmarkEnd w:id="8"/>
      <w:bookmarkEnd w:id="9"/>
      <w:r>
        <w:rPr>
          <w:rFonts w:hint="eastAsia" w:ascii="仿宋" w:hAnsi="仿宋" w:eastAsia="仿宋" w:cs="仿宋"/>
          <w:b/>
          <w:color w:val="auto"/>
          <w:kern w:val="0"/>
          <w:sz w:val="24"/>
          <w:szCs w:val="24"/>
          <w:highlight w:val="none"/>
          <w:lang w:val="en-US" w:eastAsia="zh-CN"/>
        </w:rPr>
        <w:t>提交投标文件截止时间、开标时间和地点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1.时间：2020年11月19日9：30时（北京时间）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2.地点：北京市丰台区西三环南路14号院首科大厦A座4层405号中国通用咨询投资有限公司会议中心第八评标室。</w:t>
      </w:r>
    </w:p>
    <w:p>
      <w:pPr>
        <w:widowControl/>
        <w:spacing w:before="200" w:after="200"/>
        <w:jc w:val="left"/>
        <w:rPr>
          <w:rFonts w:hint="eastAsia" w:ascii="仿宋" w:hAnsi="仿宋" w:eastAsia="仿宋" w:cs="仿宋"/>
          <w:b/>
          <w:color w:val="auto"/>
          <w:kern w:val="0"/>
          <w:sz w:val="24"/>
          <w:szCs w:val="24"/>
          <w:highlight w:val="none"/>
          <w:lang w:val="en-US" w:eastAsia="zh-CN"/>
        </w:rPr>
      </w:pPr>
      <w:bookmarkStart w:id="10" w:name="_Toc28359084"/>
      <w:bookmarkStart w:id="11" w:name="_Toc28359007"/>
      <w:r>
        <w:rPr>
          <w:rFonts w:hint="eastAsia" w:ascii="仿宋" w:hAnsi="仿宋" w:eastAsia="仿宋" w:cs="仿宋"/>
          <w:b/>
          <w:color w:val="auto"/>
          <w:kern w:val="0"/>
          <w:sz w:val="24"/>
          <w:szCs w:val="24"/>
          <w:highlight w:val="none"/>
          <w:lang w:val="en-US" w:eastAsia="zh-CN"/>
        </w:rPr>
        <w:t>五、公告期限</w:t>
      </w:r>
      <w:bookmarkEnd w:id="10"/>
      <w:bookmarkEnd w:id="11"/>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自本公告发布之日起5个工作日。</w:t>
      </w:r>
    </w:p>
    <w:p>
      <w:pPr>
        <w:widowControl/>
        <w:spacing w:before="200" w:after="200"/>
        <w:jc w:val="left"/>
        <w:rPr>
          <w:rFonts w:hint="eastAsia" w:ascii="仿宋" w:hAnsi="仿宋" w:eastAsia="仿宋" w:cs="仿宋"/>
          <w:b/>
          <w:color w:val="auto"/>
          <w:kern w:val="0"/>
          <w:sz w:val="24"/>
          <w:szCs w:val="24"/>
          <w:highlight w:val="none"/>
          <w:lang w:val="en-US" w:eastAsia="zh-CN"/>
        </w:rPr>
      </w:pPr>
      <w:bookmarkStart w:id="12" w:name="_Toc35393626"/>
      <w:bookmarkStart w:id="13" w:name="_Toc35393795"/>
      <w:r>
        <w:rPr>
          <w:rFonts w:hint="eastAsia" w:ascii="仿宋" w:hAnsi="仿宋" w:eastAsia="仿宋" w:cs="仿宋"/>
          <w:b/>
          <w:color w:val="auto"/>
          <w:kern w:val="0"/>
          <w:sz w:val="24"/>
          <w:szCs w:val="24"/>
          <w:highlight w:val="none"/>
          <w:lang w:val="en-US" w:eastAsia="zh-CN"/>
        </w:rPr>
        <w:t>六、其他补充事宜</w:t>
      </w:r>
      <w:bookmarkEnd w:id="12"/>
      <w:bookmarkEnd w:id="13"/>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（1）鼓励节能政策：在技术、服务等指标同等条件下，优先采购属于国家公布的节能品目清单中产品。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（2）鼓励环保政策：在性能、技术、服务等指标同等条件下，优先采购国家公布的环保产品品目清单中的产品。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（3）扶持中小企业政策：评审时小型和微型企业产品享受6%的价格折扣。</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（4）投标产品不得为进口产品。</w:t>
      </w:r>
    </w:p>
    <w:p>
      <w:pPr>
        <w:spacing w:line="360" w:lineRule="auto"/>
        <w:ind w:firstLine="480" w:firstLineChars="200"/>
        <w:rPr>
          <w:rFonts w:hint="eastAsia" w:ascii="仿宋" w:hAnsi="仿宋" w:eastAsia="仿宋" w:cs="仿宋"/>
          <w:color w:val="auto"/>
          <w:kern w:val="0"/>
          <w:sz w:val="24"/>
          <w:highlight w:val="none"/>
        </w:rPr>
      </w:pPr>
      <w:r>
        <w:rPr>
          <w:rFonts w:hint="eastAsia" w:ascii="仿宋" w:hAnsi="仿宋" w:eastAsia="仿宋" w:cs="仿宋"/>
          <w:color w:val="auto"/>
          <w:kern w:val="0"/>
          <w:sz w:val="24"/>
          <w:highlight w:val="none"/>
        </w:rPr>
        <w:t>本项目鼓励节能产品、环保产品和中小企业投标（监狱企业、残疾人福利性单位视同小型、微型企业）。详见评标办法。</w:t>
      </w:r>
    </w:p>
    <w:p>
      <w:pPr>
        <w:widowControl/>
        <w:spacing w:before="200" w:after="200"/>
        <w:jc w:val="left"/>
        <w:rPr>
          <w:rFonts w:hint="eastAsia" w:ascii="仿宋" w:hAnsi="仿宋" w:eastAsia="仿宋" w:cs="仿宋"/>
          <w:b/>
          <w:color w:val="auto"/>
          <w:kern w:val="0"/>
          <w:sz w:val="24"/>
          <w:szCs w:val="24"/>
          <w:highlight w:val="none"/>
          <w:lang w:val="en-US" w:eastAsia="zh-CN"/>
        </w:rPr>
      </w:pPr>
      <w:bookmarkStart w:id="14" w:name="_Toc28359085"/>
      <w:bookmarkStart w:id="15" w:name="_Toc28359008"/>
      <w:r>
        <w:rPr>
          <w:rFonts w:hint="eastAsia" w:ascii="仿宋" w:hAnsi="仿宋" w:eastAsia="仿宋" w:cs="仿宋"/>
          <w:b/>
          <w:color w:val="auto"/>
          <w:kern w:val="0"/>
          <w:sz w:val="24"/>
          <w:szCs w:val="24"/>
          <w:highlight w:val="none"/>
          <w:lang w:val="en-US" w:eastAsia="zh-CN"/>
        </w:rPr>
        <w:t>七、对本次招标提出询问，请按以下方式联系</w:t>
      </w:r>
      <w:bookmarkEnd w:id="14"/>
      <w:bookmarkEnd w:id="15"/>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1.采购人信息</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名    称：最高人民法院司法行政装备管理局</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地    址：</w:t>
      </w:r>
      <w:r>
        <w:rPr>
          <w:rFonts w:hint="eastAsia" w:ascii="仿宋" w:hAnsi="仿宋" w:eastAsia="仿宋" w:cs="仿宋"/>
          <w:color w:val="auto"/>
          <w:kern w:val="0"/>
          <w:sz w:val="24"/>
          <w:highlight w:val="none"/>
        </w:rPr>
        <w:t>北京市东城区东交民巷27号</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联系方式：</w:t>
      </w:r>
      <w:r>
        <w:rPr>
          <w:rFonts w:hint="eastAsia" w:ascii="仿宋" w:hAnsi="仿宋" w:eastAsia="仿宋" w:cs="仿宋"/>
          <w:color w:val="auto"/>
          <w:kern w:val="0"/>
          <w:sz w:val="24"/>
          <w:highlight w:val="none"/>
        </w:rPr>
        <w:t>67557317、67557342、67557995</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bookmarkStart w:id="16" w:name="_Toc28359086"/>
      <w:bookmarkStart w:id="17" w:name="_Toc28359009"/>
      <w:r>
        <w:rPr>
          <w:rFonts w:hint="eastAsia" w:ascii="仿宋" w:hAnsi="仿宋" w:eastAsia="仿宋" w:cs="仿宋"/>
          <w:color w:val="auto"/>
          <w:sz w:val="24"/>
          <w:szCs w:val="24"/>
          <w:highlight w:val="none"/>
          <w:lang w:val="en-US" w:eastAsia="zh-CN"/>
        </w:rPr>
        <w:t>2.采购代理机构信息</w:t>
      </w:r>
      <w:bookmarkEnd w:id="16"/>
      <w:bookmarkEnd w:id="17"/>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名    称：中机国际招标有限公司</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地　　址：北京市西三环中路90号通用技术大厦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联系方式：010-63348629</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bookmarkStart w:id="18" w:name="_Toc28359010"/>
      <w:bookmarkStart w:id="19" w:name="_Toc28359087"/>
      <w:r>
        <w:rPr>
          <w:rFonts w:hint="eastAsia" w:ascii="仿宋" w:hAnsi="仿宋" w:eastAsia="仿宋" w:cs="仿宋"/>
          <w:color w:val="auto"/>
          <w:sz w:val="24"/>
          <w:szCs w:val="24"/>
          <w:highlight w:val="none"/>
          <w:lang w:val="en-US" w:eastAsia="zh-CN"/>
        </w:rPr>
        <w:t>3.项目联系方式</w:t>
      </w:r>
      <w:bookmarkEnd w:id="18"/>
      <w:bookmarkEnd w:id="19"/>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项目联系人：吴笛</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电　　  话：010-63348629</w:t>
      </w:r>
    </w:p>
    <w:p>
      <w:pPr>
        <w:rPr>
          <w:rFonts w:hint="eastAsia" w:ascii="仿宋" w:hAnsi="仿宋" w:eastAsia="仿宋" w:cs="仿宋"/>
          <w:color w:val="auto"/>
          <w:highlight w:val="none"/>
          <w:lang w:val="en-US" w:eastAsia="zh-CN"/>
        </w:rPr>
      </w:pPr>
    </w:p>
    <w:p>
      <w:pPr>
        <w:rPr>
          <w:rFonts w:hint="eastAsia" w:ascii="仿宋" w:hAnsi="仿宋" w:eastAsia="仿宋" w:cs="仿宋"/>
          <w:color w:val="auto"/>
          <w:sz w:val="24"/>
          <w:szCs w:val="24"/>
          <w:highlight w:val="none"/>
          <w:lang w:val="en-US" w:eastAsia="zh-CN"/>
        </w:rPr>
      </w:pPr>
      <w:r>
        <w:rPr>
          <w:rFonts w:hint="eastAsia" w:ascii="仿宋" w:hAnsi="仿宋" w:eastAsia="仿宋" w:cs="仿宋"/>
          <w:color w:val="auto"/>
          <w:highlight w:val="none"/>
          <w:lang w:val="en-US" w:eastAsia="zh-CN"/>
        </w:rPr>
        <w:t xml:space="preserve">                                                          </w:t>
      </w:r>
      <w:r>
        <w:rPr>
          <w:rFonts w:hint="eastAsia" w:ascii="仿宋" w:hAnsi="仿宋" w:eastAsia="仿宋" w:cs="仿宋"/>
          <w:color w:val="auto"/>
          <w:sz w:val="24"/>
          <w:szCs w:val="24"/>
          <w:highlight w:val="none"/>
          <w:lang w:val="en-US" w:eastAsia="zh-CN"/>
        </w:rPr>
        <w:t>2020年10月28日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ADAD05C"/>
    <w:multiLevelType w:val="singleLevel"/>
    <w:tmpl w:val="CADAD05C"/>
    <w:lvl w:ilvl="0" w:tentative="0">
      <w:start w:val="5"/>
      <w:numFmt w:val="decimal"/>
      <w:suff w:val="nothing"/>
      <w:lvlText w:val="（%1）"/>
      <w:lvlJc w:val="left"/>
    </w:lvl>
  </w:abstractNum>
  <w:abstractNum w:abstractNumId="1">
    <w:nsid w:val="E4B1E9D7"/>
    <w:multiLevelType w:val="singleLevel"/>
    <w:tmpl w:val="E4B1E9D7"/>
    <w:lvl w:ilvl="0" w:tentative="0">
      <w:start w:val="2"/>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DD73CA"/>
    <w:rsid w:val="1DDD73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6" w:lineRule="auto"/>
      <w:outlineLvl w:val="0"/>
    </w:pPr>
    <w:rPr>
      <w:b/>
      <w:bCs/>
      <w:kern w:val="44"/>
      <w:sz w:val="44"/>
      <w:szCs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customStyle="1" w:styleId="2">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2020-10-28T08:04:00Z</dcterms:created>
  <dc:creator>Genertec</dc:creator>
  <cp:lastModifiedBy>Genertec</cp:lastModifiedBy>
  <dcterms:modified xsi:type="dcterms:W3CDTF">2020-10-28T08:05:12Z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