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rFonts w:hint="default" w:ascii="宋体" w:hAnsi="宋体" w:eastAsia="宋体" w:cs="宋体"/>
          <w:b/>
          <w:bCs/>
          <w:i w:val="0"/>
          <w:iCs w:val="0"/>
          <w:color w:val="auto"/>
          <w:kern w:val="44"/>
          <w:sz w:val="36"/>
          <w:szCs w:val="36"/>
          <w:lang w:val="en-US" w:eastAsia="zh-CN" w:bidi="ar-SA"/>
        </w:rPr>
      </w:pPr>
      <w:bookmarkStart w:id="0" w:name="_Toc35393797"/>
      <w:bookmarkStart w:id="1" w:name="_Toc28359011"/>
      <w:r>
        <w:rPr>
          <w:rFonts w:hint="eastAsia" w:ascii="宋体" w:hAnsi="宋体" w:cs="宋体"/>
          <w:b/>
          <w:bCs/>
          <w:i w:val="0"/>
          <w:iCs w:val="0"/>
          <w:color w:val="auto"/>
          <w:kern w:val="44"/>
          <w:sz w:val="36"/>
          <w:szCs w:val="36"/>
          <w:lang w:val="en-US" w:eastAsia="zh-CN" w:bidi="ar-SA"/>
        </w:rPr>
        <w:t>黑龙江省老年病医院改造工程项目</w:t>
      </w:r>
    </w:p>
    <w:p>
      <w:pPr>
        <w:pStyle w:val="3"/>
        <w:tabs>
          <w:tab w:val="left" w:pos="0"/>
        </w:tabs>
        <w:autoSpaceDE w:val="0"/>
        <w:autoSpaceDN w:val="0"/>
        <w:adjustRightInd w:val="0"/>
        <w:spacing w:before="0" w:after="0" w:line="360" w:lineRule="auto"/>
        <w:jc w:val="center"/>
        <w:rPr>
          <w:rFonts w:hint="eastAsia" w:ascii="宋体" w:hAnsi="宋体" w:eastAsia="宋体" w:cs="宋体"/>
          <w:b/>
          <w:bCs/>
          <w:i w:val="0"/>
          <w:iCs w:val="0"/>
          <w:color w:val="auto"/>
          <w:kern w:val="44"/>
          <w:sz w:val="36"/>
          <w:szCs w:val="36"/>
          <w:lang w:val="en-US" w:eastAsia="zh-CN" w:bidi="ar-SA"/>
        </w:rPr>
      </w:pPr>
      <w:r>
        <w:rPr>
          <w:rFonts w:hint="eastAsia" w:ascii="宋体" w:hAnsi="宋体" w:eastAsia="宋体" w:cs="宋体"/>
          <w:b/>
          <w:bCs/>
          <w:i w:val="0"/>
          <w:iCs w:val="0"/>
          <w:color w:val="auto"/>
          <w:kern w:val="44"/>
          <w:sz w:val="36"/>
          <w:szCs w:val="36"/>
          <w:lang w:val="en-US" w:eastAsia="zh-CN" w:bidi="ar-SA"/>
        </w:rPr>
        <w:t>竞争性磋商公告</w:t>
      </w:r>
      <w:bookmarkEnd w:id="0"/>
      <w:bookmarkEnd w:id="1"/>
    </w:p>
    <w:p/>
    <w:p>
      <w:pPr>
        <w:pBdr>
          <w:top w:val="single" w:color="auto" w:sz="4" w:space="1"/>
          <w:left w:val="single" w:color="auto" w:sz="4" w:space="4"/>
          <w:bottom w:val="single" w:color="auto" w:sz="4" w:space="1"/>
          <w:right w:val="single" w:color="auto" w:sz="4" w:space="4"/>
        </w:pBdr>
        <w:ind w:firstLine="480" w:firstLineChars="200"/>
        <w:rPr>
          <w:rFonts w:ascii="仿宋" w:hAnsi="仿宋" w:eastAsia="仿宋"/>
          <w:sz w:val="24"/>
          <w:szCs w:val="24"/>
        </w:rPr>
      </w:pPr>
      <w:r>
        <w:rPr>
          <w:rFonts w:hint="eastAsia" w:ascii="仿宋" w:hAnsi="仿宋" w:eastAsia="仿宋"/>
          <w:sz w:val="24"/>
          <w:szCs w:val="24"/>
        </w:rPr>
        <w:t>项目概况</w:t>
      </w:r>
    </w:p>
    <w:p>
      <w:pPr>
        <w:pBdr>
          <w:top w:val="single" w:color="auto" w:sz="4" w:space="1"/>
          <w:left w:val="single" w:color="auto" w:sz="4" w:space="4"/>
          <w:bottom w:val="single" w:color="auto" w:sz="4" w:space="1"/>
          <w:right w:val="single" w:color="auto" w:sz="4" w:space="4"/>
        </w:pBdr>
        <w:ind w:firstLine="480" w:firstLineChars="200"/>
        <w:rPr>
          <w:rFonts w:ascii="仿宋" w:hAnsi="仿宋" w:eastAsia="仿宋"/>
          <w:sz w:val="24"/>
          <w:szCs w:val="24"/>
        </w:rPr>
      </w:pPr>
      <w:r>
        <w:rPr>
          <w:rFonts w:hint="eastAsia" w:ascii="仿宋" w:hAnsi="仿宋" w:eastAsia="仿宋" w:cs="Times New Roman"/>
          <w:sz w:val="24"/>
          <w:szCs w:val="24"/>
          <w:u w:val="single"/>
        </w:rPr>
        <w:t xml:space="preserve"> (</w:t>
      </w:r>
      <w:r>
        <w:rPr>
          <w:rFonts w:hint="eastAsia" w:ascii="仿宋" w:hAnsi="仿宋" w:eastAsia="仿宋" w:cs="Times New Roman"/>
          <w:sz w:val="24"/>
          <w:szCs w:val="24"/>
          <w:u w:val="single"/>
          <w:lang w:val="en-US" w:eastAsia="zh-CN"/>
        </w:rPr>
        <w:t>黑龙江省老年病医院改造工程项目</w:t>
      </w:r>
      <w:r>
        <w:rPr>
          <w:rFonts w:hint="eastAsia" w:ascii="仿宋" w:hAnsi="仿宋" w:eastAsia="仿宋" w:cs="Times New Roman"/>
          <w:sz w:val="24"/>
          <w:szCs w:val="24"/>
          <w:u w:val="single"/>
        </w:rPr>
        <w:t>)</w:t>
      </w:r>
      <w:r>
        <w:rPr>
          <w:rFonts w:hint="eastAsia" w:ascii="仿宋" w:hAnsi="仿宋" w:eastAsia="仿宋" w:cs="Times New Roman"/>
          <w:sz w:val="24"/>
          <w:szCs w:val="24"/>
        </w:rPr>
        <w:t xml:space="preserve">  </w:t>
      </w:r>
      <w:r>
        <w:rPr>
          <w:rFonts w:hint="eastAsia" w:ascii="仿宋" w:hAnsi="仿宋" w:eastAsia="仿宋" w:cs="仿宋"/>
          <w:sz w:val="22"/>
          <w:szCs w:val="22"/>
        </w:rPr>
        <w:t>采购项目的潜在供应商应在登录“黑龙江省政府采购管理平台”（http://hljcg.hlj.gov.cn/）获取采购文件获取采购文件，并于</w:t>
      </w:r>
      <w:r>
        <w:rPr>
          <w:rFonts w:hint="eastAsia" w:ascii="仿宋" w:hAnsi="仿宋" w:eastAsia="仿宋" w:cs="仿宋"/>
          <w:sz w:val="22"/>
          <w:szCs w:val="22"/>
          <w:lang w:val="en-US" w:eastAsia="zh-CN"/>
        </w:rPr>
        <w:t>2021年05月20日09时30分（北京时间）</w:t>
      </w:r>
      <w:r>
        <w:rPr>
          <w:rFonts w:hint="eastAsia" w:ascii="仿宋" w:hAnsi="仿宋" w:eastAsia="仿宋" w:cs="仿宋"/>
          <w:sz w:val="22"/>
          <w:szCs w:val="22"/>
        </w:rPr>
        <w:t>前提交响应文件。</w:t>
      </w:r>
    </w:p>
    <w:p>
      <w:pPr>
        <w:rPr>
          <w:sz w:val="20"/>
          <w:szCs w:val="20"/>
        </w:rPr>
      </w:pPr>
    </w:p>
    <w:p>
      <w:pPr>
        <w:pStyle w:val="4"/>
        <w:spacing w:line="360" w:lineRule="auto"/>
        <w:rPr>
          <w:rFonts w:ascii="黑体" w:hAnsi="黑体" w:cs="宋体"/>
          <w:b w:val="0"/>
          <w:sz w:val="24"/>
          <w:szCs w:val="24"/>
        </w:rPr>
      </w:pPr>
      <w:bookmarkStart w:id="2" w:name="_Toc28359012"/>
      <w:bookmarkStart w:id="3" w:name="_Toc35393629"/>
      <w:bookmarkStart w:id="4" w:name="_Toc35393798"/>
      <w:bookmarkStart w:id="5" w:name="_Toc28359089"/>
      <w:r>
        <w:rPr>
          <w:rFonts w:hint="eastAsia" w:ascii="黑体" w:hAnsi="黑体" w:cs="宋体"/>
          <w:b w:val="0"/>
          <w:sz w:val="24"/>
          <w:szCs w:val="24"/>
        </w:rPr>
        <w:t>一、项目基本情况</w:t>
      </w:r>
      <w:bookmarkEnd w:id="2"/>
      <w:bookmarkEnd w:id="3"/>
      <w:bookmarkEnd w:id="4"/>
      <w:bookmarkEnd w:id="5"/>
    </w:p>
    <w:p>
      <w:pPr>
        <w:ind w:firstLine="480" w:firstLineChars="200"/>
        <w:rPr>
          <w:rFonts w:hint="default" w:ascii="仿宋" w:hAnsi="仿宋" w:eastAsia="仿宋"/>
          <w:sz w:val="24"/>
          <w:szCs w:val="24"/>
          <w:lang w:val="en-US" w:eastAsia="zh-CN"/>
        </w:rPr>
      </w:pPr>
      <w:r>
        <w:rPr>
          <w:rFonts w:hint="eastAsia" w:ascii="仿宋" w:hAnsi="仿宋" w:eastAsia="仿宋"/>
          <w:sz w:val="24"/>
          <w:szCs w:val="24"/>
        </w:rPr>
        <w:t>项目编号：</w:t>
      </w:r>
      <w:r>
        <w:rPr>
          <w:rFonts w:hint="eastAsia" w:ascii="仿宋" w:hAnsi="仿宋" w:eastAsia="仿宋"/>
          <w:sz w:val="24"/>
          <w:szCs w:val="24"/>
          <w:lang w:val="en-US" w:eastAsia="zh-CN"/>
        </w:rPr>
        <w:t>HCH-GC-21023</w:t>
      </w:r>
    </w:p>
    <w:p>
      <w:pPr>
        <w:ind w:firstLine="480" w:firstLineChars="200"/>
        <w:rPr>
          <w:rFonts w:hint="default" w:ascii="仿宋" w:hAnsi="仿宋" w:eastAsia="仿宋"/>
          <w:sz w:val="24"/>
          <w:szCs w:val="24"/>
          <w:u w:val="single"/>
          <w:lang w:val="en-US" w:eastAsia="zh-CN"/>
        </w:rPr>
      </w:pPr>
      <w:r>
        <w:rPr>
          <w:rFonts w:hint="eastAsia" w:ascii="仿宋" w:hAnsi="仿宋" w:eastAsia="仿宋"/>
          <w:sz w:val="24"/>
          <w:szCs w:val="24"/>
        </w:rPr>
        <w:t>项目名称：</w:t>
      </w:r>
      <w:r>
        <w:rPr>
          <w:rFonts w:hint="eastAsia" w:ascii="仿宋" w:hAnsi="仿宋" w:eastAsia="仿宋"/>
          <w:sz w:val="24"/>
          <w:szCs w:val="24"/>
          <w:lang w:val="en-US" w:eastAsia="zh-CN"/>
        </w:rPr>
        <w:t>黑龙江省老年病医院改造工程项目</w:t>
      </w:r>
    </w:p>
    <w:p>
      <w:pPr>
        <w:ind w:firstLine="480" w:firstLineChars="200"/>
        <w:rPr>
          <w:rFonts w:ascii="仿宋" w:hAnsi="仿宋" w:eastAsia="仿宋"/>
          <w:sz w:val="24"/>
          <w:szCs w:val="24"/>
        </w:rPr>
      </w:pPr>
      <w:r>
        <w:rPr>
          <w:rFonts w:hint="eastAsia" w:ascii="仿宋" w:hAnsi="仿宋" w:eastAsia="仿宋"/>
          <w:sz w:val="24"/>
          <w:szCs w:val="24"/>
        </w:rPr>
        <w:t xml:space="preserve">采购方式：□竞争性谈判 </w:t>
      </w:r>
      <w:r>
        <w:rPr>
          <w:rFonts w:hint="eastAsia" w:ascii="仿宋" w:hAnsi="仿宋" w:eastAsia="仿宋"/>
          <w:sz w:val="24"/>
          <w:szCs w:val="24"/>
        </w:rPr>
        <w:sym w:font="Wingdings 2" w:char="0052"/>
      </w:r>
      <w:r>
        <w:rPr>
          <w:rFonts w:hint="eastAsia" w:ascii="仿宋" w:hAnsi="仿宋" w:eastAsia="仿宋"/>
          <w:sz w:val="24"/>
          <w:szCs w:val="24"/>
        </w:rPr>
        <w:t>竞争性磋商 □询价</w:t>
      </w:r>
    </w:p>
    <w:p>
      <w:pPr>
        <w:ind w:firstLine="480" w:firstLineChars="200"/>
        <w:rPr>
          <w:rFonts w:hint="default" w:ascii="仿宋" w:hAnsi="仿宋" w:eastAsia="仿宋"/>
          <w:sz w:val="24"/>
          <w:szCs w:val="24"/>
          <w:lang w:val="en-US" w:eastAsia="zh-CN"/>
        </w:rPr>
      </w:pPr>
      <w:r>
        <w:rPr>
          <w:rFonts w:hint="eastAsia" w:ascii="仿宋" w:hAnsi="仿宋" w:eastAsia="仿宋"/>
          <w:sz w:val="24"/>
          <w:szCs w:val="24"/>
          <w:lang w:val="en-US" w:eastAsia="zh-CN"/>
        </w:rPr>
        <w:t>预算金额：28,228,740.26元</w:t>
      </w:r>
    </w:p>
    <w:p>
      <w:pPr>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最高限价：28,228,740.26元</w:t>
      </w:r>
    </w:p>
    <w:p>
      <w:pPr>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工程内容：</w:t>
      </w:r>
      <w:r>
        <w:rPr>
          <w:rFonts w:hint="eastAsia" w:ascii="仿宋" w:hAnsi="仿宋" w:eastAsia="仿宋"/>
          <w:sz w:val="24"/>
          <w:szCs w:val="24"/>
          <w:lang w:val="en-US" w:eastAsia="zh-CN"/>
        </w:rPr>
        <w:t>黑龙江省老年病医院改造工程项目</w:t>
      </w:r>
      <w:r>
        <w:rPr>
          <w:rFonts w:hint="eastAsia" w:ascii="仿宋" w:hAnsi="仿宋" w:eastAsia="仿宋" w:cs="Times New Roman"/>
          <w:sz w:val="24"/>
          <w:szCs w:val="24"/>
          <w:lang w:val="en-US" w:eastAsia="zh-CN"/>
        </w:rPr>
        <w:t>，具体内容详见磋商文件</w:t>
      </w:r>
    </w:p>
    <w:p>
      <w:pPr>
        <w:ind w:firstLine="480" w:firstLineChars="200"/>
        <w:rPr>
          <w:rFonts w:hint="default" w:ascii="仿宋" w:hAnsi="仿宋" w:eastAsia="仿宋"/>
          <w:sz w:val="24"/>
          <w:szCs w:val="24"/>
          <w:lang w:val="en-US" w:eastAsia="zh-CN"/>
        </w:rPr>
      </w:pPr>
      <w:r>
        <w:rPr>
          <w:rFonts w:hint="eastAsia" w:ascii="仿宋" w:hAnsi="仿宋" w:eastAsia="仿宋"/>
          <w:sz w:val="24"/>
          <w:szCs w:val="24"/>
          <w:lang w:val="en-US" w:eastAsia="zh-CN"/>
        </w:rPr>
        <w:t>合同履行期限：签订合同后227 日历日，（具体开竣工时间以合同签订为准）</w:t>
      </w:r>
    </w:p>
    <w:p>
      <w:pPr>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质量要求：符合国家现行国家、行业及地方工程施工质量验收标准以及相关专业验收规范的合格标准。</w:t>
      </w:r>
    </w:p>
    <w:p>
      <w:pPr>
        <w:ind w:firstLine="480" w:firstLineChars="200"/>
        <w:rPr>
          <w:rFonts w:hint="default" w:ascii="仿宋" w:hAnsi="仿宋" w:eastAsia="仿宋"/>
          <w:sz w:val="24"/>
          <w:szCs w:val="24"/>
          <w:lang w:val="en-US" w:eastAsia="zh-CN"/>
        </w:rPr>
      </w:pPr>
      <w:r>
        <w:rPr>
          <w:rFonts w:hint="eastAsia" w:ascii="仿宋" w:hAnsi="仿宋" w:eastAsia="仿宋"/>
          <w:sz w:val="24"/>
          <w:szCs w:val="24"/>
          <w:lang w:val="en-US" w:eastAsia="zh-CN"/>
        </w:rPr>
        <w:t>本项目（是/否）接受联合体：否</w:t>
      </w:r>
    </w:p>
    <w:p>
      <w:pPr>
        <w:pStyle w:val="4"/>
        <w:spacing w:line="360" w:lineRule="auto"/>
        <w:rPr>
          <w:rFonts w:ascii="黑体" w:hAnsi="黑体" w:cs="宋体"/>
          <w:b w:val="0"/>
          <w:sz w:val="24"/>
          <w:szCs w:val="24"/>
        </w:rPr>
      </w:pPr>
      <w:bookmarkStart w:id="6" w:name="_Toc35393799"/>
      <w:bookmarkStart w:id="7" w:name="_Toc35393630"/>
      <w:bookmarkStart w:id="8" w:name="_Toc28359090"/>
      <w:bookmarkStart w:id="9" w:name="_Toc28359013"/>
      <w:r>
        <w:rPr>
          <w:rFonts w:hint="eastAsia" w:ascii="黑体" w:hAnsi="黑体" w:cs="宋体"/>
          <w:b w:val="0"/>
          <w:sz w:val="24"/>
          <w:szCs w:val="24"/>
        </w:rPr>
        <w:t>二、申请人的资格要求：</w:t>
      </w:r>
      <w:bookmarkEnd w:id="6"/>
      <w:bookmarkEnd w:id="7"/>
      <w:bookmarkEnd w:id="8"/>
      <w:bookmarkEnd w:id="9"/>
    </w:p>
    <w:p>
      <w:pPr>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1.满足《中华人民共和国政府采购法》第二十二条规定；</w:t>
      </w:r>
    </w:p>
    <w:p>
      <w:pPr>
        <w:ind w:left="479" w:leftChars="228" w:firstLine="0" w:firstLineChars="0"/>
        <w:rPr>
          <w:rFonts w:hint="eastAsia" w:ascii="仿宋" w:hAnsi="仿宋" w:eastAsia="仿宋" w:cs="Times New Roman"/>
          <w:sz w:val="24"/>
          <w:szCs w:val="24"/>
          <w:lang w:val="en-US" w:eastAsia="zh-CN"/>
        </w:rPr>
      </w:pPr>
      <w:bookmarkStart w:id="10" w:name="_Toc28359014"/>
      <w:bookmarkStart w:id="11" w:name="_Toc35393631"/>
      <w:bookmarkStart w:id="12" w:name="_Toc35393800"/>
      <w:bookmarkStart w:id="13" w:name="_Toc28359091"/>
      <w:r>
        <w:rPr>
          <w:rFonts w:hint="eastAsia" w:ascii="仿宋" w:hAnsi="仿宋" w:eastAsia="仿宋" w:cs="Times New Roman"/>
          <w:sz w:val="24"/>
          <w:szCs w:val="24"/>
          <w:lang w:val="en-US" w:eastAsia="zh-CN"/>
        </w:rPr>
        <w:t>2.本项目的特定资格要求：</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zh-CN" w:eastAsia="zh-CN" w:bidi="ar-SA"/>
        </w:rPr>
        <w:t>1、</w:t>
      </w:r>
      <w:r>
        <w:rPr>
          <w:rFonts w:hint="eastAsia" w:ascii="仿宋" w:hAnsi="仿宋" w:eastAsia="仿宋" w:cs="Times New Roman"/>
          <w:kern w:val="2"/>
          <w:sz w:val="24"/>
          <w:szCs w:val="24"/>
          <w:lang w:val="en-US" w:eastAsia="zh-CN" w:bidi="ar-SA"/>
        </w:rPr>
        <w:t xml:space="preserve">拟参加本项目的潜在供应商应同时具有建设行政主管部门颁发的建筑工程施工总承包贰级（含贰级）及以上、特种工程专业承包资质（结构补强），并具有有效的安全生产许可证，并在人员、设备、资金等方面具备相应施工能力。 </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 xml:space="preserve">2、供应商拟派项目经理须具有建筑工程专业二级及以上注册建造师资格，具备有效的安全生产考核合格证书（B证），且未担任其他在施建设工程项目的项目经理。拟派建造师还须具有近六个月（2020年10月至2021年03月）本企业为其连续缴纳的社保证明,社会保险缴纳证明须由当地社保机构出具或社保部门网站打印， 同时应提供社保证明的查询方式及相关信息，包括社保号、身份证号、查询密码等所需要的相关材料。 3、供应商拟投入到本项目的小班子人员均要求建筑工程专业至少：施工员1人、质量员2人、安全员2人，技术负责人1人，施工员、质量员均须具备岗位证，安全员具备安全生产考核证（C证），以上人员要求须证企相符。 </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4、项目经理及项目管理机构人员须在本企业缴纳连续6个月的职工基本养老保险2020年10月至2021年03月，同时提供社保证明的查询网址及相关信息，包括社保号、身份证号、密码、社保锁、查询步骤截图等以便采购人核查（建办市函[2019]92号文件中规定的6类情形人员除外）。</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5、拟派授权委托人（授权委托人须为本项目的注册建造师）必须按照要求参加所有采购报价活动，包括但不限于投标登记、获取磋商文件、踏勘现场(如有)、答疑会（如有）、任一阶段的磋商会议、资格审查、可能发生的异议或投诉（如有）等，报价企业不得委派其他人代替其参与报价活动；</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6、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7、供应商近三年内（2018年12月-投标截止时间）没有重大违法记录，对列入“失信被执行人”、“ 重大税收违法案件当事人名单”、 以及“ 政府采购严重违法失信行为记录名单”中被禁止参加政府采购活动的供应商（处罚期限尚未届满的），不得参与政府采购活动。供应商信用记录核查路径：</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①“信用中国”网站（www.creditchina.gov.cn）；</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②中国政府采购网（www.ccgp.gov.cn/cr/list）；</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8、拟参加本项目磋商的潜在供应商须对企业及法定代表人、拟派项目经理近3年（2018年1月-投标截止时间）无行贿犯罪在中国裁判文书网（www.court.gov.cn）进行查询；如有记录的，不得参与本项目的政府采购活动；</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9、资格审查方式：本项目采用资格后审方式，主要资格审查标准、内容等详见磋商文件，只有资格审查合格的投标人才有可能被授予合同；</w:t>
      </w:r>
    </w:p>
    <w:p>
      <w:pPr>
        <w:pStyle w:val="2"/>
        <w:keepNext w:val="0"/>
        <w:keepLines w:val="0"/>
        <w:pageBreakBefore w:val="0"/>
        <w:widowControl w:val="0"/>
        <w:kinsoku/>
        <w:wordWrap/>
        <w:overflowPunct/>
        <w:topLinePunct w:val="0"/>
        <w:autoSpaceDE w:val="0"/>
        <w:autoSpaceDN w:val="0"/>
        <w:bidi w:val="0"/>
        <w:adjustRightInd/>
        <w:spacing w:line="360" w:lineRule="auto"/>
        <w:ind w:left="684"/>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10、本项目严禁围标串标，否则采购人有权取消其报价资格，并没收其投标保证金；</w:t>
      </w:r>
    </w:p>
    <w:p>
      <w:pPr>
        <w:pStyle w:val="4"/>
        <w:spacing w:line="360" w:lineRule="auto"/>
        <w:rPr>
          <w:rFonts w:hint="eastAsia" w:ascii="黑体" w:hAnsi="黑体" w:cs="宋体"/>
          <w:b w:val="0"/>
          <w:sz w:val="24"/>
          <w:szCs w:val="24"/>
          <w:lang w:val="en-US" w:eastAsia="zh-CN"/>
        </w:rPr>
      </w:pPr>
      <w:r>
        <w:rPr>
          <w:rFonts w:hint="eastAsia" w:ascii="黑体" w:hAnsi="黑体" w:cs="宋体"/>
          <w:b w:val="0"/>
          <w:sz w:val="24"/>
          <w:szCs w:val="24"/>
          <w:lang w:val="en-US" w:eastAsia="zh-CN"/>
        </w:rPr>
        <w:t>三、获取采购文件</w:t>
      </w:r>
      <w:bookmarkEnd w:id="10"/>
      <w:bookmarkEnd w:id="11"/>
      <w:bookmarkEnd w:id="12"/>
      <w:bookmarkEnd w:id="13"/>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 w:lineRule="atLeast"/>
        <w:ind w:left="0" w:right="0" w:firstLine="480" w:firstLineChars="200"/>
        <w:jc w:val="both"/>
        <w:textAlignment w:val="baseline"/>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时间：2021年05月06日至2021年05月12</w:t>
      </w:r>
      <w:bookmarkStart w:id="44" w:name="_GoBack"/>
      <w:bookmarkEnd w:id="44"/>
      <w:r>
        <w:rPr>
          <w:rFonts w:hint="eastAsia" w:ascii="仿宋" w:hAnsi="仿宋" w:eastAsia="仿宋" w:cs="Times New Roman"/>
          <w:kern w:val="2"/>
          <w:sz w:val="24"/>
          <w:szCs w:val="24"/>
          <w:lang w:val="en-US" w:eastAsia="zh-CN" w:bidi="ar-SA"/>
        </w:rPr>
        <w:t>日，每天上午00:00:00至12:00:00，下午12:00:00至23:59:59（北京时间，法定节假日除外 ）供应商须在公告期内凭用户名和密码，登录黑龙江省政府采购网，选择“交易执行-应标-项目投标”，在“未参与项目”列表中选择需要参与的项目，确认参与后即可获取磋商文件，获取磋商文件的供应商，方具有递交响应文件和质疑资格。逾期报名，不在受理；</w:t>
      </w:r>
    </w:p>
    <w:p>
      <w:pPr>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地点：“黑龙江省政府采购管理平台”（http://hljcg.hlj.gov.cn/）</w:t>
      </w:r>
    </w:p>
    <w:p>
      <w:pPr>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方式：在线获取</w:t>
      </w:r>
    </w:p>
    <w:p>
      <w:pPr>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售价：500元</w:t>
      </w:r>
    </w:p>
    <w:p>
      <w:pPr>
        <w:pStyle w:val="4"/>
        <w:spacing w:line="360" w:lineRule="auto"/>
        <w:rPr>
          <w:rFonts w:ascii="黑体" w:hAnsi="黑体" w:cs="宋体"/>
          <w:b w:val="0"/>
          <w:sz w:val="24"/>
          <w:szCs w:val="24"/>
        </w:rPr>
      </w:pPr>
      <w:bookmarkStart w:id="14" w:name="_Toc35393632"/>
      <w:bookmarkStart w:id="15" w:name="_Toc35393801"/>
      <w:bookmarkStart w:id="16" w:name="_Toc28359015"/>
      <w:bookmarkStart w:id="17" w:name="_Toc28359092"/>
      <w:r>
        <w:rPr>
          <w:rFonts w:hint="eastAsia" w:ascii="黑体" w:hAnsi="黑体" w:cs="宋体"/>
          <w:b w:val="0"/>
          <w:sz w:val="24"/>
          <w:szCs w:val="24"/>
        </w:rPr>
        <w:t>四、响应文件提交</w:t>
      </w:r>
      <w:bookmarkEnd w:id="14"/>
      <w:bookmarkEnd w:id="15"/>
      <w:bookmarkEnd w:id="16"/>
      <w:bookmarkEnd w:id="17"/>
    </w:p>
    <w:p>
      <w:pPr>
        <w:ind w:firstLine="480" w:firstLineChars="200"/>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截止时间：2021年05月20日09时30分（北京时间）</w:t>
      </w:r>
    </w:p>
    <w:p>
      <w:pPr>
        <w:ind w:firstLine="480" w:firstLineChars="200"/>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地点：将电子投标文件递交至“黑龙江省政府采购管理平台”，其他材料递交至红城国际工程项目管理有限公司（哈尔滨市香坊区永泰国际写字楼B栋7层）开标大厅（若现场无法使用系统进行电子开评标的，投标供应商须开标现场递交非加密电子版响应文件U盘或光盘1份。）</w:t>
      </w:r>
    </w:p>
    <w:p>
      <w:pPr>
        <w:pStyle w:val="4"/>
        <w:spacing w:line="360" w:lineRule="auto"/>
        <w:rPr>
          <w:rFonts w:ascii="黑体" w:hAnsi="黑体" w:cs="宋体"/>
          <w:b w:val="0"/>
          <w:sz w:val="24"/>
          <w:szCs w:val="24"/>
        </w:rPr>
      </w:pPr>
      <w:bookmarkStart w:id="18" w:name="_Toc35393633"/>
      <w:bookmarkStart w:id="19" w:name="_Toc28359016"/>
      <w:bookmarkStart w:id="20" w:name="_Toc35393802"/>
      <w:bookmarkStart w:id="21" w:name="_Toc28359093"/>
      <w:r>
        <w:rPr>
          <w:rFonts w:hint="eastAsia" w:ascii="黑体" w:hAnsi="黑体" w:cs="宋体"/>
          <w:b w:val="0"/>
          <w:sz w:val="24"/>
          <w:szCs w:val="24"/>
        </w:rPr>
        <w:t>五、开启</w:t>
      </w:r>
      <w:bookmarkEnd w:id="18"/>
      <w:bookmarkEnd w:id="19"/>
      <w:bookmarkEnd w:id="20"/>
      <w:bookmarkEnd w:id="21"/>
    </w:p>
    <w:p>
      <w:pPr>
        <w:ind w:firstLine="480" w:firstLineChars="200"/>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时间：2021年05月20日09时30分（北京时间）</w:t>
      </w:r>
    </w:p>
    <w:p>
      <w:pPr>
        <w:ind w:firstLine="480" w:firstLineChars="200"/>
        <w:rPr>
          <w:rFonts w:hint="eastAsia" w:ascii="仿宋" w:hAnsi="仿宋" w:eastAsia="仿宋" w:cs="Times New Roman"/>
          <w:sz w:val="24"/>
          <w:szCs w:val="24"/>
          <w:lang w:val="en-US" w:eastAsia="zh-CN"/>
        </w:rPr>
      </w:pPr>
      <w:bookmarkStart w:id="22" w:name="_Toc28359094"/>
      <w:bookmarkStart w:id="23" w:name="_Toc28359017"/>
      <w:bookmarkStart w:id="24" w:name="_Toc35393803"/>
      <w:bookmarkStart w:id="25" w:name="_Toc35393634"/>
      <w:r>
        <w:rPr>
          <w:rFonts w:hint="eastAsia" w:ascii="仿宋" w:hAnsi="仿宋" w:eastAsia="仿宋" w:cs="Times New Roman"/>
          <w:sz w:val="24"/>
          <w:szCs w:val="24"/>
          <w:lang w:val="en-US" w:eastAsia="zh-CN"/>
        </w:rPr>
        <w:t>地点：</w:t>
      </w:r>
      <w:r>
        <w:rPr>
          <w:rFonts w:hint="eastAsia" w:ascii="仿宋" w:hAnsi="仿宋" w:eastAsia="仿宋" w:cs="仿宋"/>
          <w:sz w:val="22"/>
          <w:szCs w:val="22"/>
        </w:rPr>
        <w:t>电子响应文件线上提交并现场解密响应文件</w:t>
      </w:r>
      <w:r>
        <w:rPr>
          <w:rFonts w:hint="eastAsia" w:ascii="仿宋" w:hAnsi="仿宋" w:eastAsia="仿宋" w:cs="仿宋"/>
          <w:sz w:val="22"/>
          <w:szCs w:val="22"/>
          <w:lang w:eastAsia="zh-CN"/>
        </w:rPr>
        <w:t>（</w:t>
      </w:r>
      <w:r>
        <w:rPr>
          <w:rFonts w:hint="eastAsia" w:ascii="仿宋" w:hAnsi="仿宋" w:eastAsia="仿宋" w:cs="仿宋"/>
          <w:sz w:val="22"/>
          <w:szCs w:val="22"/>
          <w:lang w:val="en-US" w:eastAsia="zh-CN"/>
        </w:rPr>
        <w:t>哈尔滨市香坊区永泰国际写字楼B栋7层</w:t>
      </w:r>
      <w:r>
        <w:rPr>
          <w:rFonts w:hint="eastAsia" w:ascii="仿宋" w:hAnsi="仿宋" w:eastAsia="仿宋" w:cs="仿宋"/>
          <w:sz w:val="22"/>
          <w:szCs w:val="22"/>
          <w:lang w:eastAsia="zh-CN"/>
        </w:rPr>
        <w:t>）</w:t>
      </w:r>
    </w:p>
    <w:p>
      <w:pPr>
        <w:pStyle w:val="4"/>
        <w:spacing w:line="360" w:lineRule="auto"/>
        <w:rPr>
          <w:rFonts w:ascii="黑体" w:hAnsi="黑体" w:cs="宋体"/>
          <w:b w:val="0"/>
          <w:sz w:val="24"/>
          <w:szCs w:val="24"/>
        </w:rPr>
      </w:pPr>
      <w:r>
        <w:rPr>
          <w:rFonts w:hint="eastAsia" w:ascii="黑体" w:hAnsi="黑体" w:cs="宋体"/>
          <w:b w:val="0"/>
          <w:sz w:val="24"/>
          <w:szCs w:val="24"/>
        </w:rPr>
        <w:t>六、公告期限</w:t>
      </w:r>
      <w:bookmarkEnd w:id="22"/>
      <w:bookmarkEnd w:id="23"/>
      <w:bookmarkEnd w:id="24"/>
      <w:bookmarkEnd w:id="25"/>
    </w:p>
    <w:p>
      <w:pPr>
        <w:ind w:firstLine="480" w:firstLineChars="200"/>
        <w:rPr>
          <w:rFonts w:ascii="仿宋" w:hAnsi="仿宋" w:eastAsia="仿宋" w:cs="宋体"/>
          <w:kern w:val="0"/>
          <w:sz w:val="24"/>
          <w:szCs w:val="24"/>
        </w:rPr>
      </w:pPr>
      <w:r>
        <w:rPr>
          <w:rFonts w:hint="eastAsia" w:ascii="仿宋" w:hAnsi="仿宋" w:eastAsia="仿宋" w:cs="宋体"/>
          <w:kern w:val="0"/>
          <w:sz w:val="24"/>
          <w:szCs w:val="24"/>
        </w:rPr>
        <w:t>自本公告发布之日起</w:t>
      </w:r>
      <w:r>
        <w:rPr>
          <w:rFonts w:hint="eastAsia" w:ascii="仿宋" w:hAnsi="仿宋" w:eastAsia="仿宋" w:cs="宋体"/>
          <w:kern w:val="0"/>
          <w:sz w:val="24"/>
          <w:szCs w:val="24"/>
          <w:lang w:val="en-US" w:eastAsia="zh-CN"/>
        </w:rPr>
        <w:t>3</w:t>
      </w:r>
      <w:r>
        <w:rPr>
          <w:rFonts w:hint="eastAsia" w:ascii="仿宋" w:hAnsi="仿宋" w:eastAsia="仿宋" w:cs="宋体"/>
          <w:kern w:val="0"/>
          <w:sz w:val="24"/>
          <w:szCs w:val="24"/>
        </w:rPr>
        <w:t>个工作日。</w:t>
      </w:r>
    </w:p>
    <w:p>
      <w:pPr>
        <w:pStyle w:val="4"/>
        <w:spacing w:line="360" w:lineRule="auto"/>
        <w:rPr>
          <w:rFonts w:hint="eastAsia" w:ascii="仿宋" w:hAnsi="仿宋" w:eastAsia="仿宋" w:cs="Times New Roman"/>
          <w:kern w:val="2"/>
          <w:sz w:val="24"/>
          <w:szCs w:val="24"/>
          <w:lang w:val="en-US" w:eastAsia="zh-CN" w:bidi="ar-SA"/>
        </w:rPr>
      </w:pPr>
      <w:bookmarkStart w:id="26" w:name="_Toc35393804"/>
      <w:bookmarkStart w:id="27" w:name="_Toc35393635"/>
      <w:r>
        <w:rPr>
          <w:rFonts w:hint="eastAsia" w:ascii="黑体" w:hAnsi="黑体" w:cs="宋体"/>
          <w:b w:val="0"/>
          <w:sz w:val="24"/>
          <w:szCs w:val="24"/>
        </w:rPr>
        <w:t>七、其他补充事宜</w:t>
      </w:r>
      <w:bookmarkEnd w:id="26"/>
      <w:bookmarkEnd w:id="27"/>
    </w:p>
    <w:p>
      <w:pPr>
        <w:widowControl w:val="0"/>
        <w:numPr>
          <w:ilvl w:val="0"/>
          <w:numId w:val="0"/>
        </w:numPr>
        <w:jc w:val="both"/>
        <w:rPr>
          <w:rFonts w:hint="eastAsia" w:ascii="仿宋" w:hAnsi="仿宋" w:eastAsia="仿宋" w:cs="仿宋"/>
          <w:kern w:val="2"/>
          <w:sz w:val="22"/>
          <w:szCs w:val="22"/>
          <w:lang w:val="en-US" w:eastAsia="zh-CN" w:bidi="ar-SA"/>
        </w:rPr>
      </w:pPr>
      <w:bookmarkStart w:id="28" w:name="_Toc28359095"/>
      <w:bookmarkStart w:id="29" w:name="_Toc35393805"/>
      <w:bookmarkStart w:id="30" w:name="_Toc28359018"/>
      <w:bookmarkStart w:id="31" w:name="_Toc35393636"/>
      <w:r>
        <w:rPr>
          <w:rFonts w:hint="eastAsia" w:ascii="仿宋" w:hAnsi="仿宋" w:eastAsia="仿宋" w:cs="仿宋"/>
          <w:kern w:val="2"/>
          <w:sz w:val="22"/>
          <w:szCs w:val="22"/>
          <w:lang w:val="en-US" w:eastAsia="zh-CN" w:bidi="ar-SA"/>
        </w:rPr>
        <w:t>1.本项目采用资格后审方式，主要资格审查标准、内容等详见磋商文件，只有资格审查合格的供应商才有可能被授予合同；</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8" w:lineRule="atLeast"/>
        <w:ind w:right="0"/>
        <w:jc w:val="both"/>
        <w:textAlignment w:val="baseline"/>
        <w:rPr>
          <w:rFonts w:hint="default" w:ascii="仿宋" w:hAnsi="仿宋" w:eastAsia="仿宋" w:cs="仿宋"/>
          <w:kern w:val="2"/>
          <w:sz w:val="22"/>
          <w:szCs w:val="22"/>
          <w:lang w:val="en-US" w:eastAsia="zh-CN" w:bidi="ar-SA"/>
        </w:rPr>
      </w:pPr>
      <w:r>
        <w:rPr>
          <w:rFonts w:hint="eastAsia" w:ascii="仿宋" w:hAnsi="仿宋" w:eastAsia="仿宋" w:cs="仿宋"/>
          <w:kern w:val="2"/>
          <w:sz w:val="22"/>
          <w:szCs w:val="22"/>
          <w:lang w:val="en-US" w:eastAsia="zh-CN" w:bidi="ar-SA"/>
        </w:rPr>
        <w:t>2.供应商须在公告期内凭用户名和密码，登录黑龙江省政府采购网，选择“交易执行-应标-项目投标”，在“未参与项目”列表中选择需要参与的项目，确认参与后即可获取磋商文件，获取磋商文件的供应商，方具有递交响应文件和质疑资格。逾期报名，不在受理；</w:t>
      </w:r>
      <w:r>
        <w:rPr>
          <w:rFonts w:hint="eastAsia" w:ascii="仿宋" w:hAnsi="仿宋" w:eastAsia="仿宋" w:cs="仿宋"/>
          <w:kern w:val="2"/>
          <w:sz w:val="22"/>
          <w:szCs w:val="22"/>
          <w:lang w:val="en-US" w:eastAsia="zh-CN" w:bidi="ar-SA"/>
        </w:rPr>
        <w:br w:type="textWrapping"/>
      </w:r>
      <w:r>
        <w:rPr>
          <w:rFonts w:hint="eastAsia" w:ascii="仿宋" w:hAnsi="仿宋" w:eastAsia="仿宋" w:cs="仿宋"/>
          <w:kern w:val="2"/>
          <w:sz w:val="22"/>
          <w:szCs w:val="22"/>
          <w:lang w:val="en-US" w:eastAsia="zh-CN" w:bidi="ar-SA"/>
        </w:rPr>
        <w:t>3.如果供应商没有黑龙江省政府采购网账号需要提前注册，没有电子签章CA的需要提前办理，CA用于制作响应文件时盖章、加密和磋商时解密（CA办理流程及驱动下载参考黑龙江省政府采购网（http://hljcg.hlj.gov.cn）办事指南-CA办理流程）具体操作步骤；</w:t>
      </w:r>
      <w:r>
        <w:rPr>
          <w:rFonts w:hint="default" w:ascii="仿宋" w:hAnsi="仿宋" w:eastAsia="仿宋" w:cs="仿宋"/>
          <w:kern w:val="2"/>
          <w:sz w:val="22"/>
          <w:szCs w:val="22"/>
          <w:lang w:val="en-US" w:eastAsia="zh-CN" w:bidi="ar-SA"/>
        </w:rPr>
        <w:t xml:space="preserve">制作电子文件及其他相关操作说明，详见黑龙江省政府采购网（http://hljcg.hlj.gov.cn）下载专区--系统操作手册--黑龙江省政府采购管理平台-供应商操作手册 </w:t>
      </w:r>
      <w:r>
        <w:rPr>
          <w:rFonts w:hint="eastAsia" w:ascii="仿宋" w:hAnsi="仿宋" w:eastAsia="仿宋" w:cs="仿宋"/>
          <w:kern w:val="2"/>
          <w:sz w:val="22"/>
          <w:szCs w:val="22"/>
          <w:lang w:val="en-US" w:eastAsia="zh-CN" w:bidi="ar-SA"/>
        </w:rPr>
        <w:t>；</w:t>
      </w:r>
    </w:p>
    <w:p>
      <w:pPr>
        <w:widowControl w:val="0"/>
        <w:numPr>
          <w:ilvl w:val="0"/>
          <w:numId w:val="0"/>
        </w:numPr>
        <w:jc w:val="both"/>
        <w:rPr>
          <w:rFonts w:hint="eastAsia" w:ascii="仿宋" w:hAnsi="仿宋" w:eastAsia="仿宋" w:cs="仿宋"/>
          <w:kern w:val="2"/>
          <w:sz w:val="22"/>
          <w:szCs w:val="22"/>
          <w:lang w:val="en-US" w:eastAsia="zh-CN" w:bidi="ar-SA"/>
        </w:rPr>
      </w:pPr>
      <w:r>
        <w:rPr>
          <w:rFonts w:hint="eastAsia" w:ascii="仿宋" w:hAnsi="仿宋" w:eastAsia="仿宋" w:cs="仿宋"/>
          <w:kern w:val="2"/>
          <w:sz w:val="22"/>
          <w:szCs w:val="22"/>
          <w:lang w:val="en-US" w:eastAsia="zh-CN" w:bidi="ar-SA"/>
        </w:rPr>
        <w:t>4.开标当日供应商应携带签章CA以及笔记本电脑（解密及现场报价使用）。</w:t>
      </w:r>
    </w:p>
    <w:p>
      <w:pPr>
        <w:pStyle w:val="2"/>
        <w:jc w:val="both"/>
        <w:rPr>
          <w:rFonts w:hint="default" w:ascii="仿宋" w:hAnsi="仿宋" w:eastAsia="仿宋" w:cs="仿宋"/>
          <w:kern w:val="2"/>
          <w:sz w:val="22"/>
          <w:szCs w:val="22"/>
          <w:lang w:val="en-US" w:eastAsia="zh-CN" w:bidi="ar-SA"/>
        </w:rPr>
      </w:pPr>
      <w:r>
        <w:rPr>
          <w:rFonts w:hint="eastAsia" w:ascii="仿宋" w:hAnsi="仿宋" w:eastAsia="仿宋" w:cs="仿宋"/>
          <w:kern w:val="2"/>
          <w:sz w:val="22"/>
          <w:szCs w:val="22"/>
          <w:lang w:val="en-US" w:eastAsia="zh-CN" w:bidi="ar-SA"/>
        </w:rPr>
        <w:t>5.</w:t>
      </w:r>
      <w:r>
        <w:rPr>
          <w:rFonts w:hint="default" w:ascii="仿宋" w:hAnsi="仿宋" w:eastAsia="仿宋" w:cs="仿宋"/>
          <w:kern w:val="2"/>
          <w:sz w:val="22"/>
          <w:szCs w:val="22"/>
          <w:lang w:val="en-US" w:eastAsia="zh-CN" w:bidi="ar-SA"/>
        </w:rPr>
        <w:t>投标单位递交响应文件电子版和纸质版不一致时，以电子版为评审依据。</w:t>
      </w:r>
    </w:p>
    <w:p>
      <w:pPr>
        <w:widowControl w:val="0"/>
        <w:numPr>
          <w:ilvl w:val="0"/>
          <w:numId w:val="0"/>
        </w:numPr>
        <w:jc w:val="both"/>
        <w:rPr>
          <w:rFonts w:hint="eastAsia" w:ascii="仿宋" w:hAnsi="仿宋" w:eastAsia="仿宋" w:cs="Times New Roman"/>
          <w:kern w:val="2"/>
          <w:sz w:val="24"/>
          <w:szCs w:val="24"/>
          <w:lang w:val="en-US" w:eastAsia="zh-CN" w:bidi="ar-SA"/>
        </w:rPr>
      </w:pPr>
      <w:r>
        <w:rPr>
          <w:rFonts w:hint="eastAsia" w:ascii="仿宋" w:hAnsi="仿宋" w:eastAsia="仿宋" w:cs="仿宋"/>
          <w:kern w:val="2"/>
          <w:sz w:val="22"/>
          <w:szCs w:val="22"/>
          <w:lang w:val="en-US" w:eastAsia="zh-CN" w:bidi="ar-SA"/>
        </w:rPr>
        <w:t>6.</w:t>
      </w:r>
      <w:r>
        <w:rPr>
          <w:rFonts w:hint="eastAsia" w:ascii="仿宋" w:hAnsi="仿宋" w:eastAsia="仿宋" w:cs="Times New Roman"/>
          <w:kern w:val="2"/>
          <w:sz w:val="24"/>
          <w:szCs w:val="24"/>
          <w:lang w:val="en-US" w:eastAsia="zh-CN" w:bidi="ar-SA"/>
        </w:rPr>
        <w:t>本次公告同时在中国政府采购网（http://www.ccgp.gov.cn/）、黑龙江省政府采购网（https://hljcg.hlj.gov.cn/）上发布。</w:t>
      </w:r>
    </w:p>
    <w:p>
      <w:pPr>
        <w:pStyle w:val="4"/>
        <w:spacing w:line="360" w:lineRule="auto"/>
        <w:rPr>
          <w:rFonts w:ascii="黑体" w:hAnsi="黑体" w:cs="宋体"/>
          <w:b w:val="0"/>
          <w:sz w:val="24"/>
          <w:szCs w:val="24"/>
        </w:rPr>
      </w:pPr>
      <w:r>
        <w:rPr>
          <w:rFonts w:hint="eastAsia" w:ascii="黑体" w:hAnsi="黑体" w:cs="宋体"/>
          <w:b w:val="0"/>
          <w:sz w:val="24"/>
          <w:szCs w:val="24"/>
        </w:rPr>
        <w:t>八、凡对本次采购提出询问，请按</w:t>
      </w:r>
      <w:r>
        <w:rPr>
          <w:rFonts w:ascii="黑体" w:hAnsi="黑体" w:cs="宋体"/>
          <w:b w:val="0"/>
          <w:sz w:val="24"/>
          <w:szCs w:val="24"/>
        </w:rPr>
        <w:t>以下方式</w:t>
      </w:r>
      <w:r>
        <w:rPr>
          <w:rFonts w:hint="eastAsia" w:ascii="黑体" w:hAnsi="黑体" w:cs="宋体"/>
          <w:b w:val="0"/>
          <w:sz w:val="24"/>
          <w:szCs w:val="24"/>
        </w:rPr>
        <w:t>联系。</w:t>
      </w:r>
      <w:bookmarkEnd w:id="28"/>
      <w:bookmarkEnd w:id="29"/>
      <w:bookmarkEnd w:id="30"/>
      <w:bookmarkEnd w:id="31"/>
    </w:p>
    <w:p>
      <w:pPr>
        <w:pStyle w:val="4"/>
        <w:spacing w:line="360" w:lineRule="auto"/>
        <w:ind w:firstLine="720" w:firstLineChars="300"/>
        <w:rPr>
          <w:rFonts w:ascii="仿宋" w:hAnsi="仿宋" w:eastAsia="仿宋" w:cs="宋体"/>
          <w:b w:val="0"/>
          <w:sz w:val="24"/>
          <w:szCs w:val="24"/>
        </w:rPr>
      </w:pPr>
      <w:bookmarkStart w:id="32" w:name="_Toc35393806"/>
      <w:bookmarkStart w:id="33" w:name="_Toc28359019"/>
      <w:bookmarkStart w:id="34" w:name="_Toc28359096"/>
      <w:bookmarkStart w:id="35" w:name="_Toc35393637"/>
      <w:r>
        <w:rPr>
          <w:rFonts w:hint="eastAsia" w:ascii="仿宋" w:hAnsi="仿宋" w:eastAsia="仿宋" w:cs="宋体"/>
          <w:b w:val="0"/>
          <w:sz w:val="24"/>
          <w:szCs w:val="24"/>
        </w:rPr>
        <w:t>1.采购人信息</w:t>
      </w:r>
      <w:bookmarkEnd w:id="32"/>
      <w:bookmarkEnd w:id="33"/>
      <w:bookmarkEnd w:id="34"/>
      <w:bookmarkEnd w:id="35"/>
    </w:p>
    <w:p>
      <w:pPr>
        <w:spacing w:line="360" w:lineRule="auto"/>
        <w:ind w:left="1079" w:leftChars="371" w:hanging="300" w:hangingChars="125"/>
        <w:jc w:val="left"/>
        <w:rPr>
          <w:rFonts w:ascii="仿宋" w:hAnsi="仿宋" w:eastAsia="仿宋"/>
          <w:sz w:val="24"/>
          <w:szCs w:val="24"/>
          <w:u w:val="single"/>
        </w:rPr>
      </w:pPr>
      <w:r>
        <w:rPr>
          <w:rFonts w:hint="eastAsia" w:ascii="仿宋" w:hAnsi="仿宋" w:eastAsia="仿宋"/>
          <w:sz w:val="24"/>
          <w:szCs w:val="24"/>
        </w:rPr>
        <w:t>名    称：</w:t>
      </w:r>
      <w:r>
        <w:rPr>
          <w:rFonts w:hint="eastAsia" w:ascii="仿宋" w:hAnsi="仿宋" w:eastAsia="仿宋" w:cs="Times New Roman"/>
          <w:kern w:val="2"/>
          <w:sz w:val="24"/>
          <w:szCs w:val="24"/>
          <w:u w:val="single"/>
          <w:lang w:val="en-US" w:eastAsia="zh-CN" w:bidi="ar-SA"/>
        </w:rPr>
        <w:t>黑龙江省老年病医院</w:t>
      </w:r>
    </w:p>
    <w:p>
      <w:pPr>
        <w:spacing w:line="360" w:lineRule="auto"/>
        <w:ind w:left="1079" w:leftChars="371" w:hanging="300" w:hangingChars="125"/>
        <w:jc w:val="left"/>
        <w:rPr>
          <w:rFonts w:hint="eastAsia" w:ascii="仿宋" w:hAnsi="仿宋" w:eastAsia="仿宋" w:cs="Times New Roman"/>
          <w:kern w:val="2"/>
          <w:sz w:val="24"/>
          <w:szCs w:val="24"/>
          <w:u w:val="single"/>
          <w:lang w:val="en-US" w:eastAsia="zh-CN" w:bidi="ar-SA"/>
        </w:rPr>
      </w:pPr>
      <w:r>
        <w:rPr>
          <w:rFonts w:hint="eastAsia" w:ascii="仿宋" w:hAnsi="仿宋" w:eastAsia="仿宋"/>
          <w:sz w:val="24"/>
          <w:szCs w:val="24"/>
        </w:rPr>
        <w:t>地    址：</w:t>
      </w:r>
      <w:r>
        <w:rPr>
          <w:rFonts w:hint="eastAsia" w:ascii="仿宋" w:hAnsi="仿宋" w:eastAsia="仿宋" w:cs="Times New Roman"/>
          <w:kern w:val="2"/>
          <w:sz w:val="24"/>
          <w:szCs w:val="24"/>
          <w:u w:val="single"/>
          <w:lang w:val="en-US" w:eastAsia="zh-CN" w:bidi="ar-SA"/>
        </w:rPr>
        <w:t>黑龙江省哈尔滨市道里区兆麟街5号</w:t>
      </w:r>
    </w:p>
    <w:p>
      <w:pPr>
        <w:spacing w:line="360" w:lineRule="auto"/>
        <w:ind w:left="1079" w:leftChars="371" w:hanging="300" w:hangingChars="125"/>
        <w:jc w:val="left"/>
        <w:rPr>
          <w:rFonts w:hint="eastAsia" w:ascii="仿宋" w:hAnsi="仿宋" w:eastAsia="仿宋" w:cs="Times New Roman"/>
          <w:kern w:val="2"/>
          <w:sz w:val="24"/>
          <w:szCs w:val="24"/>
          <w:lang w:val="en-US" w:eastAsia="zh-CN" w:bidi="ar-SA"/>
        </w:rPr>
      </w:pPr>
      <w:r>
        <w:rPr>
          <w:rFonts w:hint="eastAsia" w:ascii="仿宋" w:hAnsi="仿宋" w:eastAsia="仿宋"/>
          <w:sz w:val="24"/>
          <w:szCs w:val="24"/>
        </w:rPr>
        <w:t>联系方式：</w:t>
      </w:r>
      <w:r>
        <w:rPr>
          <w:rFonts w:hint="eastAsia" w:ascii="仿宋" w:hAnsi="仿宋" w:eastAsia="仿宋" w:cs="Times New Roman"/>
          <w:kern w:val="2"/>
          <w:sz w:val="24"/>
          <w:szCs w:val="24"/>
          <w:u w:val="single"/>
          <w:lang w:val="en-US" w:eastAsia="zh-CN" w:bidi="ar-SA"/>
        </w:rPr>
        <w:t>0451-53912604</w:t>
      </w:r>
      <w:r>
        <w:rPr>
          <w:rFonts w:hint="eastAsia" w:ascii="仿宋" w:hAnsi="仿宋" w:eastAsia="仿宋" w:cs="Times New Roman"/>
          <w:kern w:val="2"/>
          <w:sz w:val="24"/>
          <w:szCs w:val="24"/>
          <w:lang w:val="en-US" w:eastAsia="zh-CN" w:bidi="ar-SA"/>
        </w:rPr>
        <w:t xml:space="preserve">　　 </w:t>
      </w:r>
    </w:p>
    <w:p>
      <w:pPr>
        <w:pStyle w:val="4"/>
        <w:spacing w:line="360" w:lineRule="auto"/>
        <w:ind w:firstLine="720" w:firstLineChars="300"/>
        <w:rPr>
          <w:rFonts w:ascii="仿宋" w:hAnsi="仿宋" w:eastAsia="仿宋" w:cs="宋体"/>
          <w:b w:val="0"/>
          <w:sz w:val="24"/>
          <w:szCs w:val="24"/>
        </w:rPr>
      </w:pPr>
      <w:bookmarkStart w:id="36" w:name="_Toc28359097"/>
      <w:bookmarkStart w:id="37" w:name="_Toc35393807"/>
      <w:bookmarkStart w:id="38" w:name="_Toc28359020"/>
      <w:bookmarkStart w:id="39" w:name="_Toc35393638"/>
      <w:r>
        <w:rPr>
          <w:rFonts w:hint="eastAsia" w:ascii="仿宋" w:hAnsi="仿宋" w:eastAsia="仿宋" w:cs="宋体"/>
          <w:b w:val="0"/>
          <w:sz w:val="24"/>
          <w:szCs w:val="24"/>
        </w:rPr>
        <w:t>2.采购代理机构信息</w:t>
      </w:r>
      <w:bookmarkEnd w:id="36"/>
      <w:bookmarkEnd w:id="37"/>
      <w:bookmarkEnd w:id="38"/>
      <w:bookmarkEnd w:id="39"/>
    </w:p>
    <w:p>
      <w:pPr>
        <w:spacing w:line="360" w:lineRule="auto"/>
        <w:ind w:firstLine="720" w:firstLineChars="300"/>
        <w:rPr>
          <w:rFonts w:ascii="仿宋" w:hAnsi="仿宋" w:eastAsia="仿宋"/>
          <w:sz w:val="24"/>
          <w:szCs w:val="24"/>
        </w:rPr>
      </w:pPr>
      <w:r>
        <w:rPr>
          <w:rFonts w:hint="eastAsia" w:ascii="仿宋" w:hAnsi="仿宋" w:eastAsia="仿宋"/>
          <w:sz w:val="24"/>
          <w:szCs w:val="24"/>
        </w:rPr>
        <w:t>名    称：</w:t>
      </w:r>
      <w:r>
        <w:rPr>
          <w:rFonts w:hint="eastAsia" w:ascii="仿宋" w:hAnsi="仿宋" w:eastAsia="仿宋"/>
          <w:sz w:val="24"/>
          <w:szCs w:val="24"/>
          <w:u w:val="single"/>
          <w:lang w:val="en-US" w:eastAsia="zh-CN"/>
        </w:rPr>
        <w:t>红城国际工程项目管理有限公司</w:t>
      </w:r>
      <w:r>
        <w:rPr>
          <w:rFonts w:hint="eastAsia" w:ascii="仿宋" w:hAnsi="仿宋" w:eastAsia="仿宋"/>
          <w:sz w:val="24"/>
          <w:szCs w:val="24"/>
          <w:u w:val="single"/>
        </w:rPr>
        <w:t>　　</w:t>
      </w:r>
    </w:p>
    <w:p>
      <w:pPr>
        <w:spacing w:line="360" w:lineRule="auto"/>
        <w:ind w:firstLine="720" w:firstLineChars="300"/>
        <w:rPr>
          <w:rFonts w:hint="default" w:ascii="仿宋" w:hAnsi="仿宋" w:eastAsia="仿宋"/>
          <w:sz w:val="24"/>
          <w:szCs w:val="24"/>
          <w:lang w:val="en-US"/>
        </w:rPr>
      </w:pPr>
      <w:r>
        <w:rPr>
          <w:rFonts w:hint="eastAsia" w:ascii="仿宋" w:hAnsi="仿宋" w:eastAsia="仿宋"/>
          <w:sz w:val="24"/>
          <w:szCs w:val="24"/>
        </w:rPr>
        <w:t>地　　址：</w:t>
      </w:r>
      <w:r>
        <w:rPr>
          <w:rFonts w:hint="eastAsia" w:ascii="仿宋" w:hAnsi="仿宋" w:eastAsia="仿宋" w:cs="Times New Roman"/>
          <w:sz w:val="24"/>
          <w:szCs w:val="24"/>
          <w:u w:val="single"/>
          <w:lang w:val="en-US" w:eastAsia="zh-CN"/>
        </w:rPr>
        <w:t>哈尔滨市香坊区永泰国际写字楼B栋1803</w:t>
      </w:r>
    </w:p>
    <w:p>
      <w:pPr>
        <w:spacing w:line="360" w:lineRule="auto"/>
        <w:ind w:firstLine="720" w:firstLineChars="300"/>
        <w:rPr>
          <w:rFonts w:hint="default" w:ascii="仿宋" w:hAnsi="仿宋" w:eastAsia="仿宋" w:cs="Times New Roman"/>
          <w:sz w:val="24"/>
          <w:szCs w:val="24"/>
          <w:u w:val="single"/>
          <w:lang w:val="en-US" w:eastAsia="zh-CN"/>
        </w:rPr>
      </w:pPr>
      <w:r>
        <w:rPr>
          <w:rFonts w:hint="eastAsia" w:ascii="仿宋" w:hAnsi="仿宋" w:eastAsia="仿宋" w:cs="Times New Roman"/>
          <w:sz w:val="24"/>
          <w:szCs w:val="24"/>
          <w:u w:val="none"/>
          <w:lang w:val="en-US" w:eastAsia="zh-CN"/>
        </w:rPr>
        <w:t>联系方式：</w:t>
      </w:r>
      <w:r>
        <w:rPr>
          <w:rFonts w:hint="eastAsia" w:ascii="仿宋" w:hAnsi="仿宋" w:eastAsia="仿宋" w:cs="Times New Roman"/>
          <w:sz w:val="24"/>
          <w:szCs w:val="24"/>
          <w:u w:val="single"/>
          <w:lang w:val="en-US" w:eastAsia="zh-CN"/>
        </w:rPr>
        <w:t xml:space="preserve">15546024866　　　　　　　　　   </w:t>
      </w:r>
    </w:p>
    <w:p>
      <w:pPr>
        <w:pStyle w:val="4"/>
        <w:spacing w:line="360" w:lineRule="auto"/>
        <w:ind w:firstLine="720" w:firstLineChars="300"/>
        <w:rPr>
          <w:rFonts w:ascii="仿宋" w:hAnsi="仿宋" w:eastAsia="仿宋" w:cs="宋体"/>
          <w:b w:val="0"/>
          <w:sz w:val="24"/>
          <w:szCs w:val="24"/>
        </w:rPr>
      </w:pPr>
      <w:bookmarkStart w:id="40" w:name="_Toc35393808"/>
      <w:bookmarkStart w:id="41" w:name="_Toc28359021"/>
      <w:bookmarkStart w:id="42" w:name="_Toc28359098"/>
      <w:bookmarkStart w:id="43" w:name="_Toc35393639"/>
      <w:r>
        <w:rPr>
          <w:rFonts w:hint="eastAsia" w:ascii="仿宋" w:hAnsi="仿宋" w:eastAsia="仿宋" w:cs="宋体"/>
          <w:b w:val="0"/>
          <w:sz w:val="24"/>
          <w:szCs w:val="24"/>
        </w:rPr>
        <w:t>3.项目联系</w:t>
      </w:r>
      <w:r>
        <w:rPr>
          <w:rFonts w:ascii="仿宋" w:hAnsi="仿宋" w:eastAsia="仿宋" w:cs="宋体"/>
          <w:b w:val="0"/>
          <w:sz w:val="24"/>
          <w:szCs w:val="24"/>
        </w:rPr>
        <w:t>方式</w:t>
      </w:r>
      <w:bookmarkEnd w:id="40"/>
      <w:bookmarkEnd w:id="41"/>
      <w:bookmarkEnd w:id="42"/>
      <w:bookmarkEnd w:id="43"/>
    </w:p>
    <w:p>
      <w:pPr>
        <w:spacing w:line="360" w:lineRule="auto"/>
        <w:ind w:firstLine="720" w:firstLineChars="300"/>
        <w:rPr>
          <w:rFonts w:hint="eastAsia" w:ascii="仿宋" w:hAnsi="仿宋" w:eastAsia="仿宋" w:cs="Times New Roman"/>
          <w:sz w:val="24"/>
          <w:szCs w:val="24"/>
          <w:u w:val="single"/>
          <w:lang w:val="en-US" w:eastAsia="zh-CN"/>
        </w:rPr>
      </w:pPr>
      <w:r>
        <w:rPr>
          <w:rFonts w:hint="eastAsia" w:ascii="仿宋" w:hAnsi="仿宋" w:eastAsia="仿宋"/>
          <w:sz w:val="24"/>
          <w:szCs w:val="24"/>
        </w:rPr>
        <w:t>项目联系人：</w:t>
      </w:r>
      <w:r>
        <w:rPr>
          <w:rFonts w:hint="eastAsia" w:ascii="仿宋" w:hAnsi="仿宋" w:eastAsia="仿宋"/>
          <w:sz w:val="24"/>
          <w:szCs w:val="24"/>
          <w:u w:val="single"/>
          <w:lang w:val="en-US" w:eastAsia="zh-CN"/>
        </w:rPr>
        <w:t xml:space="preserve"> </w:t>
      </w:r>
      <w:r>
        <w:rPr>
          <w:rFonts w:hint="eastAsia" w:ascii="仿宋" w:hAnsi="仿宋" w:eastAsia="仿宋" w:cs="Times New Roman"/>
          <w:sz w:val="24"/>
          <w:szCs w:val="24"/>
          <w:u w:val="single"/>
          <w:lang w:val="en-US" w:eastAsia="zh-CN"/>
        </w:rPr>
        <w:t>王女士　　　　　</w:t>
      </w:r>
    </w:p>
    <w:p>
      <w:pPr>
        <w:spacing w:line="360" w:lineRule="auto"/>
        <w:ind w:firstLine="720" w:firstLineChars="300"/>
        <w:rPr>
          <w:rFonts w:hint="eastAsia" w:ascii="仿宋" w:hAnsi="仿宋" w:eastAsia="仿宋"/>
          <w:sz w:val="24"/>
          <w:szCs w:val="24"/>
          <w:u w:val="single"/>
        </w:rPr>
      </w:pPr>
      <w:r>
        <w:rPr>
          <w:rFonts w:hint="eastAsia" w:ascii="仿宋" w:hAnsi="仿宋" w:eastAsia="仿宋"/>
          <w:sz w:val="24"/>
          <w:szCs w:val="24"/>
        </w:rPr>
        <w:t>电　　 话：</w:t>
      </w:r>
      <w:r>
        <w:rPr>
          <w:rFonts w:hint="eastAsia" w:ascii="仿宋" w:hAnsi="仿宋" w:eastAsia="仿宋" w:cs="Times New Roman"/>
          <w:sz w:val="24"/>
          <w:szCs w:val="24"/>
          <w:u w:val="single"/>
          <w:lang w:val="en-US" w:eastAsia="zh-CN"/>
        </w:rPr>
        <w:t xml:space="preserve">　15546024866　 </w:t>
      </w:r>
      <w:r>
        <w:rPr>
          <w:rFonts w:hint="eastAsia" w:ascii="仿宋" w:hAnsi="仿宋" w:eastAsia="仿宋"/>
          <w:sz w:val="24"/>
          <w:szCs w:val="24"/>
          <w:u w:val="single"/>
        </w:rPr>
        <w:t>　</w:t>
      </w:r>
    </w:p>
    <w:p/>
    <w:sectPr>
      <w:pgSz w:w="11906" w:h="16838"/>
      <w:pgMar w:top="1240" w:right="1286" w:bottom="1098"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D4150B"/>
    <w:rsid w:val="023956B5"/>
    <w:rsid w:val="06112881"/>
    <w:rsid w:val="069B0448"/>
    <w:rsid w:val="06C44864"/>
    <w:rsid w:val="08947F51"/>
    <w:rsid w:val="0F894A8E"/>
    <w:rsid w:val="10C37A2A"/>
    <w:rsid w:val="120338F7"/>
    <w:rsid w:val="127F1569"/>
    <w:rsid w:val="14D4150B"/>
    <w:rsid w:val="158C2648"/>
    <w:rsid w:val="16113E1F"/>
    <w:rsid w:val="17873E83"/>
    <w:rsid w:val="1AFF3EAA"/>
    <w:rsid w:val="1C1F72F3"/>
    <w:rsid w:val="1F3D6375"/>
    <w:rsid w:val="1F65031E"/>
    <w:rsid w:val="262C2329"/>
    <w:rsid w:val="2B764B27"/>
    <w:rsid w:val="2BE13D95"/>
    <w:rsid w:val="2D7210CB"/>
    <w:rsid w:val="2DB71EE9"/>
    <w:rsid w:val="2E0D0F8D"/>
    <w:rsid w:val="2E203BB7"/>
    <w:rsid w:val="348E496D"/>
    <w:rsid w:val="353B3D7E"/>
    <w:rsid w:val="37835B67"/>
    <w:rsid w:val="3A045C87"/>
    <w:rsid w:val="3ECB57A6"/>
    <w:rsid w:val="43847CF2"/>
    <w:rsid w:val="440404EC"/>
    <w:rsid w:val="475C0D0D"/>
    <w:rsid w:val="47FB09B8"/>
    <w:rsid w:val="493152BF"/>
    <w:rsid w:val="49DF566F"/>
    <w:rsid w:val="49EA4D89"/>
    <w:rsid w:val="4AEB6C7C"/>
    <w:rsid w:val="508F319B"/>
    <w:rsid w:val="52A06766"/>
    <w:rsid w:val="53890D4E"/>
    <w:rsid w:val="53F53F73"/>
    <w:rsid w:val="542C3072"/>
    <w:rsid w:val="560F0A7D"/>
    <w:rsid w:val="57D83352"/>
    <w:rsid w:val="5C37151D"/>
    <w:rsid w:val="5E371749"/>
    <w:rsid w:val="60FE7EF7"/>
    <w:rsid w:val="621E177C"/>
    <w:rsid w:val="62BD14A3"/>
    <w:rsid w:val="64DE5B56"/>
    <w:rsid w:val="66FB49FA"/>
    <w:rsid w:val="67D2070F"/>
    <w:rsid w:val="6C8D3355"/>
    <w:rsid w:val="6CDD5B65"/>
    <w:rsid w:val="6F9A4822"/>
    <w:rsid w:val="74AB2E63"/>
    <w:rsid w:val="75EF7E61"/>
    <w:rsid w:val="77D81F0F"/>
    <w:rsid w:val="78CB5122"/>
    <w:rsid w:val="799F7033"/>
    <w:rsid w:val="7A5B2246"/>
    <w:rsid w:val="7AB70BEF"/>
    <w:rsid w:val="7C856CB3"/>
    <w:rsid w:val="7E4C6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line="360" w:lineRule="atLeast"/>
      <w:jc w:val="center"/>
      <w:textAlignment w:val="baseline"/>
    </w:pPr>
    <w:rPr>
      <w:rFonts w:ascii="Times New Roman" w:hAnsi="Times New Roman" w:eastAsia="宋体" w:cs="Times New Roman"/>
      <w:kern w:val="0"/>
      <w:sz w:val="24"/>
    </w:rPr>
  </w:style>
  <w:style w:type="paragraph" w:styleId="5">
    <w:name w:val="Body Text Indent"/>
    <w:basedOn w:val="1"/>
    <w:qFormat/>
    <w:uiPriority w:val="0"/>
    <w:pPr>
      <w:ind w:firstLine="600" w:firstLineChars="200"/>
    </w:pPr>
  </w:style>
  <w:style w:type="paragraph" w:styleId="6">
    <w:name w:val="Plain Text"/>
    <w:basedOn w:val="1"/>
    <w:qFormat/>
    <w:uiPriority w:val="0"/>
    <w:rPr>
      <w:rFonts w:ascii="宋体" w:hAnsi="Courier New" w:eastAsiaTheme="minorEastAsia" w:cstheme="minorBidi"/>
      <w:szCs w:val="22"/>
    </w:rPr>
  </w:style>
  <w:style w:type="paragraph" w:styleId="7">
    <w:name w:val="Date"/>
    <w:basedOn w:val="1"/>
    <w:next w:val="1"/>
    <w:qFormat/>
    <w:uiPriority w:val="0"/>
    <w:pPr>
      <w:ind w:left="100" w:leftChars="2500"/>
    </w:pPr>
    <w:rPr>
      <w:rFonts w:ascii="Times New Roman" w:hAnsi="Times New Roman" w:eastAsia="宋体" w:cs="Times New Roman"/>
      <w:szCs w:val="24"/>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2"/>
    <w:next w:val="11"/>
    <w:unhideWhenUsed/>
    <w:qFormat/>
    <w:uiPriority w:val="99"/>
    <w:pPr>
      <w:spacing w:line="240" w:lineRule="auto"/>
      <w:ind w:firstLine="420" w:firstLineChars="100"/>
    </w:pPr>
    <w:rPr>
      <w:szCs w:val="24"/>
    </w:rPr>
  </w:style>
  <w:style w:type="paragraph" w:styleId="11">
    <w:name w:val="Body Text First Indent 2"/>
    <w:basedOn w:val="5"/>
    <w:next w:val="2"/>
    <w:qFormat/>
    <w:uiPriority w:val="0"/>
    <w:pPr>
      <w:spacing w:after="0"/>
      <w:ind w:firstLine="420"/>
    </w:pPr>
  </w:style>
  <w:style w:type="paragraph" w:customStyle="1" w:styleId="14">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2021-04-14T05:49:00Z</dcterms:created>
  <dc:creator>中资招标-李根发</dc:creator>
  <cp:lastModifiedBy>中资招标-李根发</cp:lastModifiedBy>
  <cp:lastPrinted>2021-04-15T05:50:00Z</cp:lastPrinted>
  <dcterms:modified xsi:type="dcterms:W3CDTF">2021-05-06T01:29:58Z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74111F79287A444D94E63D4B1EC4E822</vt:lpwstr>
  </property>
</Properties>
</file>